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7C" w:rsidRDefault="00C80CA0">
      <w:r>
        <w:rPr>
          <w:noProof/>
          <w:lang w:eastAsia="zh-TW"/>
        </w:rPr>
        <w:pict>
          <v:shapetype id="_x0000_t202" coordsize="21600,21600" o:spt="202" path="m,l,21600r21600,l21600,xe">
            <v:stroke joinstyle="miter"/>
            <v:path gradientshapeok="t" o:connecttype="rect"/>
          </v:shapetype>
          <v:shape id="_x0000_s1062" type="#_x0000_t202" style="position:absolute;margin-left:9pt;margin-top:578.25pt;width:450pt;height:99pt;z-index:251708416;mso-width-relative:margin;mso-height-relative:margin">
            <v:textbox style="mso-next-textbox:#_x0000_s1062">
              <w:txbxContent>
                <w:p w:rsidR="009515E8" w:rsidRPr="0061141D" w:rsidRDefault="0061141D" w:rsidP="009515E8">
                  <w:pPr>
                    <w:rPr>
                      <w:rFonts w:ascii="Arial" w:hAnsi="Arial" w:cs="Arial"/>
                      <w:sz w:val="20"/>
                      <w:szCs w:val="20"/>
                    </w:rPr>
                  </w:pPr>
                  <w:r w:rsidRPr="0061141D">
                    <w:rPr>
                      <w:rFonts w:ascii="Arial" w:hAnsi="Arial" w:cs="Arial"/>
                      <w:sz w:val="20"/>
                      <w:szCs w:val="20"/>
                    </w:rPr>
                    <w:t>Note:</w:t>
                  </w:r>
                  <w:r w:rsidR="009515E8" w:rsidRPr="0061141D">
                    <w:rPr>
                      <w:rFonts w:ascii="Arial" w:hAnsi="Arial" w:cs="Arial"/>
                      <w:sz w:val="20"/>
                      <w:szCs w:val="20"/>
                    </w:rPr>
                    <w:t xml:space="preserve"> Every effort should be made to have the Person in Charge (PIC) correct violations at the time of the inspection. This is true for both violations of Risk Factors/Public Health Interventions and Good Retail Practices (GRP’S). This will save time and lessen the need for follow-ups, both complete inspections and utilizing the addendum. Some violations will not be correctable as it will be necessary for a third party vendor to be contacted to repair equipment or for staff to be trained in the proper procedures to be utilized and these items can only be evaluated by follow-up inspections to assure the violation has been suitably addressed.</w:t>
                  </w:r>
                </w:p>
                <w:p w:rsidR="009515E8" w:rsidRPr="009515E8" w:rsidRDefault="009515E8" w:rsidP="009515E8"/>
              </w:txbxContent>
            </v:textbox>
          </v:shape>
        </w:pict>
      </w:r>
      <w:r>
        <w:rPr>
          <w:noProof/>
        </w:rPr>
        <w:pict>
          <v:shape id="_x0000_s1057" type="#_x0000_t202" style="position:absolute;margin-left:146.05pt;margin-top:477.9pt;width:91.6pt;height:71.1pt;z-index:251702272;mso-width-relative:margin;mso-height-relative:margin">
            <v:textbox style="mso-next-textbox:#_x0000_s1057">
              <w:txbxContent>
                <w:p w:rsidR="0071262C" w:rsidRDefault="00B01CAD" w:rsidP="0071262C">
                  <w:r>
                    <w:t>See attachment</w:t>
                  </w:r>
                  <w:r w:rsidR="0071262C">
                    <w:t>: Compliance Procedures Policy</w:t>
                  </w:r>
                </w:p>
                <w:p w:rsidR="00D121AA" w:rsidRPr="0071262C" w:rsidRDefault="00D121AA" w:rsidP="0071262C"/>
              </w:txbxContent>
            </v:textbox>
          </v:shape>
        </w:pict>
      </w:r>
      <w:r>
        <w:rPr>
          <w:noProof/>
        </w:rPr>
        <w:pict>
          <v:shape id="_x0000_s1058" type="#_x0000_t202" style="position:absolute;margin-left:322.1pt;margin-top:369.4pt;width:89.15pt;height:71.6pt;z-index:251703296;mso-width-relative:margin;mso-height-relative:margin">
            <v:textbox style="mso-next-textbox:#_x0000_s1058">
              <w:txbxContent>
                <w:p w:rsidR="0071262C" w:rsidRDefault="00B01CAD" w:rsidP="0071262C">
                  <w:r>
                    <w:t>See attachment</w:t>
                  </w:r>
                  <w:r w:rsidR="0071262C">
                    <w:t>: Compliance Procedures Policy</w:t>
                  </w:r>
                </w:p>
                <w:p w:rsidR="00D121AA" w:rsidRPr="0071262C" w:rsidRDefault="00D121AA" w:rsidP="0071262C"/>
              </w:txbxContent>
            </v:textbox>
          </v:shape>
        </w:pict>
      </w:r>
      <w:r>
        <w:rPr>
          <w:noProof/>
          <w:lang w:eastAsia="zh-TW"/>
        </w:rPr>
        <w:pict>
          <v:shape id="_x0000_s1041" type="#_x0000_t202" style="position:absolute;margin-left:-7.7pt;margin-top:298.45pt;width:81.95pt;height:87.05pt;z-index:251681792;mso-width-relative:margin;mso-height-relative:margin">
            <v:textbox style="mso-next-textbox:#_x0000_s1041">
              <w:txbxContent>
                <w:p w:rsidR="00AF4F0D" w:rsidRDefault="00B01CAD">
                  <w:r>
                    <w:t>See attachment</w:t>
                  </w:r>
                  <w:r w:rsidR="0071262C">
                    <w:t>:</w:t>
                  </w:r>
                  <w:r w:rsidR="00050A68">
                    <w:t xml:space="preserve"> Compliance Procedures Policy</w:t>
                  </w:r>
                </w:p>
              </w:txbxContent>
            </v:textbox>
          </v:shape>
        </w:pict>
      </w:r>
      <w:r>
        <w:rPr>
          <w:noProof/>
          <w:lang w:eastAsia="zh-TW"/>
        </w:rPr>
        <w:pict>
          <v:shape id="_x0000_s1060" type="#_x0000_t202" style="position:absolute;margin-left:-48.8pt;margin-top:-57.15pt;width:107.75pt;height:129.15pt;z-index:251706368;mso-width-relative:margin;mso-height-relative:margin">
            <v:textbox style="mso-next-textbox:#_x0000_s1060">
              <w:txbxContent>
                <w:p w:rsidR="00B94CC1" w:rsidRPr="00DD37F1" w:rsidRDefault="00DD37F1">
                  <w:pPr>
                    <w:rPr>
                      <w:b/>
                      <w:sz w:val="52"/>
                      <w:szCs w:val="52"/>
                    </w:rPr>
                  </w:pPr>
                  <w:r w:rsidRPr="00DD37F1">
                    <w:rPr>
                      <w:b/>
                      <w:sz w:val="52"/>
                      <w:szCs w:val="52"/>
                    </w:rPr>
                    <w:t>Table 1</w:t>
                  </w:r>
                  <w:r w:rsidR="00B94CC1">
                    <w:rPr>
                      <w:b/>
                      <w:noProof/>
                      <w:sz w:val="52"/>
                      <w:szCs w:val="52"/>
                    </w:rPr>
                    <w:drawing>
                      <wp:inline distT="0" distB="0" distL="0" distR="0">
                        <wp:extent cx="1176020" cy="1176020"/>
                        <wp:effectExtent l="19050" t="0" r="5080" b="0"/>
                        <wp:docPr id="2" name="Picture 1" descr="GNR Logo 1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R Logo 12-8-15.jpg"/>
                                <pic:cNvPicPr/>
                              </pic:nvPicPr>
                              <pic:blipFill>
                                <a:blip r:embed="rId4"/>
                                <a:stretch>
                                  <a:fillRect/>
                                </a:stretch>
                              </pic:blipFill>
                              <pic:spPr>
                                <a:xfrm>
                                  <a:off x="0" y="0"/>
                                  <a:ext cx="1176020" cy="1176020"/>
                                </a:xfrm>
                                <a:prstGeom prst="rect">
                                  <a:avLst/>
                                </a:prstGeom>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085" type="#_x0000_t32" style="position:absolute;margin-left:274.05pt;margin-top:462.75pt;width:0;height:15.15pt;z-index:251729920" o:connectortype="straight">
            <v:stroke endarrow="block"/>
          </v:shape>
        </w:pict>
      </w:r>
      <w:r>
        <w:rPr>
          <w:noProof/>
        </w:rPr>
        <w:pict>
          <v:shape id="_x0000_s1084" type="#_x0000_t32" style="position:absolute;margin-left:178.8pt;margin-top:462.75pt;width:0;height:15.15pt;z-index:251728896" o:connectortype="straight">
            <v:stroke endarrow="block"/>
          </v:shape>
        </w:pict>
      </w:r>
      <w:r>
        <w:rPr>
          <w:noProof/>
        </w:rPr>
        <w:pict>
          <v:shape id="_x0000_s1082" type="#_x0000_t32" style="position:absolute;margin-left:178.75pt;margin-top:419.65pt;width:.05pt;height:21.35pt;z-index:251726848" o:connectortype="straight">
            <v:stroke endarrow="block"/>
          </v:shape>
        </w:pict>
      </w:r>
      <w:r>
        <w:rPr>
          <w:noProof/>
        </w:rPr>
        <w:pict>
          <v:shape id="_x0000_s1083" type="#_x0000_t32" style="position:absolute;margin-left:274.05pt;margin-top:419.65pt;width:0;height:21.35pt;z-index:251727872" o:connectortype="straight">
            <v:stroke endarrow="block"/>
          </v:shape>
        </w:pict>
      </w:r>
      <w:r>
        <w:rPr>
          <w:noProof/>
        </w:rPr>
        <w:pict>
          <v:shape id="_x0000_s1081" type="#_x0000_t32" style="position:absolute;margin-left:334.45pt;margin-top:353.75pt;width:0;height:15.65pt;z-index:251725824" o:connectortype="straight">
            <v:stroke endarrow="block"/>
          </v:shape>
        </w:pict>
      </w:r>
      <w:r>
        <w:rPr>
          <w:noProof/>
        </w:rPr>
        <w:pict>
          <v:shape id="_x0000_s1080" type="#_x0000_t32" style="position:absolute;margin-left:256.2pt;margin-top:353.75pt;width:0;height:15.65pt;z-index:251724800" o:connectortype="straight">
            <v:stroke endarrow="block"/>
          </v:shape>
        </w:pict>
      </w:r>
      <w:r>
        <w:rPr>
          <w:noProof/>
        </w:rPr>
        <w:pict>
          <v:shape id="_x0000_s1079" type="#_x0000_t32" style="position:absolute;margin-left:334.45pt;margin-top:303.8pt;width:0;height:28.2pt;z-index:251723776" o:connectortype="straight">
            <v:stroke endarrow="block"/>
          </v:shape>
        </w:pict>
      </w:r>
      <w:r>
        <w:rPr>
          <w:noProof/>
        </w:rPr>
        <w:pict>
          <v:shape id="_x0000_s1078" type="#_x0000_t32" style="position:absolute;margin-left:256.2pt;margin-top:303.8pt;width:0;height:28.2pt;z-index:251722752" o:connectortype="straight">
            <v:stroke endarrow="block"/>
          </v:shape>
        </w:pict>
      </w:r>
      <w:r>
        <w:rPr>
          <w:noProof/>
        </w:rPr>
        <w:pict>
          <v:shape id="_x0000_s1077" type="#_x0000_t32" style="position:absolute;margin-left:297.2pt;margin-top:252pt;width:0;height:18.4pt;z-index:251721728" o:connectortype="straight">
            <v:stroke endarrow="block"/>
          </v:shape>
        </w:pict>
      </w:r>
      <w:r>
        <w:rPr>
          <w:noProof/>
        </w:rPr>
        <w:pict>
          <v:shape id="_x0000_s1076" type="#_x0000_t32" style="position:absolute;margin-left:131.45pt;margin-top:282.75pt;width:0;height:14.6pt;z-index:251720704" o:connectortype="straight">
            <v:stroke endarrow="block"/>
          </v:shape>
        </w:pict>
      </w:r>
      <w:r>
        <w:rPr>
          <w:noProof/>
        </w:rPr>
        <w:pict>
          <v:shape id="_x0000_s1075" type="#_x0000_t32" style="position:absolute;margin-left:15.9pt;margin-top:282.75pt;width:0;height:14.6pt;z-index:251719680" o:connectortype="straight">
            <v:stroke endarrow="block"/>
          </v:shape>
        </w:pict>
      </w:r>
      <w:r>
        <w:rPr>
          <w:noProof/>
        </w:rPr>
        <w:pict>
          <v:shape id="_x0000_s1074" type="#_x0000_t32" style="position:absolute;margin-left:131.45pt;margin-top:248.65pt;width:0;height:12.35pt;z-index:251718656" o:connectortype="straight">
            <v:stroke endarrow="block"/>
          </v:shape>
        </w:pict>
      </w:r>
      <w:r>
        <w:rPr>
          <w:noProof/>
        </w:rPr>
        <w:pict>
          <v:shape id="_x0000_s1073" type="#_x0000_t32" style="position:absolute;margin-left:15.9pt;margin-top:248.65pt;width:0;height:12.35pt;z-index:251717632" o:connectortype="straight">
            <v:stroke endarrow="block"/>
          </v:shape>
        </w:pict>
      </w:r>
      <w:r>
        <w:rPr>
          <w:noProof/>
        </w:rPr>
        <w:pict>
          <v:shape id="_x0000_s1070" type="#_x0000_t32" style="position:absolute;margin-left:135.9pt;margin-top:174.75pt;width:.05pt;height:22.8pt;z-index:251715584" o:connectortype="straight">
            <v:stroke endarrow="block"/>
          </v:shape>
        </w:pict>
      </w:r>
      <w:r>
        <w:rPr>
          <w:noProof/>
        </w:rPr>
        <w:pict>
          <v:shape id="_x0000_s1071" type="#_x0000_t32" style="position:absolute;margin-left:256.2pt;margin-top:174.75pt;width:0;height:23.25pt;z-index:251716608" o:connectortype="straight">
            <v:stroke endarrow="block"/>
          </v:shape>
        </w:pict>
      </w:r>
      <w:r>
        <w:rPr>
          <w:noProof/>
        </w:rPr>
        <w:pict>
          <v:shape id="_x0000_s1068" type="#_x0000_t32" style="position:absolute;margin-left:256.2pt;margin-top:135pt;width:0;height:16.7pt;z-index:251714560" o:connectortype="straight">
            <v:stroke endarrow="block"/>
          </v:shape>
        </w:pict>
      </w:r>
      <w:r>
        <w:rPr>
          <w:noProof/>
        </w:rPr>
        <w:pict>
          <v:shape id="_x0000_s1067" type="#_x0000_t32" style="position:absolute;margin-left:135.9pt;margin-top:135pt;width:0;height:16.7pt;z-index:251713536" o:connectortype="straight">
            <v:stroke endarrow="block"/>
          </v:shape>
        </w:pict>
      </w:r>
      <w:r>
        <w:rPr>
          <w:noProof/>
        </w:rPr>
        <w:pict>
          <v:shape id="_x0000_s1066" type="#_x0000_t32" style="position:absolute;margin-left:339.05pt;margin-top:85.15pt;width:0;height:22.85pt;z-index:251712512" o:connectortype="straight">
            <v:stroke endarrow="block"/>
          </v:shape>
        </w:pict>
      </w:r>
      <w:bookmarkStart w:id="0" w:name="_GoBack"/>
      <w:bookmarkEnd w:id="0"/>
      <w:r>
        <w:rPr>
          <w:noProof/>
        </w:rPr>
        <w:pict>
          <v:shape id="_x0000_s1035" type="#_x0000_t202" style="position:absolute;margin-left:325.6pt;margin-top:63.4pt;width:31.35pt;height:21.75pt;z-index:251674624;mso-width-relative:margin;mso-height-relative:margin">
            <v:textbox style="mso-next-textbox:#_x0000_s1035">
              <w:txbxContent>
                <w:p w:rsidR="00AF4F0D" w:rsidRDefault="00AF4F0D" w:rsidP="00AF4F0D">
                  <w:r>
                    <w:t>No</w:t>
                  </w:r>
                </w:p>
              </w:txbxContent>
            </v:textbox>
          </v:shape>
        </w:pict>
      </w:r>
      <w:r>
        <w:rPr>
          <w:noProof/>
        </w:rPr>
        <w:pict>
          <v:shape id="_x0000_s1065" type="#_x0000_t32" style="position:absolute;margin-left:339.05pt;margin-top:46.4pt;width:0;height:16.6pt;z-index:251711488" o:connectortype="straight">
            <v:stroke endarrow="block"/>
          </v:shape>
        </w:pict>
      </w:r>
      <w:r>
        <w:rPr>
          <w:noProof/>
        </w:rPr>
        <w:pict>
          <v:shape id="_x0000_s1039" type="#_x0000_t202" style="position:absolute;margin-left:247.85pt;margin-top:477.9pt;width:86.2pt;height:64.3pt;z-index:251679744;mso-height-percent:200;mso-height-percent:200;mso-width-relative:margin;mso-height-relative:margin">
            <v:textbox style="mso-next-textbox:#_x0000_s1039;mso-fit-shape-to-text:t">
              <w:txbxContent>
                <w:p w:rsidR="00AF4F0D" w:rsidRDefault="00AF4F0D" w:rsidP="00AF4F0D">
                  <w:r>
                    <w:t>No further action needed</w:t>
                  </w:r>
                </w:p>
              </w:txbxContent>
            </v:textbox>
          </v:shape>
        </w:pict>
      </w:r>
      <w:r>
        <w:rPr>
          <w:noProof/>
        </w:rPr>
        <w:pict>
          <v:shape id="_x0000_s1059" type="#_x0000_t202" style="position:absolute;margin-left:261.5pt;margin-top:441pt;width:31.35pt;height:21.75pt;z-index:251704320;mso-width-relative:margin;mso-height-relative:margin">
            <v:textbox style="mso-next-textbox:#_x0000_s1059">
              <w:txbxContent>
                <w:p w:rsidR="00D121AA" w:rsidRDefault="00D121AA" w:rsidP="00D121AA">
                  <w:r>
                    <w:t>No</w:t>
                  </w:r>
                </w:p>
              </w:txbxContent>
            </v:textbox>
          </v:shape>
        </w:pict>
      </w:r>
      <w:r>
        <w:rPr>
          <w:noProof/>
        </w:rPr>
        <w:pict>
          <v:shape id="_x0000_s1056" type="#_x0000_t202" style="position:absolute;margin-left:168.65pt;margin-top:441pt;width:30.85pt;height:21.75pt;z-index:251701248;mso-width-relative:margin;mso-height-relative:margin">
            <v:textbox style="mso-next-textbox:#_x0000_s1056">
              <w:txbxContent>
                <w:p w:rsidR="00D121AA" w:rsidRDefault="00123923" w:rsidP="00D121AA">
                  <w:r>
                    <w:t>Yes</w:t>
                  </w:r>
                </w:p>
              </w:txbxContent>
            </v:textbox>
          </v:shape>
        </w:pict>
      </w:r>
      <w:r>
        <w:rPr>
          <w:noProof/>
        </w:rPr>
        <w:pict>
          <v:shape id="_x0000_s1055" type="#_x0000_t202" style="position:absolute;margin-left:168.65pt;margin-top:369.4pt;width:124.2pt;height:50.25pt;z-index:251700224;mso-width-relative:margin;mso-height-relative:margin">
            <v:textbox style="mso-next-textbox:#_x0000_s1055">
              <w:txbxContent>
                <w:p w:rsidR="00516DB5" w:rsidRDefault="00516DB5" w:rsidP="00516DB5">
                  <w:r>
                    <w:t>Are any of these risk factors</w:t>
                  </w:r>
                  <w:r w:rsidR="007E67EE">
                    <w:t xml:space="preserve"> a 3</w:t>
                  </w:r>
                  <w:r w:rsidR="007E67EE" w:rsidRPr="007E67EE">
                    <w:rPr>
                      <w:vertAlign w:val="superscript"/>
                    </w:rPr>
                    <w:t>rd</w:t>
                  </w:r>
                  <w:r w:rsidR="007E67EE">
                    <w:t xml:space="preserve"> </w:t>
                  </w:r>
                  <w:r>
                    <w:t xml:space="preserve">repeat </w:t>
                  </w:r>
                  <w:r w:rsidR="007E67EE">
                    <w:t>violation</w:t>
                  </w:r>
                  <w:r>
                    <w:t>?</w:t>
                  </w:r>
                </w:p>
                <w:p w:rsidR="00D121AA" w:rsidRPr="00516DB5" w:rsidRDefault="00D121AA" w:rsidP="00516DB5"/>
              </w:txbxContent>
            </v:textbox>
          </v:shape>
        </w:pict>
      </w:r>
      <w:r>
        <w:rPr>
          <w:noProof/>
        </w:rPr>
        <w:pict>
          <v:shape id="_x0000_s1052" type="#_x0000_t202" style="position:absolute;margin-left:322.1pt;margin-top:332pt;width:31.35pt;height:21.75pt;z-index:251695104;mso-width-relative:margin;mso-height-relative:margin">
            <v:textbox style="mso-next-textbox:#_x0000_s1052">
              <w:txbxContent>
                <w:p w:rsidR="00412CE8" w:rsidRDefault="00412CE8" w:rsidP="00412CE8">
                  <w:r>
                    <w:t>No</w:t>
                  </w:r>
                </w:p>
              </w:txbxContent>
            </v:textbox>
          </v:shape>
        </w:pict>
      </w:r>
      <w:r>
        <w:rPr>
          <w:noProof/>
        </w:rPr>
        <w:pict>
          <v:shape id="_x0000_s1044" type="#_x0000_t202" style="position:absolute;margin-left:243.2pt;margin-top:332pt;width:30.85pt;height:21.75pt;z-index:251686912;mso-width-relative:margin;mso-height-relative:margin">
            <v:textbox style="mso-next-textbox:#_x0000_s1044">
              <w:txbxContent>
                <w:p w:rsidR="00BD4552" w:rsidRDefault="00123923" w:rsidP="00BD4552">
                  <w:r>
                    <w:t>Yes</w:t>
                  </w:r>
                </w:p>
              </w:txbxContent>
            </v:textbox>
          </v:shape>
        </w:pict>
      </w:r>
      <w:r>
        <w:rPr>
          <w:noProof/>
          <w:lang w:eastAsia="zh-TW"/>
        </w:rPr>
        <w:pict>
          <v:shape id="_x0000_s1053" type="#_x0000_t202" style="position:absolute;margin-left:325.6pt;margin-top:108.4pt;width:72.2pt;height:26.6pt;z-index:251697152;mso-width-relative:margin;mso-height-relative:margin">
            <v:textbox style="mso-next-textbox:#_x0000_s1053">
              <w:txbxContent>
                <w:p w:rsidR="00D121AA" w:rsidRPr="00D121AA" w:rsidRDefault="00D121AA">
                  <w:pPr>
                    <w:rPr>
                      <w:b/>
                      <w:sz w:val="24"/>
                      <w:szCs w:val="24"/>
                    </w:rPr>
                  </w:pPr>
                  <w:r w:rsidRPr="00D121AA">
                    <w:rPr>
                      <w:b/>
                      <w:sz w:val="24"/>
                      <w:szCs w:val="24"/>
                    </w:rPr>
                    <w:t>See table 2</w:t>
                  </w:r>
                </w:p>
              </w:txbxContent>
            </v:textbox>
          </v:shape>
        </w:pict>
      </w:r>
      <w:r>
        <w:rPr>
          <w:noProof/>
        </w:rPr>
        <w:pict>
          <v:shape id="_x0000_s1064" type="#_x0000_t32" style="position:absolute;margin-left:203.5pt;margin-top:85.15pt;width:0;height:23.25pt;z-index:251710464" o:connectortype="straight">
            <v:stroke endarrow="block"/>
          </v:shape>
        </w:pict>
      </w:r>
      <w:r>
        <w:rPr>
          <w:noProof/>
        </w:rPr>
        <w:pict>
          <v:shape id="_x0000_s1063" type="#_x0000_t32" style="position:absolute;margin-left:203.45pt;margin-top:46.4pt;width:.05pt;height:16.6pt;z-index:251709440" o:connectortype="straight">
            <v:stroke endarrow="block"/>
          </v:shape>
        </w:pict>
      </w:r>
      <w:r>
        <w:rPr>
          <w:noProof/>
        </w:rPr>
        <w:pict>
          <v:shape id="_x0000_s1038" type="#_x0000_t202" style="position:absolute;margin-left:-.3pt;margin-top:261pt;width:30.85pt;height:21.75pt;z-index:251678720;mso-width-relative:margin;mso-height-relative:margin">
            <v:textbox style="mso-next-textbox:#_x0000_s1038">
              <w:txbxContent>
                <w:p w:rsidR="00AF4F0D" w:rsidRDefault="00123923" w:rsidP="00AF4F0D">
                  <w:r>
                    <w:t>Yes</w:t>
                  </w:r>
                </w:p>
              </w:txbxContent>
            </v:textbox>
          </v:shape>
        </w:pict>
      </w:r>
      <w:r>
        <w:rPr>
          <w:noProof/>
          <w:lang w:eastAsia="zh-TW"/>
        </w:rPr>
        <w:pict>
          <v:shape id="_x0000_s1033" type="#_x0000_t202" style="position:absolute;margin-left:99pt;margin-top:296.9pt;width:79.35pt;height:48.85pt;z-index:251671552;mso-height-percent:200;mso-height-percent:200;mso-width-relative:margin;mso-height-relative:margin">
            <v:textbox style="mso-next-textbox:#_x0000_s1033;mso-fit-shape-to-text:t">
              <w:txbxContent>
                <w:p w:rsidR="00AF4F0D" w:rsidRDefault="00AF4F0D">
                  <w:r>
                    <w:t>No further action needed</w:t>
                  </w:r>
                </w:p>
              </w:txbxContent>
            </v:textbox>
          </v:shape>
        </w:pict>
      </w:r>
      <w:r>
        <w:rPr>
          <w:noProof/>
        </w:rPr>
        <w:pict>
          <v:shape id="_x0000_s1037" type="#_x0000_t202" style="position:absolute;margin-left:118.5pt;margin-top:261pt;width:31.35pt;height:21.75pt;z-index:251677696;mso-width-relative:margin;mso-height-relative:margin">
            <v:textbox style="mso-next-textbox:#_x0000_s1037">
              <w:txbxContent>
                <w:p w:rsidR="00AF4F0D" w:rsidRDefault="00AF4F0D" w:rsidP="00AF4F0D">
                  <w:r>
                    <w:t>No</w:t>
                  </w:r>
                </w:p>
              </w:txbxContent>
            </v:textbox>
          </v:shape>
        </w:pict>
      </w:r>
      <w:r>
        <w:rPr>
          <w:noProof/>
          <w:lang w:eastAsia="zh-TW"/>
        </w:rPr>
        <w:pict>
          <v:shape id="_x0000_s1036" type="#_x0000_t202" style="position:absolute;margin-left:242.7pt;margin-top:270pt;width:110.75pt;height:33.4pt;z-index:251676672;mso-height-percent:200;mso-height-percent:200;mso-width-relative:margin;mso-height-relative:margin">
            <v:textbox style="mso-next-textbox:#_x0000_s1036;mso-fit-shape-to-text:t">
              <w:txbxContent>
                <w:p w:rsidR="00AF4F0D" w:rsidRDefault="001D0A45">
                  <w:r>
                    <w:t>Were RF</w:t>
                  </w:r>
                  <w:r w:rsidR="00B051D5">
                    <w:t>s</w:t>
                  </w:r>
                  <w:r w:rsidR="00AF4F0D">
                    <w:t xml:space="preserve"> corrected</w:t>
                  </w:r>
                  <w:r w:rsidR="00732A71">
                    <w:t>?</w:t>
                  </w:r>
                </w:p>
              </w:txbxContent>
            </v:textbox>
          </v:shape>
        </w:pict>
      </w:r>
      <w:r>
        <w:rPr>
          <w:noProof/>
          <w:lang w:eastAsia="zh-TW"/>
        </w:rPr>
        <w:pict>
          <v:shape id="_x0000_s1034" type="#_x0000_t202" style="position:absolute;margin-left:242.7pt;margin-top:198pt;width:110.75pt;height:54pt;z-index:251673600;mso-width-relative:margin;mso-height-relative:margin">
            <v:textbox style="mso-next-textbox:#_x0000_s1034">
              <w:txbxContent>
                <w:p w:rsidR="00AF4F0D" w:rsidRDefault="00B94CC1">
                  <w:r>
                    <w:t>Do an informal inspection</w:t>
                  </w:r>
                  <w:r w:rsidR="00AF4F0D">
                    <w:t xml:space="preserve"> with-in 10 </w:t>
                  </w:r>
                  <w:proofErr w:type="gramStart"/>
                  <w:r w:rsidR="00AF4F0D">
                    <w:t>days</w:t>
                  </w:r>
                  <w:r w:rsidR="007E67EE">
                    <w:t xml:space="preserve"> </w:t>
                  </w:r>
                  <w:r w:rsidR="00AF4F0D">
                    <w:t xml:space="preserve"> (</w:t>
                  </w:r>
                  <w:proofErr w:type="gramEnd"/>
                  <w:r w:rsidR="00AF4F0D" w:rsidRPr="00412CE8">
                    <w:rPr>
                      <w:b/>
                    </w:rPr>
                    <w:t>no re-score</w:t>
                  </w:r>
                  <w:r w:rsidR="00AF4F0D">
                    <w:t>)</w:t>
                  </w:r>
                </w:p>
              </w:txbxContent>
            </v:textbox>
          </v:shape>
        </w:pict>
      </w:r>
      <w:r>
        <w:rPr>
          <w:noProof/>
          <w:lang w:eastAsia="zh-TW"/>
        </w:rPr>
        <w:pict>
          <v:shape id="_x0000_s1054" type="#_x0000_t202" style="position:absolute;margin-left:-.3pt;margin-top:198pt;width:150.15pt;height:50.65pt;z-index:251699200;mso-width-relative:margin;mso-height-relative:margin">
            <v:textbox style="mso-next-textbox:#_x0000_s1054">
              <w:txbxContent>
                <w:p w:rsidR="00D121AA" w:rsidRDefault="00D121AA">
                  <w:r>
                    <w:t xml:space="preserve">Are any </w:t>
                  </w:r>
                  <w:r w:rsidR="00516DB5">
                    <w:t xml:space="preserve">of these risk factors </w:t>
                  </w:r>
                  <w:r w:rsidR="00B94CC1">
                    <w:t>a 3</w:t>
                  </w:r>
                  <w:r w:rsidR="00B94CC1" w:rsidRPr="00B94CC1">
                    <w:rPr>
                      <w:vertAlign w:val="superscript"/>
                    </w:rPr>
                    <w:t>rd</w:t>
                  </w:r>
                  <w:r w:rsidR="00B94CC1">
                    <w:t xml:space="preserve"> </w:t>
                  </w:r>
                  <w:r>
                    <w:t xml:space="preserve">repeat </w:t>
                  </w:r>
                  <w:r w:rsidR="00516DB5">
                    <w:t>violation</w:t>
                  </w:r>
                  <w:r>
                    <w:t>?</w:t>
                  </w:r>
                </w:p>
              </w:txbxContent>
            </v:textbox>
          </v:shape>
        </w:pict>
      </w:r>
      <w:r>
        <w:rPr>
          <w:noProof/>
          <w:lang w:eastAsia="zh-TW"/>
        </w:rPr>
        <w:pict>
          <v:shape id="_x0000_s1029" type="#_x0000_t202" style="position:absolute;margin-left:242.7pt;margin-top:151.7pt;width:31.35pt;height:23.05pt;z-index:251666432;mso-width-relative:margin;mso-height-relative:margin">
            <v:textbox style="mso-next-textbox:#_x0000_s1029">
              <w:txbxContent>
                <w:p w:rsidR="00AF4F0D" w:rsidRDefault="00AF4F0D">
                  <w:r>
                    <w:t>No</w:t>
                  </w:r>
                </w:p>
              </w:txbxContent>
            </v:textbox>
          </v:shape>
        </w:pict>
      </w:r>
      <w:r>
        <w:rPr>
          <w:noProof/>
        </w:rPr>
        <w:pict>
          <v:shape id="_x0000_s1031" type="#_x0000_t202" style="position:absolute;margin-left:119pt;margin-top:153pt;width:30.85pt;height:21.75pt;z-index:251669504;mso-width-relative:margin;mso-height-relative:margin">
            <v:textbox style="mso-next-textbox:#_x0000_s1031">
              <w:txbxContent>
                <w:p w:rsidR="00AF4F0D" w:rsidRDefault="00123923" w:rsidP="00AF4F0D">
                  <w:r>
                    <w:t>Y</w:t>
                  </w:r>
                  <w:r w:rsidR="00AF4F0D">
                    <w:t>es</w:t>
                  </w:r>
                </w:p>
              </w:txbxContent>
            </v:textbox>
          </v:shape>
        </w:pict>
      </w:r>
      <w:r>
        <w:rPr>
          <w:noProof/>
          <w:lang w:eastAsia="zh-TW"/>
        </w:rPr>
        <w:pict>
          <v:shape id="_x0000_s1030" type="#_x0000_t202" style="position:absolute;margin-left:118.5pt;margin-top:108pt;width:155.55pt;height:27pt;z-index:251668480;mso-width-relative:margin;mso-height-relative:margin">
            <v:textbox style="mso-next-textbox:#_x0000_s1030">
              <w:txbxContent>
                <w:p w:rsidR="00AF4F0D" w:rsidRDefault="00B051D5">
                  <w:r>
                    <w:t>Were all RFs</w:t>
                  </w:r>
                  <w:r w:rsidR="00AF4F0D">
                    <w:t xml:space="preserve"> corrected </w:t>
                  </w:r>
                  <w:r w:rsidR="00AF4F0D" w:rsidRPr="00412CE8">
                    <w:rPr>
                      <w:b/>
                    </w:rPr>
                    <w:t>on-site</w:t>
                  </w:r>
                  <w:r w:rsidR="00AF4F0D">
                    <w:t>?</w:t>
                  </w:r>
                </w:p>
              </w:txbxContent>
            </v:textbox>
          </v:shape>
        </w:pict>
      </w:r>
      <w:r>
        <w:rPr>
          <w:noProof/>
          <w:lang w:eastAsia="zh-TW"/>
        </w:rPr>
        <w:pict>
          <v:shape id="_x0000_s1028" type="#_x0000_t202" style="position:absolute;margin-left:189pt;margin-top:63pt;width:30.85pt;height:21.75pt;z-index:251664384;mso-width-relative:margin;mso-height-relative:margin">
            <v:textbox style="mso-next-textbox:#_x0000_s1028">
              <w:txbxContent>
                <w:p w:rsidR="00AF4F0D" w:rsidRDefault="00123923">
                  <w:r>
                    <w:t>Y</w:t>
                  </w:r>
                  <w:r w:rsidR="00AF4F0D">
                    <w:t>es</w:t>
                  </w:r>
                </w:p>
              </w:txbxContent>
            </v:textbox>
          </v:shape>
        </w:pict>
      </w:r>
      <w:r>
        <w:rPr>
          <w:noProof/>
          <w:lang w:eastAsia="zh-TW"/>
        </w:rPr>
        <w:pict>
          <v:shape id="_x0000_s1027" type="#_x0000_t202" style="position:absolute;margin-left:135.45pt;margin-top:12.55pt;width:221.05pt;height:33.4pt;z-index:251662336;mso-height-percent:200;mso-height-percent:200;mso-width-relative:margin;mso-height-relative:margin">
            <v:textbox style="mso-next-textbox:#_x0000_s1027;mso-fit-shape-to-text:t">
              <w:txbxContent>
                <w:p w:rsidR="00AF4F0D" w:rsidRDefault="00AF4F0D">
                  <w:r>
                    <w:t>Did the establishment score an 80 or above?</w:t>
                  </w:r>
                </w:p>
              </w:txbxContent>
            </v:textbox>
          </v:shape>
        </w:pict>
      </w:r>
      <w:r>
        <w:rPr>
          <w:noProof/>
          <w:lang w:eastAsia="zh-TW"/>
        </w:rPr>
        <w:pict>
          <v:shape id="_x0000_s1026" type="#_x0000_t202" style="position:absolute;margin-left:99pt;margin-top:-58.2pt;width:292.3pt;height:54.45pt;z-index:251660288;mso-width-relative:margin;mso-height-relative:margin">
            <v:textbox style="mso-next-textbox:#_x0000_s1026">
              <w:txbxContent>
                <w:p w:rsidR="00AF4F0D" w:rsidRDefault="00812937" w:rsidP="00812937">
                  <w:pPr>
                    <w:pStyle w:val="NoSpacing"/>
                    <w:rPr>
                      <w:b/>
                      <w:sz w:val="32"/>
                      <w:szCs w:val="32"/>
                    </w:rPr>
                  </w:pPr>
                  <w:r>
                    <w:rPr>
                      <w:b/>
                      <w:sz w:val="32"/>
                      <w:szCs w:val="32"/>
                    </w:rPr>
                    <w:t xml:space="preserve"> </w:t>
                  </w:r>
                  <w:r w:rsidRPr="00812937">
                    <w:rPr>
                      <w:b/>
                      <w:sz w:val="32"/>
                      <w:szCs w:val="32"/>
                    </w:rPr>
                    <w:t>Routine Inspections with Risk Factors</w:t>
                  </w:r>
                </w:p>
                <w:p w:rsidR="00812937" w:rsidRPr="00812937" w:rsidRDefault="00FD646E" w:rsidP="00812937">
                  <w:pPr>
                    <w:pStyle w:val="NoSpacing"/>
                    <w:rPr>
                      <w:sz w:val="24"/>
                      <w:szCs w:val="24"/>
                    </w:rPr>
                  </w:pPr>
                  <w:r>
                    <w:rPr>
                      <w:sz w:val="24"/>
                      <w:szCs w:val="24"/>
                    </w:rPr>
                    <w:t>U</w:t>
                  </w:r>
                  <w:r w:rsidR="00812937">
                    <w:rPr>
                      <w:sz w:val="24"/>
                      <w:szCs w:val="24"/>
                    </w:rPr>
                    <w:t xml:space="preserve">se this table for risk factors only </w:t>
                  </w:r>
                  <w:r w:rsidRPr="00516DB5">
                    <w:rPr>
                      <w:b/>
                      <w:color w:val="FF0000"/>
                      <w:sz w:val="24"/>
                      <w:szCs w:val="24"/>
                    </w:rPr>
                    <w:t>(</w:t>
                  </w:r>
                  <w:r w:rsidR="00812937" w:rsidRPr="00516DB5">
                    <w:rPr>
                      <w:b/>
                      <w:color w:val="FF0000"/>
                      <w:sz w:val="24"/>
                      <w:szCs w:val="24"/>
                    </w:rPr>
                    <w:t>not GRP violations)</w:t>
                  </w:r>
                </w:p>
                <w:p w:rsidR="00812937" w:rsidRPr="00812937" w:rsidRDefault="00812937">
                  <w:pPr>
                    <w:rPr>
                      <w:b/>
                      <w:sz w:val="28"/>
                      <w:szCs w:val="28"/>
                    </w:rPr>
                  </w:pPr>
                </w:p>
              </w:txbxContent>
            </v:textbox>
          </v:shape>
        </w:pict>
      </w:r>
    </w:p>
    <w:sectPr w:rsidR="001F317C" w:rsidSect="001F31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F0D"/>
    <w:rsid w:val="00050A68"/>
    <w:rsid w:val="000E03A8"/>
    <w:rsid w:val="00123923"/>
    <w:rsid w:val="001D0A45"/>
    <w:rsid w:val="001F317C"/>
    <w:rsid w:val="0023042E"/>
    <w:rsid w:val="002A282F"/>
    <w:rsid w:val="003E531D"/>
    <w:rsid w:val="00412CE8"/>
    <w:rsid w:val="004779D3"/>
    <w:rsid w:val="00516DB5"/>
    <w:rsid w:val="0061141D"/>
    <w:rsid w:val="006B4E4D"/>
    <w:rsid w:val="006E0AF4"/>
    <w:rsid w:val="0071262C"/>
    <w:rsid w:val="00732A71"/>
    <w:rsid w:val="007E67EE"/>
    <w:rsid w:val="007F2FCC"/>
    <w:rsid w:val="00812937"/>
    <w:rsid w:val="008808B3"/>
    <w:rsid w:val="00920AFB"/>
    <w:rsid w:val="009515E8"/>
    <w:rsid w:val="00AF4F0D"/>
    <w:rsid w:val="00B01CAD"/>
    <w:rsid w:val="00B051D5"/>
    <w:rsid w:val="00B94CC1"/>
    <w:rsid w:val="00BD4552"/>
    <w:rsid w:val="00C37FCC"/>
    <w:rsid w:val="00C80CA0"/>
    <w:rsid w:val="00D11D20"/>
    <w:rsid w:val="00D121AA"/>
    <w:rsid w:val="00DD37F1"/>
    <w:rsid w:val="00FD6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2" type="connector" idref="#_x0000_s1084"/>
        <o:r id="V:Rule23" type="connector" idref="#_x0000_s1073"/>
        <o:r id="V:Rule24" type="connector" idref="#_x0000_s1064"/>
        <o:r id="V:Rule25" type="connector" idref="#_x0000_s1082"/>
        <o:r id="V:Rule26" type="connector" idref="#_x0000_s1070"/>
        <o:r id="V:Rule27" type="connector" idref="#_x0000_s1066"/>
        <o:r id="V:Rule28" type="connector" idref="#_x0000_s1081"/>
        <o:r id="V:Rule29" type="connector" idref="#_x0000_s1080"/>
        <o:r id="V:Rule30" type="connector" idref="#_x0000_s1083"/>
        <o:r id="V:Rule31" type="connector" idref="#_x0000_s1071"/>
        <o:r id="V:Rule32" type="connector" idref="#_x0000_s1074"/>
        <o:r id="V:Rule33" type="connector" idref="#_x0000_s1077"/>
        <o:r id="V:Rule34" type="connector" idref="#_x0000_s1067"/>
        <o:r id="V:Rule35" type="connector" idref="#_x0000_s1079"/>
        <o:r id="V:Rule36" type="connector" idref="#_x0000_s1078"/>
        <o:r id="V:Rule37" type="connector" idref="#_x0000_s1068"/>
        <o:r id="V:Rule38" type="connector" idref="#_x0000_s1075"/>
        <o:r id="V:Rule39" type="connector" idref="#_x0000_s1085"/>
        <o:r id="V:Rule40" type="connector" idref="#_x0000_s1063"/>
        <o:r id="V:Rule41" type="connector" idref="#_x0000_s1076"/>
        <o:r id="V:Rule4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F0D"/>
    <w:rPr>
      <w:rFonts w:ascii="Tahoma" w:hAnsi="Tahoma" w:cs="Tahoma"/>
      <w:sz w:val="16"/>
      <w:szCs w:val="16"/>
    </w:rPr>
  </w:style>
  <w:style w:type="paragraph" w:styleId="NoSpacing">
    <w:name w:val="No Spacing"/>
    <w:uiPriority w:val="1"/>
    <w:qFormat/>
    <w:rsid w:val="00412C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NWGA Health District</Company>
  <LinksUpToDate>false</LinksUpToDate>
  <CharactersWithSpaces>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cctracy</dc:creator>
  <cp:lastModifiedBy>deanna.glisson</cp:lastModifiedBy>
  <cp:revision>4</cp:revision>
  <cp:lastPrinted>2012-03-28T14:23:00Z</cp:lastPrinted>
  <dcterms:created xsi:type="dcterms:W3CDTF">2016-08-09T14:17:00Z</dcterms:created>
  <dcterms:modified xsi:type="dcterms:W3CDTF">2016-08-09T14:28:00Z</dcterms:modified>
</cp:coreProperties>
</file>