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D8" w:rsidRPr="00FC5FF3" w:rsidRDefault="00C474D8" w:rsidP="00C474D8">
      <w:pPr>
        <w:spacing w:after="0" w:line="240" w:lineRule="auto"/>
        <w:jc w:val="center"/>
        <w:rPr>
          <w:rFonts w:eastAsia="Times New Roman" w:cstheme="minorHAnsi"/>
          <w:color w:val="000000"/>
          <w:sz w:val="20"/>
          <w:szCs w:val="20"/>
        </w:rPr>
      </w:pPr>
      <w:r w:rsidRPr="00FC5FF3">
        <w:rPr>
          <w:rFonts w:eastAsia="Times New Roman" w:cstheme="minorHAnsi"/>
          <w:color w:val="000000"/>
          <w:sz w:val="20"/>
          <w:szCs w:val="20"/>
        </w:rPr>
        <w:t>Community Health Assessment and Improvement Planning Project</w:t>
      </w:r>
    </w:p>
    <w:p w:rsidR="00662330" w:rsidRDefault="00662330" w:rsidP="00C474D8">
      <w:pPr>
        <w:spacing w:after="0" w:line="240" w:lineRule="auto"/>
        <w:jc w:val="center"/>
        <w:rPr>
          <w:rFonts w:eastAsia="Times New Roman" w:cstheme="minorHAnsi"/>
          <w:b/>
          <w:color w:val="000000"/>
          <w:sz w:val="20"/>
          <w:szCs w:val="20"/>
        </w:rPr>
      </w:pPr>
    </w:p>
    <w:p w:rsidR="00FC5FF3" w:rsidRDefault="00FC5FF3" w:rsidP="00C474D8">
      <w:pPr>
        <w:spacing w:after="0" w:line="240" w:lineRule="auto"/>
        <w:jc w:val="center"/>
        <w:rPr>
          <w:rFonts w:eastAsia="Times New Roman" w:cstheme="minorHAnsi"/>
          <w:b/>
          <w:color w:val="000000"/>
          <w:sz w:val="20"/>
          <w:szCs w:val="20"/>
        </w:rPr>
      </w:pPr>
    </w:p>
    <w:p w:rsidR="00C474D8" w:rsidRPr="00FC5FF3" w:rsidRDefault="00771F22" w:rsidP="00C474D8">
      <w:pPr>
        <w:spacing w:after="0" w:line="240" w:lineRule="auto"/>
        <w:jc w:val="center"/>
        <w:rPr>
          <w:rFonts w:eastAsia="Times New Roman" w:cstheme="minorHAnsi"/>
          <w:b/>
          <w:color w:val="000000"/>
          <w:sz w:val="24"/>
          <w:szCs w:val="24"/>
        </w:rPr>
      </w:pPr>
      <w:r w:rsidRPr="00FC5FF3">
        <w:rPr>
          <w:rFonts w:eastAsia="Times New Roman" w:cstheme="minorHAnsi"/>
          <w:b/>
          <w:color w:val="000000"/>
          <w:sz w:val="24"/>
          <w:szCs w:val="24"/>
        </w:rPr>
        <w:t xml:space="preserve">Community </w:t>
      </w:r>
      <w:r w:rsidR="00C474D8" w:rsidRPr="00FC5FF3">
        <w:rPr>
          <w:rFonts w:eastAsia="Times New Roman" w:cstheme="minorHAnsi"/>
          <w:b/>
          <w:color w:val="000000"/>
          <w:sz w:val="24"/>
          <w:szCs w:val="24"/>
        </w:rPr>
        <w:t xml:space="preserve">Advisory Committee </w:t>
      </w:r>
      <w:r w:rsidR="00C474D8" w:rsidRPr="00FC5FF3">
        <w:rPr>
          <w:rFonts w:eastAsia="Times New Roman" w:cstheme="minorHAnsi"/>
          <w:b/>
          <w:color w:val="76923C" w:themeColor="accent3" w:themeShade="BF"/>
          <w:sz w:val="24"/>
          <w:szCs w:val="24"/>
        </w:rPr>
        <w:t>Meeting Minutes</w:t>
      </w:r>
    </w:p>
    <w:p w:rsidR="00C474D8" w:rsidRDefault="00F53911" w:rsidP="00662330">
      <w:pPr>
        <w:spacing w:after="0" w:line="240" w:lineRule="auto"/>
        <w:jc w:val="center"/>
        <w:rPr>
          <w:rFonts w:eastAsia="Times New Roman" w:cstheme="minorHAnsi"/>
          <w:b/>
          <w:color w:val="000000"/>
          <w:sz w:val="20"/>
          <w:szCs w:val="20"/>
        </w:rPr>
      </w:pPr>
      <w:r>
        <w:rPr>
          <w:rFonts w:eastAsia="Times New Roman" w:cstheme="minorHAnsi"/>
          <w:b/>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23.1pt;width:419.65pt;height:185.4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" fillcolor="white [3201]" strokecolor="#c0504d [3205]" strokeweight="2.5pt">
            <v:shadow on="t" color="#868686" opacity=".5" offset="6pt,6pt"/>
            <v:textbox style="mso-fit-shape-to-text:t">
              <w:txbxContent>
                <w:p w:rsidR="003C3038" w:rsidRDefault="003C3038"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WHAT HAPPENNED:</w:t>
                  </w:r>
                </w:p>
                <w:p w:rsidR="003C3038" w:rsidRDefault="003C3038" w:rsidP="005C6B8D">
                  <w:pPr>
                    <w:pStyle w:val="ListParagraph"/>
                    <w:numPr>
                      <w:ilvl w:val="0"/>
                      <w:numId w:val="44"/>
                    </w:numPr>
                    <w:spacing w:after="0" w:line="240" w:lineRule="auto"/>
                    <w:rPr>
                      <w:rFonts w:eastAsia="Times New Roman" w:cstheme="minorHAnsi"/>
                      <w:b/>
                      <w:color w:val="000000"/>
                      <w:sz w:val="20"/>
                      <w:szCs w:val="20"/>
                    </w:rPr>
                  </w:pPr>
                  <w:r>
                    <w:rPr>
                      <w:rFonts w:eastAsia="Times New Roman" w:cstheme="minorHAnsi"/>
                      <w:b/>
                      <w:color w:val="000000"/>
                      <w:sz w:val="20"/>
                      <w:szCs w:val="20"/>
                    </w:rPr>
                    <w:t>Improved the Media &amp; Communications Plan</w:t>
                  </w:r>
                </w:p>
                <w:p w:rsidR="003C3038" w:rsidRDefault="003C3038" w:rsidP="005C6B8D">
                  <w:pPr>
                    <w:pStyle w:val="ListParagraph"/>
                    <w:numPr>
                      <w:ilvl w:val="0"/>
                      <w:numId w:val="44"/>
                    </w:numPr>
                    <w:spacing w:after="0" w:line="240" w:lineRule="auto"/>
                    <w:rPr>
                      <w:rFonts w:eastAsia="Times New Roman" w:cstheme="minorHAnsi"/>
                      <w:b/>
                      <w:color w:val="000000"/>
                      <w:sz w:val="20"/>
                      <w:szCs w:val="20"/>
                    </w:rPr>
                  </w:pPr>
                  <w:r>
                    <w:rPr>
                      <w:rFonts w:eastAsia="Times New Roman" w:cstheme="minorHAnsi"/>
                      <w:b/>
                      <w:color w:val="000000"/>
                      <w:sz w:val="20"/>
                      <w:szCs w:val="20"/>
                    </w:rPr>
                    <w:t>Inventoried the community’s assets</w:t>
                  </w:r>
                </w:p>
                <w:p w:rsidR="003C3038" w:rsidRPr="005C6B8D" w:rsidRDefault="003C3038" w:rsidP="005C6B8D">
                  <w:pPr>
                    <w:pStyle w:val="ListParagraph"/>
                    <w:numPr>
                      <w:ilvl w:val="0"/>
                      <w:numId w:val="44"/>
                    </w:numPr>
                    <w:spacing w:after="0" w:line="240" w:lineRule="auto"/>
                    <w:rPr>
                      <w:rFonts w:eastAsia="Times New Roman" w:cstheme="minorHAnsi"/>
                      <w:b/>
                      <w:color w:val="000000"/>
                      <w:sz w:val="20"/>
                      <w:szCs w:val="20"/>
                    </w:rPr>
                  </w:pPr>
                  <w:r>
                    <w:rPr>
                      <w:rFonts w:eastAsia="Times New Roman" w:cstheme="minorHAnsi"/>
                      <w:b/>
                      <w:color w:val="000000"/>
                      <w:sz w:val="20"/>
                      <w:szCs w:val="20"/>
                    </w:rPr>
                    <w:t>Provided feedback on positive/negative “data” report attributes</w:t>
                  </w:r>
                </w:p>
                <w:p w:rsidR="003C3038" w:rsidRDefault="003C3038" w:rsidP="00B77724">
                  <w:pPr>
                    <w:spacing w:after="0" w:line="240" w:lineRule="auto"/>
                    <w:rPr>
                      <w:rFonts w:eastAsia="Times New Roman" w:cstheme="minorHAnsi"/>
                      <w:b/>
                      <w:color w:val="000000"/>
                      <w:sz w:val="20"/>
                      <w:szCs w:val="20"/>
                    </w:rPr>
                  </w:pPr>
                </w:p>
                <w:p w:rsidR="003C3038" w:rsidRDefault="003C3038"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BEFORE NEXT TIME:</w:t>
                  </w:r>
                </w:p>
                <w:p w:rsidR="003C3038" w:rsidRDefault="003C3038" w:rsidP="005C6B8D">
                  <w:pPr>
                    <w:pStyle w:val="ListParagraph"/>
                    <w:numPr>
                      <w:ilvl w:val="0"/>
                      <w:numId w:val="45"/>
                    </w:numPr>
                    <w:spacing w:after="0" w:line="240" w:lineRule="auto"/>
                    <w:rPr>
                      <w:rFonts w:eastAsia="Times New Roman" w:cstheme="minorHAnsi"/>
                      <w:b/>
                      <w:color w:val="000000"/>
                      <w:sz w:val="20"/>
                      <w:szCs w:val="20"/>
                    </w:rPr>
                  </w:pPr>
                  <w:r>
                    <w:rPr>
                      <w:rFonts w:eastAsia="Times New Roman" w:cstheme="minorHAnsi"/>
                      <w:b/>
                      <w:color w:val="000000"/>
                      <w:sz w:val="20"/>
                      <w:szCs w:val="20"/>
                    </w:rPr>
                    <w:t>Data analysis concludes; data synthesized</w:t>
                  </w:r>
                </w:p>
                <w:p w:rsidR="003C3038" w:rsidRDefault="003C3038" w:rsidP="005C6B8D">
                  <w:pPr>
                    <w:pStyle w:val="ListParagraph"/>
                    <w:numPr>
                      <w:ilvl w:val="0"/>
                      <w:numId w:val="45"/>
                    </w:numPr>
                    <w:spacing w:after="0" w:line="240" w:lineRule="auto"/>
                    <w:rPr>
                      <w:rFonts w:eastAsia="Times New Roman" w:cstheme="minorHAnsi"/>
                      <w:b/>
                      <w:color w:val="000000"/>
                      <w:sz w:val="20"/>
                      <w:szCs w:val="20"/>
                    </w:rPr>
                  </w:pPr>
                  <w:r w:rsidRPr="005C6B8D">
                    <w:rPr>
                      <w:rFonts w:eastAsia="Times New Roman" w:cstheme="minorHAnsi"/>
                      <w:b/>
                      <w:color w:val="000000"/>
                      <w:sz w:val="20"/>
                      <w:szCs w:val="20"/>
                    </w:rPr>
                    <w:t>Community Health Profile Report (“the data report”) is written</w:t>
                  </w:r>
                </w:p>
                <w:p w:rsidR="003C3038" w:rsidRDefault="003C3038" w:rsidP="003365C5">
                  <w:pPr>
                    <w:pStyle w:val="ListParagraph"/>
                    <w:numPr>
                      <w:ilvl w:val="0"/>
                      <w:numId w:val="45"/>
                    </w:numPr>
                    <w:spacing w:after="0" w:line="240" w:lineRule="auto"/>
                    <w:rPr>
                      <w:rFonts w:eastAsia="Times New Roman" w:cstheme="minorHAnsi"/>
                      <w:b/>
                      <w:color w:val="000000"/>
                      <w:sz w:val="20"/>
                      <w:szCs w:val="20"/>
                    </w:rPr>
                  </w:pPr>
                  <w:r w:rsidRPr="005C6B8D">
                    <w:rPr>
                      <w:rFonts w:eastAsia="Times New Roman" w:cstheme="minorHAnsi"/>
                      <w:b/>
                      <w:color w:val="000000"/>
                      <w:sz w:val="20"/>
                      <w:szCs w:val="20"/>
                    </w:rPr>
                    <w:t>First press release in Mid-April</w:t>
                  </w:r>
                </w:p>
                <w:p w:rsidR="003C3038" w:rsidRPr="003365C5" w:rsidRDefault="003C3038" w:rsidP="003365C5">
                  <w:pPr>
                    <w:pStyle w:val="ListParagraph"/>
                    <w:numPr>
                      <w:ilvl w:val="0"/>
                      <w:numId w:val="45"/>
                    </w:numPr>
                    <w:spacing w:after="0" w:line="240" w:lineRule="auto"/>
                    <w:rPr>
                      <w:rFonts w:eastAsia="Times New Roman" w:cstheme="minorHAnsi"/>
                      <w:b/>
                      <w:color w:val="000000"/>
                      <w:sz w:val="20"/>
                      <w:szCs w:val="20"/>
                    </w:rPr>
                  </w:pPr>
                  <w:r>
                    <w:rPr>
                      <w:rFonts w:eastAsia="Times New Roman" w:cstheme="minorHAnsi"/>
                      <w:b/>
                      <w:color w:val="000000"/>
                      <w:sz w:val="20"/>
                      <w:szCs w:val="20"/>
                    </w:rPr>
                    <w:t>Planning for Community Prioritization Dialogues</w:t>
                  </w:r>
                </w:p>
                <w:p w:rsidR="003C3038" w:rsidRPr="00771F22" w:rsidRDefault="003C3038" w:rsidP="00B77724">
                  <w:pPr>
                    <w:spacing w:after="0" w:line="240" w:lineRule="auto"/>
                    <w:rPr>
                      <w:rFonts w:eastAsia="Times New Roman" w:cstheme="minorHAnsi"/>
                      <w:b/>
                      <w:color w:val="000000"/>
                      <w:sz w:val="20"/>
                      <w:szCs w:val="20"/>
                    </w:rPr>
                  </w:pPr>
                </w:p>
                <w:p w:rsidR="003C3038" w:rsidRDefault="003C3038"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COMING UP at the NEXT MEETING: </w:t>
                  </w:r>
                </w:p>
                <w:p w:rsidR="003C3038" w:rsidRDefault="003C3038" w:rsidP="003365C5">
                  <w:pPr>
                    <w:pStyle w:val="ListParagraph"/>
                    <w:numPr>
                      <w:ilvl w:val="0"/>
                      <w:numId w:val="46"/>
                    </w:numPr>
                    <w:spacing w:after="0" w:line="240" w:lineRule="auto"/>
                    <w:rPr>
                      <w:rFonts w:eastAsia="Times New Roman" w:cstheme="minorHAnsi"/>
                      <w:b/>
                      <w:color w:val="000000"/>
                      <w:sz w:val="20"/>
                      <w:szCs w:val="20"/>
                    </w:rPr>
                  </w:pPr>
                  <w:r>
                    <w:rPr>
                      <w:rFonts w:eastAsia="Times New Roman" w:cstheme="minorHAnsi"/>
                      <w:b/>
                      <w:color w:val="000000"/>
                      <w:sz w:val="20"/>
                      <w:szCs w:val="20"/>
                    </w:rPr>
                    <w:t>Community Health Profile Report is reviewed</w:t>
                  </w:r>
                </w:p>
                <w:p w:rsidR="003C3038" w:rsidRPr="003365C5" w:rsidRDefault="003C3038" w:rsidP="003365C5">
                  <w:pPr>
                    <w:pStyle w:val="ListParagraph"/>
                    <w:numPr>
                      <w:ilvl w:val="0"/>
                      <w:numId w:val="46"/>
                    </w:numPr>
                    <w:spacing w:after="0" w:line="240" w:lineRule="auto"/>
                    <w:rPr>
                      <w:rFonts w:eastAsia="Times New Roman" w:cstheme="minorHAnsi"/>
                      <w:b/>
                      <w:color w:val="000000"/>
                      <w:sz w:val="20"/>
                      <w:szCs w:val="20"/>
                    </w:rPr>
                  </w:pPr>
                  <w:r>
                    <w:rPr>
                      <w:rFonts w:eastAsia="Times New Roman" w:cstheme="minorHAnsi"/>
                      <w:b/>
                      <w:color w:val="000000"/>
                      <w:sz w:val="20"/>
                      <w:szCs w:val="20"/>
                    </w:rPr>
                    <w:t>Community Prioritization Dialogue arrangements finalized</w:t>
                  </w:r>
                </w:p>
              </w:txbxContent>
            </v:textbox>
            <w10:wrap type="square"/>
          </v:shape>
        </w:pict>
      </w:r>
      <w:r w:rsidR="005316DD" w:rsidRPr="00771F22">
        <w:rPr>
          <w:rFonts w:eastAsia="Times New Roman" w:cstheme="minorHAnsi"/>
          <w:b/>
          <w:color w:val="000000"/>
          <w:sz w:val="20"/>
          <w:szCs w:val="20"/>
        </w:rPr>
        <w:t>Thurs</w:t>
      </w:r>
      <w:r w:rsidR="00C474D8" w:rsidRPr="00771F22">
        <w:rPr>
          <w:rFonts w:eastAsia="Times New Roman" w:cstheme="minorHAnsi"/>
          <w:b/>
          <w:color w:val="000000"/>
          <w:sz w:val="20"/>
          <w:szCs w:val="20"/>
        </w:rPr>
        <w:t>day</w:t>
      </w:r>
      <w:r w:rsidR="00771F22">
        <w:rPr>
          <w:rFonts w:eastAsia="Times New Roman" w:cstheme="minorHAnsi"/>
          <w:b/>
          <w:color w:val="000000"/>
          <w:sz w:val="20"/>
          <w:szCs w:val="20"/>
        </w:rPr>
        <w:t>,</w:t>
      </w:r>
      <w:r w:rsidR="00C474D8" w:rsidRPr="00771F22">
        <w:rPr>
          <w:rFonts w:eastAsia="Times New Roman" w:cstheme="minorHAnsi"/>
          <w:b/>
          <w:color w:val="000000"/>
          <w:sz w:val="20"/>
          <w:szCs w:val="20"/>
        </w:rPr>
        <w:t xml:space="preserve"> </w:t>
      </w:r>
      <w:r w:rsidR="009F0621">
        <w:rPr>
          <w:rFonts w:eastAsia="Times New Roman" w:cstheme="minorHAnsi"/>
          <w:b/>
          <w:color w:val="000000"/>
          <w:sz w:val="20"/>
          <w:szCs w:val="20"/>
        </w:rPr>
        <w:t>March 1</w:t>
      </w:r>
      <w:r w:rsidR="00C474D8" w:rsidRPr="00771F22">
        <w:rPr>
          <w:rFonts w:eastAsia="Times New Roman" w:cstheme="minorHAnsi"/>
          <w:b/>
          <w:color w:val="000000"/>
          <w:sz w:val="20"/>
          <w:szCs w:val="20"/>
        </w:rPr>
        <w:t>, 2011</w:t>
      </w:r>
      <w:r w:rsidR="009F0621">
        <w:rPr>
          <w:rFonts w:eastAsia="Times New Roman" w:cstheme="minorHAnsi"/>
          <w:b/>
          <w:color w:val="000000"/>
          <w:sz w:val="20"/>
          <w:szCs w:val="20"/>
        </w:rPr>
        <w:t xml:space="preserve"> 3:00 to 5:00</w:t>
      </w:r>
      <w:r w:rsidR="00771F22">
        <w:rPr>
          <w:rFonts w:eastAsia="Times New Roman" w:cstheme="minorHAnsi"/>
          <w:b/>
          <w:color w:val="000000"/>
          <w:sz w:val="20"/>
          <w:szCs w:val="20"/>
        </w:rPr>
        <w:t>pm</w:t>
      </w:r>
    </w:p>
    <w:p w:rsidR="003365C5" w:rsidRDefault="003365C5" w:rsidP="003365C5">
      <w:pPr>
        <w:pStyle w:val="ListParagraph"/>
        <w:spacing w:after="0" w:line="240" w:lineRule="auto"/>
        <w:ind w:left="810"/>
        <w:rPr>
          <w:rFonts w:eastAsia="Times New Roman" w:cstheme="minorHAnsi"/>
          <w:b/>
          <w:color w:val="000000"/>
          <w:sz w:val="20"/>
          <w:szCs w:val="20"/>
        </w:rPr>
      </w:pPr>
    </w:p>
    <w:p w:rsidR="00AA20F2" w:rsidRDefault="005316DD" w:rsidP="00AE732E">
      <w:pPr>
        <w:pStyle w:val="ListParagraph"/>
        <w:numPr>
          <w:ilvl w:val="0"/>
          <w:numId w:val="1"/>
        </w:numPr>
        <w:spacing w:after="0" w:line="240" w:lineRule="auto"/>
        <w:rPr>
          <w:rFonts w:eastAsia="Times New Roman" w:cstheme="minorHAnsi"/>
          <w:b/>
          <w:color w:val="000000"/>
          <w:sz w:val="20"/>
          <w:szCs w:val="20"/>
        </w:rPr>
      </w:pPr>
      <w:r w:rsidRPr="00771F22">
        <w:rPr>
          <w:rFonts w:eastAsia="Times New Roman" w:cstheme="minorHAnsi"/>
          <w:b/>
          <w:color w:val="000000"/>
          <w:sz w:val="20"/>
          <w:szCs w:val="20"/>
        </w:rPr>
        <w:t>Recap</w:t>
      </w:r>
      <w:r w:rsidR="00E8601D">
        <w:rPr>
          <w:rFonts w:eastAsia="Times New Roman" w:cstheme="minorHAnsi"/>
          <w:b/>
          <w:color w:val="000000"/>
          <w:sz w:val="20"/>
          <w:szCs w:val="20"/>
        </w:rPr>
        <w:t xml:space="preserve"> Previous Meeting</w:t>
      </w:r>
    </w:p>
    <w:p w:rsidR="00AE732E" w:rsidRDefault="00AE732E" w:rsidP="00AE732E">
      <w:pPr>
        <w:pStyle w:val="ListParagraph"/>
        <w:numPr>
          <w:ilvl w:val="1"/>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Minutes from the February 2 meeting were shared; no corrections.</w:t>
      </w:r>
    </w:p>
    <w:p w:rsidR="00AE732E" w:rsidRPr="00AE732E" w:rsidRDefault="00AE732E" w:rsidP="00AE732E">
      <w:pPr>
        <w:pStyle w:val="ListParagraph"/>
        <w:spacing w:after="0" w:line="240" w:lineRule="auto"/>
        <w:ind w:left="1440"/>
        <w:rPr>
          <w:rFonts w:eastAsia="Times New Roman" w:cstheme="minorHAnsi"/>
          <w:b/>
          <w:color w:val="000000"/>
          <w:sz w:val="20"/>
          <w:szCs w:val="20"/>
        </w:rPr>
      </w:pPr>
    </w:p>
    <w:p w:rsidR="00410794" w:rsidRDefault="00E8601D"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Review Media &amp; Communications Plan</w:t>
      </w:r>
    </w:p>
    <w:p w:rsidR="00E8601D" w:rsidRDefault="00410794" w:rsidP="00410794">
      <w:pPr>
        <w:pStyle w:val="ListParagraph"/>
        <w:numPr>
          <w:ilvl w:val="1"/>
          <w:numId w:val="1"/>
        </w:numPr>
        <w:shd w:val="clear" w:color="auto" w:fill="FFFFFF"/>
        <w:spacing w:after="0" w:line="240" w:lineRule="auto"/>
        <w:rPr>
          <w:rFonts w:eastAsia="Times New Roman" w:cstheme="minorHAnsi"/>
          <w:color w:val="000000"/>
          <w:sz w:val="20"/>
          <w:szCs w:val="20"/>
        </w:rPr>
      </w:pPr>
      <w:r w:rsidRPr="00E8601D">
        <w:rPr>
          <w:rFonts w:eastAsia="Times New Roman" w:cstheme="minorHAnsi"/>
          <w:color w:val="000000"/>
          <w:sz w:val="20"/>
          <w:szCs w:val="20"/>
        </w:rPr>
        <w:t xml:space="preserve">The committee members in attendance reviewed and discussed the </w:t>
      </w:r>
      <w:r w:rsidR="00E8601D">
        <w:rPr>
          <w:rFonts w:eastAsia="Times New Roman" w:cstheme="minorHAnsi"/>
          <w:color w:val="000000"/>
          <w:sz w:val="20"/>
          <w:szCs w:val="20"/>
        </w:rPr>
        <w:t xml:space="preserve">Media &amp; Communications Plan.  Key ideas discussed: </w:t>
      </w:r>
    </w:p>
    <w:p w:rsidR="00410794" w:rsidRDefault="00E8601D" w:rsidP="00E8601D">
      <w:pPr>
        <w:pStyle w:val="ListParagraph"/>
        <w:numPr>
          <w:ilvl w:val="2"/>
          <w:numId w:val="1"/>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Consider health reform and its implementation in the media cycle</w:t>
      </w:r>
    </w:p>
    <w:p w:rsidR="00E8601D" w:rsidRDefault="00E8601D" w:rsidP="00E8601D">
      <w:pPr>
        <w:pStyle w:val="ListParagraph"/>
        <w:numPr>
          <w:ilvl w:val="2"/>
          <w:numId w:val="1"/>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Revise the titles of the media phases</w:t>
      </w:r>
    </w:p>
    <w:p w:rsidR="00E8601D" w:rsidRDefault="00E8601D" w:rsidP="00E8601D">
      <w:pPr>
        <w:pStyle w:val="ListParagraph"/>
        <w:numPr>
          <w:ilvl w:val="2"/>
          <w:numId w:val="1"/>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The first two sections describe a “top-heavy” or top-down approach; change the section to emphasize community engagement</w:t>
      </w:r>
    </w:p>
    <w:p w:rsidR="00E8601D" w:rsidRDefault="005C6B8D" w:rsidP="00E8601D">
      <w:pPr>
        <w:pStyle w:val="ListParagraph"/>
        <w:numPr>
          <w:ilvl w:val="2"/>
          <w:numId w:val="1"/>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Revise to include language about “creating” or “let’s create” a healthy place to live; and “how do we get there” or “where do we go from here” when discussing the health improvement plan.</w:t>
      </w:r>
    </w:p>
    <w:p w:rsidR="00E8601D" w:rsidRPr="00E8601D" w:rsidRDefault="00E8601D" w:rsidP="00E8601D">
      <w:pPr>
        <w:pStyle w:val="ListParagraph"/>
        <w:shd w:val="clear" w:color="auto" w:fill="FFFFFF"/>
        <w:spacing w:after="0" w:line="240" w:lineRule="auto"/>
        <w:ind w:left="1440"/>
        <w:rPr>
          <w:rFonts w:eastAsia="Times New Roman" w:cstheme="minorHAnsi"/>
          <w:color w:val="000000"/>
          <w:sz w:val="20"/>
          <w:szCs w:val="20"/>
        </w:rPr>
      </w:pPr>
    </w:p>
    <w:p w:rsidR="005C6B8D" w:rsidRDefault="005C6B8D"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Community Asset Review</w:t>
      </w:r>
    </w:p>
    <w:p w:rsidR="005C6B8D" w:rsidRPr="005C6B8D" w:rsidRDefault="005C6B8D" w:rsidP="005C6B8D">
      <w:pPr>
        <w:pStyle w:val="ListParagraph"/>
        <w:spacing w:after="0" w:line="240" w:lineRule="auto"/>
        <w:rPr>
          <w:rFonts w:eastAsia="Times New Roman" w:cstheme="minorHAnsi"/>
          <w:color w:val="000000"/>
          <w:sz w:val="20"/>
          <w:szCs w:val="20"/>
        </w:rPr>
      </w:pPr>
      <w:r w:rsidRPr="005C6B8D">
        <w:rPr>
          <w:rFonts w:eastAsia="Times New Roman" w:cstheme="minorHAnsi"/>
          <w:color w:val="000000"/>
          <w:sz w:val="20"/>
          <w:szCs w:val="20"/>
        </w:rPr>
        <w:t>The group discussed the additional asset categories or types that they would see added to the sections of the Asset Inventory Worksheet provided.  The revised Asset Inventory will be used in the health improvement planning process to generate ideas, connections, and opportunities.</w:t>
      </w:r>
    </w:p>
    <w:p w:rsidR="005C6B8D" w:rsidRPr="005C6B8D" w:rsidRDefault="005C6B8D" w:rsidP="005C6B8D">
      <w:pPr>
        <w:pStyle w:val="ListParagraph"/>
        <w:spacing w:after="0" w:line="240" w:lineRule="auto"/>
        <w:rPr>
          <w:rFonts w:eastAsia="Times New Roman" w:cstheme="minorHAnsi"/>
          <w:b/>
          <w:color w:val="000000"/>
          <w:sz w:val="20"/>
          <w:szCs w:val="20"/>
        </w:rPr>
      </w:pPr>
    </w:p>
    <w:p w:rsidR="003365C5" w:rsidRDefault="003365C5" w:rsidP="003365C5">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Report Examples and Discussion</w:t>
      </w:r>
    </w:p>
    <w:p w:rsidR="003365C5" w:rsidRPr="003365C5" w:rsidRDefault="003365C5" w:rsidP="003365C5">
      <w:pPr>
        <w:pStyle w:val="ListParagraph"/>
        <w:numPr>
          <w:ilvl w:val="1"/>
          <w:numId w:val="1"/>
        </w:numPr>
        <w:spacing w:after="0" w:line="240" w:lineRule="auto"/>
        <w:rPr>
          <w:rFonts w:eastAsia="Times New Roman" w:cstheme="minorHAnsi"/>
          <w:b/>
          <w:color w:val="000000"/>
          <w:sz w:val="20"/>
          <w:szCs w:val="20"/>
        </w:rPr>
      </w:pPr>
      <w:r w:rsidRPr="003365C5">
        <w:rPr>
          <w:rFonts w:eastAsia="Times New Roman" w:cstheme="minorHAnsi"/>
          <w:color w:val="000000"/>
          <w:sz w:val="20"/>
          <w:szCs w:val="20"/>
        </w:rPr>
        <w:t>The group reviewed several examples of Community Health Profile Report examples and discussed ideal report attributes.  Key ideas discussed:</w:t>
      </w:r>
    </w:p>
    <w:p w:rsidR="003365C5" w:rsidRPr="003365C5" w:rsidRDefault="003365C5"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t>Use color in a meaningful way</w:t>
      </w:r>
    </w:p>
    <w:p w:rsidR="003365C5" w:rsidRPr="003365C5" w:rsidRDefault="003365C5"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t>Consider making a video that summarizes the data – people would rather view a video than read a multi-page report</w:t>
      </w:r>
    </w:p>
    <w:p w:rsidR="003365C5" w:rsidRPr="003365C5" w:rsidRDefault="003365C5"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t>Help the community come to a collective understanding of what the data mean, and what the underlying issues are.  (This will happen in part through the document, in part through the Community Prioritization Dialogues)</w:t>
      </w:r>
    </w:p>
    <w:p w:rsidR="003365C5" w:rsidRPr="003365C5" w:rsidRDefault="003365C5"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lastRenderedPageBreak/>
        <w:t>Interactivity was seen as a positive</w:t>
      </w:r>
    </w:p>
    <w:p w:rsidR="003365C5" w:rsidRPr="003C3038" w:rsidRDefault="003365C5"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t xml:space="preserve">The Sacramento area report (is a good example, but need to include the total picture, not just </w:t>
      </w:r>
      <w:r w:rsidR="003C3038">
        <w:rPr>
          <w:rFonts w:eastAsia="Times New Roman" w:cstheme="minorHAnsi"/>
          <w:color w:val="000000"/>
          <w:sz w:val="20"/>
          <w:szCs w:val="20"/>
        </w:rPr>
        <w:t>zip code lists)</w:t>
      </w:r>
    </w:p>
    <w:p w:rsidR="003C3038" w:rsidRPr="003C3038" w:rsidRDefault="003C3038" w:rsidP="003365C5">
      <w:pPr>
        <w:pStyle w:val="ListParagraph"/>
        <w:numPr>
          <w:ilvl w:val="2"/>
          <w:numId w:val="1"/>
        </w:numPr>
        <w:spacing w:after="0" w:line="240" w:lineRule="auto"/>
        <w:rPr>
          <w:rFonts w:eastAsia="Times New Roman" w:cstheme="minorHAnsi"/>
          <w:b/>
          <w:color w:val="000000"/>
          <w:sz w:val="20"/>
          <w:szCs w:val="20"/>
        </w:rPr>
      </w:pPr>
      <w:r>
        <w:rPr>
          <w:rFonts w:eastAsia="Times New Roman" w:cstheme="minorHAnsi"/>
          <w:color w:val="000000"/>
          <w:sz w:val="20"/>
          <w:szCs w:val="20"/>
        </w:rPr>
        <w:t>People have a hard time looking at giant PDF files.  Consider how to communicate “nuggets” of information and/or “take-</w:t>
      </w:r>
      <w:proofErr w:type="spellStart"/>
      <w:r>
        <w:rPr>
          <w:rFonts w:eastAsia="Times New Roman" w:cstheme="minorHAnsi"/>
          <w:color w:val="000000"/>
          <w:sz w:val="20"/>
          <w:szCs w:val="20"/>
        </w:rPr>
        <w:t>aways</w:t>
      </w:r>
      <w:proofErr w:type="spellEnd"/>
      <w:r>
        <w:rPr>
          <w:rFonts w:eastAsia="Times New Roman" w:cstheme="minorHAnsi"/>
          <w:color w:val="000000"/>
          <w:sz w:val="20"/>
          <w:szCs w:val="20"/>
        </w:rPr>
        <w:t>”.</w:t>
      </w:r>
    </w:p>
    <w:p w:rsidR="003365C5" w:rsidRPr="003365C5" w:rsidRDefault="003365C5" w:rsidP="003365C5">
      <w:pPr>
        <w:spacing w:after="0" w:line="240" w:lineRule="auto"/>
        <w:ind w:left="720"/>
        <w:rPr>
          <w:rFonts w:eastAsia="Times New Roman" w:cstheme="minorHAnsi"/>
          <w:color w:val="000000"/>
          <w:sz w:val="20"/>
          <w:szCs w:val="20"/>
        </w:rPr>
      </w:pP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Focus Group Discussion</w:t>
      </w:r>
    </w:p>
    <w:p w:rsidR="003C3038" w:rsidRDefault="003C3038" w:rsidP="003C3038">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Upcoming focus groups – full details posted on </w:t>
      </w:r>
      <w:hyperlink r:id="rId7" w:history="1">
        <w:r w:rsidRPr="002912CE">
          <w:rPr>
            <w:rStyle w:val="Hyperlink"/>
            <w:rFonts w:eastAsia="Times New Roman" w:cstheme="minorHAnsi"/>
            <w:sz w:val="20"/>
            <w:szCs w:val="20"/>
          </w:rPr>
          <w:t>www.healthycapitalcounties.org</w:t>
        </w:r>
      </w:hyperlink>
    </w:p>
    <w:p w:rsidR="003C3038" w:rsidRDefault="003C3038" w:rsidP="003C3038">
      <w:pPr>
        <w:pStyle w:val="ListParagraph"/>
        <w:numPr>
          <w:ilvl w:val="1"/>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March 1, 2012 </w:t>
      </w:r>
      <w:r>
        <w:rPr>
          <w:rFonts w:eastAsia="Times New Roman" w:cstheme="minorHAnsi"/>
          <w:color w:val="000000"/>
          <w:sz w:val="20"/>
          <w:szCs w:val="20"/>
        </w:rPr>
        <w:tab/>
        <w:t xml:space="preserve">Latino/Hispanic en </w:t>
      </w:r>
      <w:proofErr w:type="spellStart"/>
      <w:r>
        <w:rPr>
          <w:rFonts w:eastAsia="Times New Roman" w:cstheme="minorHAnsi"/>
          <w:color w:val="000000"/>
          <w:sz w:val="20"/>
          <w:szCs w:val="20"/>
        </w:rPr>
        <w:t>espanol</w:t>
      </w:r>
      <w:proofErr w:type="spellEnd"/>
    </w:p>
    <w:p w:rsidR="003C3038" w:rsidRDefault="003C3038" w:rsidP="003C3038">
      <w:pPr>
        <w:pStyle w:val="ListParagraph"/>
        <w:numPr>
          <w:ilvl w:val="1"/>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March 7, 2012</w:t>
      </w:r>
      <w:r>
        <w:rPr>
          <w:rFonts w:eastAsia="Times New Roman" w:cstheme="minorHAnsi"/>
          <w:color w:val="000000"/>
          <w:sz w:val="20"/>
          <w:szCs w:val="20"/>
        </w:rPr>
        <w:tab/>
        <w:t>Special Health Needs and Perspectives</w:t>
      </w:r>
    </w:p>
    <w:p w:rsidR="003C3038" w:rsidRDefault="003C3038" w:rsidP="003C3038">
      <w:pPr>
        <w:pStyle w:val="ListParagraph"/>
        <w:numPr>
          <w:ilvl w:val="1"/>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March 13, 2012</w:t>
      </w:r>
      <w:r>
        <w:rPr>
          <w:rFonts w:eastAsia="Times New Roman" w:cstheme="minorHAnsi"/>
          <w:color w:val="000000"/>
          <w:sz w:val="20"/>
          <w:szCs w:val="20"/>
        </w:rPr>
        <w:tab/>
        <w:t>Rural Ingham County (uninsured, low-income, Medicaid, or unemployed</w:t>
      </w:r>
    </w:p>
    <w:p w:rsidR="003C3038" w:rsidRDefault="003C3038" w:rsidP="003C3038">
      <w:pPr>
        <w:pStyle w:val="ListParagraph"/>
        <w:numPr>
          <w:ilvl w:val="1"/>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March 16, 2012</w:t>
      </w:r>
      <w:r>
        <w:rPr>
          <w:rFonts w:eastAsia="Times New Roman" w:cstheme="minorHAnsi"/>
          <w:color w:val="000000"/>
          <w:sz w:val="20"/>
          <w:szCs w:val="20"/>
        </w:rPr>
        <w:tab/>
        <w:t>African-American</w:t>
      </w:r>
      <w:r>
        <w:rPr>
          <w:rFonts w:eastAsia="Times New Roman" w:cstheme="minorHAnsi"/>
          <w:color w:val="000000"/>
          <w:sz w:val="20"/>
          <w:szCs w:val="20"/>
        </w:rPr>
        <w:tab/>
      </w:r>
      <w:r>
        <w:rPr>
          <w:rFonts w:eastAsia="Times New Roman" w:cstheme="minorHAnsi"/>
          <w:color w:val="000000"/>
          <w:sz w:val="20"/>
          <w:szCs w:val="20"/>
        </w:rPr>
        <w:tab/>
      </w:r>
    </w:p>
    <w:p w:rsidR="003C3038" w:rsidRDefault="003C3038" w:rsidP="003C3038">
      <w:pPr>
        <w:pStyle w:val="ListParagraph"/>
        <w:numPr>
          <w:ilvl w:val="1"/>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March 22, 2012</w:t>
      </w:r>
      <w:r>
        <w:rPr>
          <w:rFonts w:eastAsia="Times New Roman" w:cstheme="minorHAnsi"/>
          <w:color w:val="000000"/>
          <w:sz w:val="20"/>
          <w:szCs w:val="20"/>
        </w:rPr>
        <w:tab/>
        <w:t>Latino/Hispanic in English</w:t>
      </w:r>
    </w:p>
    <w:p w:rsidR="00DD2E26" w:rsidRDefault="003C3038" w:rsidP="005F2F9F">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P</w:t>
      </w:r>
      <w:r w:rsidR="00DD2E26">
        <w:rPr>
          <w:rFonts w:eastAsia="Times New Roman" w:cstheme="minorHAnsi"/>
          <w:color w:val="000000"/>
          <w:sz w:val="20"/>
          <w:szCs w:val="20"/>
        </w:rPr>
        <w:t xml:space="preserve">lease contact Ross at </w:t>
      </w:r>
      <w:hyperlink r:id="rId8" w:history="1">
        <w:r w:rsidR="00DD2E26" w:rsidRPr="00D1365B">
          <w:rPr>
            <w:rStyle w:val="Hyperlink"/>
            <w:rFonts w:eastAsia="Times New Roman" w:cstheme="minorHAnsi"/>
            <w:sz w:val="20"/>
            <w:szCs w:val="20"/>
          </w:rPr>
          <w:t>rpope@mmdhd.org</w:t>
        </w:r>
      </w:hyperlink>
      <w:r>
        <w:rPr>
          <w:rFonts w:eastAsia="Times New Roman" w:cstheme="minorHAnsi"/>
          <w:color w:val="000000"/>
          <w:sz w:val="20"/>
          <w:szCs w:val="20"/>
        </w:rPr>
        <w:t xml:space="preserve"> for focus group sign-up or promotion materials.</w:t>
      </w:r>
    </w:p>
    <w:p w:rsidR="005F2F9F" w:rsidRPr="00EB700C" w:rsidRDefault="00DD2E26" w:rsidP="00DD2E26">
      <w:pPr>
        <w:pStyle w:val="ListParagraph"/>
        <w:spacing w:after="0" w:line="240" w:lineRule="auto"/>
        <w:ind w:left="1440"/>
        <w:rPr>
          <w:rFonts w:eastAsia="Times New Roman" w:cstheme="minorHAnsi"/>
          <w:color w:val="000000"/>
          <w:sz w:val="20"/>
          <w:szCs w:val="20"/>
        </w:rPr>
      </w:pPr>
      <w:r>
        <w:rPr>
          <w:rFonts w:eastAsia="Times New Roman" w:cstheme="minorHAnsi"/>
          <w:color w:val="000000"/>
          <w:sz w:val="20"/>
          <w:szCs w:val="20"/>
        </w:rPr>
        <w:t xml:space="preserve"> </w:t>
      </w: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Other </w:t>
      </w:r>
      <w:bookmarkStart w:id="0" w:name="_GoBack"/>
      <w:bookmarkEnd w:id="0"/>
    </w:p>
    <w:p w:rsidR="00DD2E26" w:rsidRDefault="003C3038" w:rsidP="00DD2E26">
      <w:pPr>
        <w:pStyle w:val="ListParagraph"/>
        <w:numPr>
          <w:ilvl w:val="0"/>
          <w:numId w:val="41"/>
        </w:numPr>
        <w:spacing w:after="0" w:line="240" w:lineRule="auto"/>
        <w:rPr>
          <w:rFonts w:eastAsia="Times New Roman" w:cstheme="minorHAnsi"/>
          <w:color w:val="000000"/>
          <w:sz w:val="20"/>
          <w:szCs w:val="20"/>
        </w:rPr>
      </w:pPr>
      <w:r>
        <w:rPr>
          <w:rFonts w:eastAsia="Times New Roman" w:cstheme="minorHAnsi"/>
          <w:color w:val="000000"/>
          <w:sz w:val="20"/>
          <w:szCs w:val="20"/>
        </w:rPr>
        <w:t>Note NO APRIL MEETING</w:t>
      </w:r>
    </w:p>
    <w:p w:rsidR="003C3038" w:rsidRPr="003C3038" w:rsidRDefault="003C3038" w:rsidP="00DD2E26">
      <w:pPr>
        <w:pStyle w:val="ListParagraph"/>
        <w:numPr>
          <w:ilvl w:val="0"/>
          <w:numId w:val="41"/>
        </w:numPr>
        <w:spacing w:after="0" w:line="240" w:lineRule="auto"/>
        <w:rPr>
          <w:rFonts w:eastAsia="Times New Roman" w:cstheme="minorHAnsi"/>
          <w:b/>
          <w:color w:val="943634" w:themeColor="accent2" w:themeShade="BF"/>
          <w:sz w:val="24"/>
          <w:szCs w:val="24"/>
        </w:rPr>
      </w:pPr>
      <w:r w:rsidRPr="003C3038">
        <w:rPr>
          <w:rFonts w:eastAsia="Times New Roman" w:cstheme="minorHAnsi"/>
          <w:b/>
          <w:color w:val="943634" w:themeColor="accent2" w:themeShade="BF"/>
          <w:sz w:val="24"/>
          <w:szCs w:val="24"/>
        </w:rPr>
        <w:t xml:space="preserve">May 3, 2012  --- 3:00 PM to 5:00 PM </w:t>
      </w:r>
    </w:p>
    <w:p w:rsidR="003C3038" w:rsidRPr="003C3038" w:rsidRDefault="003C3038" w:rsidP="003C3038">
      <w:pPr>
        <w:pStyle w:val="ListParagraph"/>
        <w:spacing w:after="0" w:line="240" w:lineRule="auto"/>
        <w:ind w:left="1440"/>
        <w:rPr>
          <w:rFonts w:eastAsia="Times New Roman" w:cstheme="minorHAnsi"/>
          <w:b/>
          <w:color w:val="943634" w:themeColor="accent2" w:themeShade="BF"/>
          <w:sz w:val="24"/>
          <w:szCs w:val="24"/>
        </w:rPr>
      </w:pPr>
      <w:proofErr w:type="gramStart"/>
      <w:r w:rsidRPr="003C3038">
        <w:rPr>
          <w:rFonts w:eastAsia="Times New Roman" w:cstheme="minorHAnsi"/>
          <w:b/>
          <w:color w:val="943634" w:themeColor="accent2" w:themeShade="BF"/>
          <w:sz w:val="24"/>
          <w:szCs w:val="24"/>
        </w:rPr>
        <w:t>at</w:t>
      </w:r>
      <w:proofErr w:type="gramEnd"/>
      <w:r w:rsidRPr="003C3038">
        <w:rPr>
          <w:rFonts w:eastAsia="Times New Roman" w:cstheme="minorHAnsi"/>
          <w:b/>
          <w:color w:val="943634" w:themeColor="accent2" w:themeShade="BF"/>
          <w:sz w:val="24"/>
          <w:szCs w:val="24"/>
        </w:rPr>
        <w:t xml:space="preserve"> the </w:t>
      </w:r>
      <w:r w:rsidRPr="003C3038">
        <w:rPr>
          <w:rFonts w:eastAsia="Times New Roman" w:cstheme="minorHAnsi"/>
          <w:b/>
          <w:color w:val="943634" w:themeColor="accent2" w:themeShade="BF"/>
          <w:sz w:val="24"/>
          <w:szCs w:val="24"/>
        </w:rPr>
        <w:tab/>
        <w:t xml:space="preserve">Foster Community Center </w:t>
      </w:r>
    </w:p>
    <w:p w:rsidR="003C3038" w:rsidRPr="003C3038" w:rsidRDefault="003C3038" w:rsidP="003C3038">
      <w:pPr>
        <w:pStyle w:val="ListParagraph"/>
        <w:spacing w:after="0" w:line="240" w:lineRule="auto"/>
        <w:ind w:left="1440"/>
        <w:rPr>
          <w:rFonts w:eastAsia="Times New Roman" w:cstheme="minorHAnsi"/>
          <w:b/>
          <w:color w:val="943634" w:themeColor="accent2" w:themeShade="BF"/>
          <w:sz w:val="24"/>
          <w:szCs w:val="24"/>
        </w:rPr>
      </w:pPr>
      <w:r w:rsidRPr="003C3038">
        <w:rPr>
          <w:rFonts w:eastAsia="Times New Roman" w:cstheme="minorHAnsi"/>
          <w:b/>
          <w:color w:val="943634" w:themeColor="accent2" w:themeShade="BF"/>
          <w:sz w:val="24"/>
          <w:szCs w:val="24"/>
        </w:rPr>
        <w:tab/>
        <w:t>200 North Foster Avenue</w:t>
      </w:r>
    </w:p>
    <w:p w:rsidR="003C3038" w:rsidRPr="003C3038" w:rsidRDefault="003C3038" w:rsidP="003C3038">
      <w:pPr>
        <w:pStyle w:val="ListParagraph"/>
        <w:spacing w:after="0" w:line="240" w:lineRule="auto"/>
        <w:ind w:left="1440"/>
        <w:rPr>
          <w:rFonts w:eastAsia="Times New Roman" w:cstheme="minorHAnsi"/>
          <w:b/>
          <w:color w:val="943634" w:themeColor="accent2" w:themeShade="BF"/>
          <w:sz w:val="24"/>
          <w:szCs w:val="24"/>
        </w:rPr>
      </w:pPr>
      <w:r w:rsidRPr="003C3038">
        <w:rPr>
          <w:rFonts w:eastAsia="Times New Roman" w:cstheme="minorHAnsi"/>
          <w:b/>
          <w:color w:val="943634" w:themeColor="accent2" w:themeShade="BF"/>
          <w:sz w:val="24"/>
          <w:szCs w:val="24"/>
        </w:rPr>
        <w:tab/>
        <w:t>Lansing, MI 48912</w:t>
      </w:r>
    </w:p>
    <w:p w:rsidR="00E8601D" w:rsidRDefault="00E8601D">
      <w:pPr>
        <w:rPr>
          <w:rFonts w:cstheme="minorHAnsi"/>
        </w:rPr>
      </w:pPr>
    </w:p>
    <w:p w:rsidR="00E8601D" w:rsidRPr="000A5AF7" w:rsidRDefault="002E3409">
      <w:pPr>
        <w:rPr>
          <w:rFonts w:cstheme="minorHAnsi"/>
          <w:sz w:val="20"/>
          <w:szCs w:val="20"/>
        </w:rPr>
      </w:pPr>
      <w:r w:rsidRPr="000A5AF7">
        <w:rPr>
          <w:rFonts w:cstheme="minorHAnsi"/>
          <w:sz w:val="20"/>
          <w:szCs w:val="20"/>
        </w:rPr>
        <w:t>Attendees:</w:t>
      </w:r>
    </w:p>
    <w:p w:rsidR="00E8601D" w:rsidRPr="000A5AF7" w:rsidRDefault="002E3409" w:rsidP="002E3409">
      <w:pPr>
        <w:spacing w:after="0" w:line="240" w:lineRule="auto"/>
        <w:rPr>
          <w:rFonts w:cstheme="minorHAnsi"/>
          <w:sz w:val="20"/>
          <w:szCs w:val="20"/>
        </w:rPr>
      </w:pPr>
      <w:r w:rsidRPr="000A5AF7">
        <w:rPr>
          <w:rFonts w:cstheme="minorHAnsi"/>
          <w:sz w:val="20"/>
          <w:szCs w:val="20"/>
        </w:rPr>
        <w:t xml:space="preserve">Leslie Polack (Sparrow Health System), Heather Rae </w:t>
      </w:r>
      <w:proofErr w:type="spellStart"/>
      <w:r w:rsidRPr="000A5AF7">
        <w:rPr>
          <w:rFonts w:cstheme="minorHAnsi"/>
          <w:sz w:val="20"/>
          <w:szCs w:val="20"/>
        </w:rPr>
        <w:t>Mcalvey</w:t>
      </w:r>
      <w:proofErr w:type="spellEnd"/>
      <w:r w:rsidRPr="000A5AF7">
        <w:rPr>
          <w:rFonts w:cstheme="minorHAnsi"/>
          <w:sz w:val="20"/>
          <w:szCs w:val="20"/>
        </w:rPr>
        <w:t xml:space="preserve"> (Lansing Latino Health Alliance), Joseph </w:t>
      </w:r>
      <w:proofErr w:type="spellStart"/>
      <w:r w:rsidRPr="000A5AF7">
        <w:rPr>
          <w:rFonts w:cstheme="minorHAnsi"/>
          <w:sz w:val="20"/>
          <w:szCs w:val="20"/>
        </w:rPr>
        <w:t>Brehler</w:t>
      </w:r>
      <w:proofErr w:type="spellEnd"/>
      <w:r w:rsidRPr="000A5AF7">
        <w:rPr>
          <w:rFonts w:cstheme="minorHAnsi"/>
          <w:sz w:val="20"/>
          <w:szCs w:val="20"/>
        </w:rPr>
        <w:t xml:space="preserve"> (Chair, Barry-Eaton District Board of Health &amp; Eaton County Commissioner), Kim Singh (Health Officer, MMDHD), Susan Moriarty (Action of Greater Lansing), Tom Curtis (Allen Neighborhood Center), Karen Black (Clinton County RESA/Great Start Coalition), Maria </w:t>
      </w:r>
      <w:proofErr w:type="spellStart"/>
      <w:r w:rsidRPr="000A5AF7">
        <w:rPr>
          <w:rFonts w:cstheme="minorHAnsi"/>
          <w:sz w:val="20"/>
          <w:szCs w:val="20"/>
        </w:rPr>
        <w:t>Brummez</w:t>
      </w:r>
      <w:proofErr w:type="spellEnd"/>
      <w:r w:rsidRPr="000A5AF7">
        <w:rPr>
          <w:rFonts w:cstheme="minorHAnsi"/>
          <w:sz w:val="20"/>
          <w:szCs w:val="20"/>
        </w:rPr>
        <w:t xml:space="preserve"> (Allen Neighborhood Center), Hi Fitzgerald (MSU University Outreach and Engagement), Michael Kramer (Student), Gale </w:t>
      </w:r>
      <w:proofErr w:type="spellStart"/>
      <w:r w:rsidRPr="000A5AF7">
        <w:rPr>
          <w:rFonts w:cstheme="minorHAnsi"/>
          <w:sz w:val="20"/>
          <w:szCs w:val="20"/>
        </w:rPr>
        <w:t>Capling</w:t>
      </w:r>
      <w:proofErr w:type="spellEnd"/>
      <w:r w:rsidRPr="000A5AF7">
        <w:rPr>
          <w:rFonts w:cstheme="minorHAnsi"/>
          <w:sz w:val="20"/>
          <w:szCs w:val="20"/>
        </w:rPr>
        <w:t xml:space="preserve"> (Clinton Transit), Jeanne Pearl-Wright (Community Member), Peggy Roberts (Power of We Coalition), Sue Hoffman (Eaton County Commissioner), Jack </w:t>
      </w:r>
      <w:proofErr w:type="spellStart"/>
      <w:r w:rsidRPr="000A5AF7">
        <w:rPr>
          <w:rFonts w:cstheme="minorHAnsi"/>
          <w:sz w:val="20"/>
          <w:szCs w:val="20"/>
        </w:rPr>
        <w:t>Enderle</w:t>
      </w:r>
      <w:proofErr w:type="spellEnd"/>
      <w:r w:rsidRPr="000A5AF7">
        <w:rPr>
          <w:rFonts w:cstheme="minorHAnsi"/>
          <w:sz w:val="20"/>
          <w:szCs w:val="20"/>
        </w:rPr>
        <w:t xml:space="preserve"> (Chair, Mid-Michigan District Board of Health), Pete Shannon (Sparrow Clinton Hospital), Sara Aikman (Tri-County Office on Aging), Wendy Sellers (Tri-County Coordinated School Health), Robin Reynolds (Ingham Health Plan)</w:t>
      </w:r>
    </w:p>
    <w:p w:rsidR="002E3409" w:rsidRPr="000A5AF7" w:rsidRDefault="002E3409" w:rsidP="002E3409">
      <w:pPr>
        <w:spacing w:after="0" w:line="240" w:lineRule="auto"/>
        <w:rPr>
          <w:rFonts w:cstheme="minorHAnsi"/>
          <w:sz w:val="20"/>
          <w:szCs w:val="20"/>
        </w:rPr>
      </w:pPr>
    </w:p>
    <w:p w:rsidR="002E3409" w:rsidRPr="000A5AF7" w:rsidRDefault="002E3409">
      <w:pPr>
        <w:rPr>
          <w:rFonts w:cstheme="minorHAnsi"/>
          <w:sz w:val="20"/>
          <w:szCs w:val="20"/>
        </w:rPr>
      </w:pPr>
      <w:r w:rsidRPr="000A5AF7">
        <w:rPr>
          <w:rFonts w:cstheme="minorHAnsi"/>
          <w:sz w:val="20"/>
          <w:szCs w:val="20"/>
        </w:rPr>
        <w:t>Staff: Anne Barna (BEDHD), Cassandre Larrieux (ICHD), Michelle Henry (BEDHD)</w:t>
      </w:r>
    </w:p>
    <w:p w:rsidR="003C3038" w:rsidRDefault="003C3038">
      <w:pPr>
        <w:rPr>
          <w:rFonts w:cstheme="minorHAnsi"/>
        </w:rPr>
      </w:pPr>
    </w:p>
    <w:p w:rsidR="003C3038" w:rsidRDefault="003C3038">
      <w:pPr>
        <w:rPr>
          <w:rFonts w:cstheme="minorHAnsi"/>
        </w:rPr>
      </w:pPr>
    </w:p>
    <w:p w:rsidR="003C3038" w:rsidRDefault="003C3038">
      <w:pPr>
        <w:rPr>
          <w:rFonts w:cstheme="minorHAnsi"/>
        </w:rPr>
      </w:pPr>
    </w:p>
    <w:p w:rsidR="00E8601D" w:rsidRPr="00E8601D" w:rsidRDefault="00E8601D" w:rsidP="00E8601D">
      <w:pPr>
        <w:shd w:val="clear" w:color="auto" w:fill="FFFFFF"/>
        <w:rPr>
          <w:rFonts w:cstheme="minorHAnsi"/>
          <w:b/>
          <w:color w:val="333333"/>
          <w:sz w:val="18"/>
          <w:szCs w:val="18"/>
        </w:rPr>
      </w:pPr>
      <w:r w:rsidRPr="00E8601D">
        <w:rPr>
          <w:rFonts w:cstheme="minorHAnsi"/>
          <w:color w:val="333333"/>
          <w:sz w:val="18"/>
          <w:szCs w:val="18"/>
        </w:rPr>
        <w:t>The vision of the Healthy! Capital Counties Community Health Assessment and Improvement Planning Process</w:t>
      </w:r>
      <w:r w:rsidRPr="00E8601D">
        <w:rPr>
          <w:rFonts w:cstheme="minorHAnsi"/>
          <w:b/>
          <w:color w:val="333333"/>
          <w:sz w:val="18"/>
          <w:szCs w:val="18"/>
        </w:rPr>
        <w:t xml:space="preserve"> i</w:t>
      </w:r>
      <w:r w:rsidRPr="00E8601D">
        <w:rPr>
          <w:rFonts w:cstheme="minorHAnsi"/>
          <w:color w:val="333333"/>
          <w:sz w:val="18"/>
          <w:szCs w:val="18"/>
        </w:rPr>
        <w:t>s that all people in Clinton, Eaton, and Ingham counties:</w:t>
      </w:r>
    </w:p>
    <w:p w:rsidR="00E8601D" w:rsidRPr="00F8614D" w:rsidRDefault="00E8601D" w:rsidP="00E8601D">
      <w:pPr>
        <w:numPr>
          <w:ilvl w:val="0"/>
          <w:numId w:val="43"/>
        </w:numPr>
        <w:shd w:val="clear" w:color="auto" w:fill="FFFFFF"/>
        <w:spacing w:after="0" w:line="240" w:lineRule="auto"/>
        <w:rPr>
          <w:rFonts w:cstheme="minorHAnsi"/>
          <w:b/>
          <w:color w:val="333333"/>
          <w:sz w:val="18"/>
          <w:szCs w:val="18"/>
        </w:rPr>
      </w:pPr>
      <w:r w:rsidRPr="00E8601D">
        <w:rPr>
          <w:rFonts w:cstheme="minorHAnsi"/>
          <w:b/>
          <w:color w:val="333333"/>
          <w:sz w:val="18"/>
          <w:szCs w:val="18"/>
        </w:rPr>
        <w:t>l</w:t>
      </w:r>
      <w:r w:rsidRPr="00F8614D">
        <w:rPr>
          <w:rFonts w:cstheme="minorHAnsi"/>
          <w:color w:val="333333"/>
          <w:sz w:val="18"/>
          <w:szCs w:val="18"/>
        </w:rPr>
        <w:t>ive in a physical, social, and cultural environment that supports health</w:t>
      </w:r>
    </w:p>
    <w:p w:rsidR="00E8601D" w:rsidRPr="00F8614D" w:rsidRDefault="00E8601D" w:rsidP="00E8601D">
      <w:pPr>
        <w:numPr>
          <w:ilvl w:val="0"/>
          <w:numId w:val="43"/>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safe, vibrant, and prosperous community that provides many opportunities to contribute and thrive</w:t>
      </w:r>
    </w:p>
    <w:p w:rsidR="00E8601D" w:rsidRPr="003C3038" w:rsidRDefault="00E8601D" w:rsidP="00E8601D">
      <w:pPr>
        <w:numPr>
          <w:ilvl w:val="0"/>
          <w:numId w:val="43"/>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community with minimal barriers and adequate resources to reach their full potential</w:t>
      </w:r>
    </w:p>
    <w:sectPr w:rsidR="00E8601D" w:rsidRPr="003C3038" w:rsidSect="006F120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38" w:rsidRDefault="003C3038" w:rsidP="006F1200">
      <w:pPr>
        <w:spacing w:after="0" w:line="240" w:lineRule="auto"/>
      </w:pPr>
      <w:r>
        <w:separator/>
      </w:r>
    </w:p>
  </w:endnote>
  <w:endnote w:type="continuationSeparator" w:id="0">
    <w:p w:rsidR="003C3038" w:rsidRDefault="003C3038" w:rsidP="006F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38" w:rsidRDefault="003C3038" w:rsidP="006F1200">
      <w:pPr>
        <w:spacing w:after="0" w:line="240" w:lineRule="auto"/>
      </w:pPr>
      <w:r>
        <w:separator/>
      </w:r>
    </w:p>
  </w:footnote>
  <w:footnote w:type="continuationSeparator" w:id="0">
    <w:p w:rsidR="003C3038" w:rsidRDefault="003C3038" w:rsidP="006F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38" w:rsidRDefault="003C3038">
    <w:pPr>
      <w:pStyle w:val="Header"/>
    </w:pPr>
    <w:r w:rsidRPr="006F1200">
      <w:rPr>
        <w:noProof/>
      </w:rPr>
      <w:drawing>
        <wp:inline distT="0" distB="0" distL="0" distR="0">
          <wp:extent cx="5943600" cy="654341"/>
          <wp:effectExtent l="19050" t="0" r="0" b="0"/>
          <wp:docPr id="2" name="Picture 1" descr="\\QUANTUM\Admin\rpope\Community Health Assesment- Clinton\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Admin\rpope\Community Health Assesment- Clinton\HCC logo 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543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F5D"/>
    <w:multiLevelType w:val="hybridMultilevel"/>
    <w:tmpl w:val="05E0C0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802C7E"/>
    <w:multiLevelType w:val="hybridMultilevel"/>
    <w:tmpl w:val="6C4618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E2250BF"/>
    <w:multiLevelType w:val="hybridMultilevel"/>
    <w:tmpl w:val="E8D4A3C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F155B2"/>
    <w:multiLevelType w:val="hybridMultilevel"/>
    <w:tmpl w:val="C838B77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C329B6"/>
    <w:multiLevelType w:val="hybridMultilevel"/>
    <w:tmpl w:val="CD2EE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7357CA"/>
    <w:multiLevelType w:val="hybridMultilevel"/>
    <w:tmpl w:val="8DA2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C6CBE"/>
    <w:multiLevelType w:val="hybridMultilevel"/>
    <w:tmpl w:val="12DE4DAA"/>
    <w:lvl w:ilvl="0" w:tplc="E0441F3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D27E67"/>
    <w:multiLevelType w:val="hybridMultilevel"/>
    <w:tmpl w:val="DDA6C402"/>
    <w:lvl w:ilvl="0" w:tplc="F97817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E240FA"/>
    <w:multiLevelType w:val="hybridMultilevel"/>
    <w:tmpl w:val="EF482AD0"/>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EF5B1F"/>
    <w:multiLevelType w:val="hybridMultilevel"/>
    <w:tmpl w:val="CB60A55E"/>
    <w:lvl w:ilvl="0" w:tplc="65560D2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351538"/>
    <w:multiLevelType w:val="hybridMultilevel"/>
    <w:tmpl w:val="E8D4A3C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010E7D"/>
    <w:multiLevelType w:val="hybridMultilevel"/>
    <w:tmpl w:val="1FA2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2B3BDD"/>
    <w:multiLevelType w:val="hybridMultilevel"/>
    <w:tmpl w:val="BA444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875B59"/>
    <w:multiLevelType w:val="hybridMultilevel"/>
    <w:tmpl w:val="0FB4B57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864BB"/>
    <w:multiLevelType w:val="hybridMultilevel"/>
    <w:tmpl w:val="505A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B0605"/>
    <w:multiLevelType w:val="hybridMultilevel"/>
    <w:tmpl w:val="4C6A112C"/>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611627"/>
    <w:multiLevelType w:val="hybridMultilevel"/>
    <w:tmpl w:val="C3B44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16CF3"/>
    <w:multiLevelType w:val="hybridMultilevel"/>
    <w:tmpl w:val="4BF8BABA"/>
    <w:lvl w:ilvl="0" w:tplc="F7A86D3A">
      <w:start w:val="1"/>
      <w:numFmt w:val="lowerRoman"/>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8E77CC"/>
    <w:multiLevelType w:val="hybridMultilevel"/>
    <w:tmpl w:val="30849998"/>
    <w:lvl w:ilvl="0" w:tplc="8684E8F4">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5B05C4"/>
    <w:multiLevelType w:val="hybridMultilevel"/>
    <w:tmpl w:val="CA9C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B15B74"/>
    <w:multiLevelType w:val="hybridMultilevel"/>
    <w:tmpl w:val="8DA2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8B630C"/>
    <w:multiLevelType w:val="hybridMultilevel"/>
    <w:tmpl w:val="BC324CCC"/>
    <w:lvl w:ilvl="0" w:tplc="AA9E16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4D5AC6"/>
    <w:multiLevelType w:val="hybridMultilevel"/>
    <w:tmpl w:val="4C6A112C"/>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1B80330"/>
    <w:multiLevelType w:val="hybridMultilevel"/>
    <w:tmpl w:val="253253BC"/>
    <w:lvl w:ilvl="0" w:tplc="D60E53A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AD1446"/>
    <w:multiLevelType w:val="hybridMultilevel"/>
    <w:tmpl w:val="031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B6E59"/>
    <w:multiLevelType w:val="hybridMultilevel"/>
    <w:tmpl w:val="2A3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420D1"/>
    <w:multiLevelType w:val="hybridMultilevel"/>
    <w:tmpl w:val="4B7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A7C44"/>
    <w:multiLevelType w:val="hybridMultilevel"/>
    <w:tmpl w:val="1458E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0A3013"/>
    <w:multiLevelType w:val="hybridMultilevel"/>
    <w:tmpl w:val="F0883156"/>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F861326"/>
    <w:multiLevelType w:val="hybridMultilevel"/>
    <w:tmpl w:val="B394E590"/>
    <w:lvl w:ilvl="0" w:tplc="7EC8604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DB5395"/>
    <w:multiLevelType w:val="hybridMultilevel"/>
    <w:tmpl w:val="C3B44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413C88"/>
    <w:multiLevelType w:val="hybridMultilevel"/>
    <w:tmpl w:val="644AC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AFB28F4"/>
    <w:multiLevelType w:val="hybridMultilevel"/>
    <w:tmpl w:val="DF44EB12"/>
    <w:lvl w:ilvl="0" w:tplc="75B88AF8">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C7A044D"/>
    <w:multiLevelType w:val="hybridMultilevel"/>
    <w:tmpl w:val="35BA6D30"/>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CBC55B3"/>
    <w:multiLevelType w:val="hybridMultilevel"/>
    <w:tmpl w:val="938E25C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FB151EC"/>
    <w:multiLevelType w:val="hybridMultilevel"/>
    <w:tmpl w:val="58CE4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5B2E38"/>
    <w:multiLevelType w:val="hybridMultilevel"/>
    <w:tmpl w:val="6C4618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6040061"/>
    <w:multiLevelType w:val="hybridMultilevel"/>
    <w:tmpl w:val="78860A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FBD68CC"/>
    <w:multiLevelType w:val="hybridMultilevel"/>
    <w:tmpl w:val="4C4A3EE8"/>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5591AAF"/>
    <w:multiLevelType w:val="hybridMultilevel"/>
    <w:tmpl w:val="C3C4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711D07"/>
    <w:multiLevelType w:val="hybridMultilevel"/>
    <w:tmpl w:val="0A0CD66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82E4C5F"/>
    <w:multiLevelType w:val="hybridMultilevel"/>
    <w:tmpl w:val="B03EE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36A3E"/>
    <w:multiLevelType w:val="hybridMultilevel"/>
    <w:tmpl w:val="564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91953"/>
    <w:multiLevelType w:val="hybridMultilevel"/>
    <w:tmpl w:val="E786A49E"/>
    <w:lvl w:ilvl="0" w:tplc="BBA8CF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535A43"/>
    <w:multiLevelType w:val="hybridMultilevel"/>
    <w:tmpl w:val="070C9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96136"/>
    <w:multiLevelType w:val="hybridMultilevel"/>
    <w:tmpl w:val="4DCE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30"/>
  </w:num>
  <w:num w:numId="4">
    <w:abstractNumId w:val="7"/>
  </w:num>
  <w:num w:numId="5">
    <w:abstractNumId w:val="8"/>
  </w:num>
  <w:num w:numId="6">
    <w:abstractNumId w:val="28"/>
  </w:num>
  <w:num w:numId="7">
    <w:abstractNumId w:val="38"/>
  </w:num>
  <w:num w:numId="8">
    <w:abstractNumId w:val="6"/>
  </w:num>
  <w:num w:numId="9">
    <w:abstractNumId w:val="33"/>
  </w:num>
  <w:num w:numId="10">
    <w:abstractNumId w:val="35"/>
  </w:num>
  <w:num w:numId="11">
    <w:abstractNumId w:val="27"/>
  </w:num>
  <w:num w:numId="12">
    <w:abstractNumId w:val="2"/>
  </w:num>
  <w:num w:numId="13">
    <w:abstractNumId w:val="0"/>
  </w:num>
  <w:num w:numId="14">
    <w:abstractNumId w:val="3"/>
  </w:num>
  <w:num w:numId="15">
    <w:abstractNumId w:val="41"/>
  </w:num>
  <w:num w:numId="16">
    <w:abstractNumId w:val="10"/>
  </w:num>
  <w:num w:numId="17">
    <w:abstractNumId w:val="18"/>
  </w:num>
  <w:num w:numId="18">
    <w:abstractNumId w:val="37"/>
  </w:num>
  <w:num w:numId="19">
    <w:abstractNumId w:val="34"/>
  </w:num>
  <w:num w:numId="20">
    <w:abstractNumId w:val="1"/>
  </w:num>
  <w:num w:numId="21">
    <w:abstractNumId w:val="36"/>
  </w:num>
  <w:num w:numId="22">
    <w:abstractNumId w:val="23"/>
  </w:num>
  <w:num w:numId="23">
    <w:abstractNumId w:val="9"/>
  </w:num>
  <w:num w:numId="24">
    <w:abstractNumId w:val="22"/>
  </w:num>
  <w:num w:numId="25">
    <w:abstractNumId w:val="15"/>
  </w:num>
  <w:num w:numId="26">
    <w:abstractNumId w:val="43"/>
  </w:num>
  <w:num w:numId="27">
    <w:abstractNumId w:val="39"/>
  </w:num>
  <w:num w:numId="28">
    <w:abstractNumId w:val="24"/>
  </w:num>
  <w:num w:numId="29">
    <w:abstractNumId w:val="19"/>
  </w:num>
  <w:num w:numId="30">
    <w:abstractNumId w:val="14"/>
  </w:num>
  <w:num w:numId="31">
    <w:abstractNumId w:val="45"/>
  </w:num>
  <w:num w:numId="32">
    <w:abstractNumId w:val="11"/>
  </w:num>
  <w:num w:numId="33">
    <w:abstractNumId w:val="5"/>
  </w:num>
  <w:num w:numId="34">
    <w:abstractNumId w:val="20"/>
  </w:num>
  <w:num w:numId="35">
    <w:abstractNumId w:val="21"/>
  </w:num>
  <w:num w:numId="36">
    <w:abstractNumId w:val="29"/>
  </w:num>
  <w:num w:numId="37">
    <w:abstractNumId w:val="40"/>
  </w:num>
  <w:num w:numId="38">
    <w:abstractNumId w:val="4"/>
  </w:num>
  <w:num w:numId="39">
    <w:abstractNumId w:val="31"/>
  </w:num>
  <w:num w:numId="40">
    <w:abstractNumId w:val="32"/>
  </w:num>
  <w:num w:numId="41">
    <w:abstractNumId w:val="12"/>
  </w:num>
  <w:num w:numId="42">
    <w:abstractNumId w:val="17"/>
  </w:num>
  <w:num w:numId="43">
    <w:abstractNumId w:val="44"/>
  </w:num>
  <w:num w:numId="44">
    <w:abstractNumId w:val="42"/>
  </w:num>
  <w:num w:numId="45">
    <w:abstractNumId w:val="2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74D8"/>
    <w:rsid w:val="00097902"/>
    <w:rsid w:val="000A5AF7"/>
    <w:rsid w:val="000F5AFD"/>
    <w:rsid w:val="001013F5"/>
    <w:rsid w:val="00123A08"/>
    <w:rsid w:val="00157603"/>
    <w:rsid w:val="00191AED"/>
    <w:rsid w:val="001B7807"/>
    <w:rsid w:val="001C3806"/>
    <w:rsid w:val="001D67ED"/>
    <w:rsid w:val="001E2CFF"/>
    <w:rsid w:val="001F2528"/>
    <w:rsid w:val="002576C6"/>
    <w:rsid w:val="002E3409"/>
    <w:rsid w:val="0032448E"/>
    <w:rsid w:val="00324CBD"/>
    <w:rsid w:val="003365C5"/>
    <w:rsid w:val="00337C03"/>
    <w:rsid w:val="00376DA8"/>
    <w:rsid w:val="003A614D"/>
    <w:rsid w:val="003C3038"/>
    <w:rsid w:val="00410794"/>
    <w:rsid w:val="004D3904"/>
    <w:rsid w:val="00505D17"/>
    <w:rsid w:val="005316DD"/>
    <w:rsid w:val="00551747"/>
    <w:rsid w:val="005C6B8D"/>
    <w:rsid w:val="005F2F9F"/>
    <w:rsid w:val="00630F76"/>
    <w:rsid w:val="0064471F"/>
    <w:rsid w:val="006511E5"/>
    <w:rsid w:val="00662330"/>
    <w:rsid w:val="006B480A"/>
    <w:rsid w:val="006F1200"/>
    <w:rsid w:val="00771F22"/>
    <w:rsid w:val="00876853"/>
    <w:rsid w:val="008B5C08"/>
    <w:rsid w:val="00956BB9"/>
    <w:rsid w:val="009F0621"/>
    <w:rsid w:val="00A432CD"/>
    <w:rsid w:val="00AA20F2"/>
    <w:rsid w:val="00AA5931"/>
    <w:rsid w:val="00AE732E"/>
    <w:rsid w:val="00B77724"/>
    <w:rsid w:val="00C03F92"/>
    <w:rsid w:val="00C3175E"/>
    <w:rsid w:val="00C474D8"/>
    <w:rsid w:val="00CB0681"/>
    <w:rsid w:val="00CB6076"/>
    <w:rsid w:val="00D0576E"/>
    <w:rsid w:val="00D7344E"/>
    <w:rsid w:val="00DD2E26"/>
    <w:rsid w:val="00E33059"/>
    <w:rsid w:val="00E42C50"/>
    <w:rsid w:val="00E5159E"/>
    <w:rsid w:val="00E8601D"/>
    <w:rsid w:val="00EB700C"/>
    <w:rsid w:val="00EC76CB"/>
    <w:rsid w:val="00F4645D"/>
    <w:rsid w:val="00F53911"/>
    <w:rsid w:val="00FC209A"/>
    <w:rsid w:val="00FC5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pe@mmdhd.org" TargetMode="External"/><Relationship Id="rId3" Type="http://schemas.openxmlformats.org/officeDocument/2006/relationships/settings" Target="settings.xml"/><Relationship Id="rId7" Type="http://schemas.openxmlformats.org/officeDocument/2006/relationships/hyperlink" Target="http://www.healthycapitalcountie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Pope</dc:creator>
  <cp:lastModifiedBy>Anne Barna</cp:lastModifiedBy>
  <cp:revision>5</cp:revision>
  <dcterms:created xsi:type="dcterms:W3CDTF">2012-03-06T17:27:00Z</dcterms:created>
  <dcterms:modified xsi:type="dcterms:W3CDTF">2012-03-08T15:44:00Z</dcterms:modified>
</cp:coreProperties>
</file>