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drawings/drawing4.xml" ContentType="application/vnd.openxmlformats-officedocument.drawingml.chartshapes+xml"/>
  <Override PartName="/word/charts/chart10.xml" ContentType="application/vnd.openxmlformats-officedocument.drawingml.chart+xml"/>
  <Override PartName="/word/drawings/drawing5.xml" ContentType="application/vnd.openxmlformats-officedocument.drawingml.chartshapes+xml"/>
  <Override PartName="/word/charts/chart11.xml" ContentType="application/vnd.openxmlformats-officedocument.drawingml.chart+xml"/>
  <Override PartName="/word/drawings/drawing6.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22408992"/>
        <w:docPartObj>
          <w:docPartGallery w:val="Cover Pages"/>
          <w:docPartUnique/>
        </w:docPartObj>
      </w:sdt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990"/>
            <w:gridCol w:w="7320"/>
          </w:tblGrid>
          <w:tr w:rsidR="00AF5B6F">
            <w:trPr>
              <w:trHeight w:val="3960"/>
              <w:jc w:val="center"/>
            </w:trPr>
            <w:tc>
              <w:tcPr>
                <w:tcW w:w="1450" w:type="pct"/>
                <w:tcBorders>
                  <w:top w:val="nil"/>
                  <w:left w:val="nil"/>
                  <w:bottom w:val="nil"/>
                  <w:right w:val="nil"/>
                </w:tcBorders>
                <w:shd w:val="clear" w:color="auto" w:fill="auto"/>
              </w:tcPr>
              <w:p w:rsidR="00AF5B6F" w:rsidRDefault="00AF5B6F">
                <w:pPr>
                  <w:pStyle w:val="NoSpacing"/>
                </w:pPr>
              </w:p>
            </w:tc>
            <w:tc>
              <w:tcPr>
                <w:tcW w:w="4000" w:type="pct"/>
                <w:tcBorders>
                  <w:top w:val="nil"/>
                  <w:left w:val="nil"/>
                  <w:bottom w:val="nil"/>
                  <w:right w:val="nil"/>
                </w:tcBorders>
                <w:shd w:val="clear" w:color="auto" w:fill="auto"/>
                <w:tcMar>
                  <w:left w:w="115" w:type="dxa"/>
                  <w:bottom w:w="115" w:type="dxa"/>
                </w:tcMar>
                <w:vAlign w:val="bottom"/>
              </w:tcPr>
              <w:p w:rsidR="00AF5B6F" w:rsidRDefault="000825E0" w:rsidP="003E1AC2">
                <w:pPr>
                  <w:pStyle w:val="NoSpacing"/>
                  <w:rPr>
                    <w:rFonts w:asciiTheme="majorHAnsi" w:eastAsiaTheme="majorEastAsia" w:hAnsiTheme="majorHAnsi" w:cstheme="majorBidi"/>
                    <w:color w:val="675E47" w:themeColor="text2"/>
                    <w:sz w:val="120"/>
                    <w:szCs w:val="120"/>
                  </w:rPr>
                </w:pPr>
                <w:sdt>
                  <w:sdtPr>
                    <w:rPr>
                      <w:rFonts w:asciiTheme="majorHAnsi" w:eastAsiaTheme="majorEastAsia" w:hAnsiTheme="majorHAnsi" w:cstheme="majorBidi"/>
                      <w:caps/>
                      <w:color w:val="675E47" w:themeColor="text2"/>
                      <w:sz w:val="110"/>
                      <w:szCs w:val="110"/>
                    </w:rPr>
                    <w:alias w:val="Title"/>
                    <w:id w:val="541102321"/>
                    <w:placeholder>
                      <w:docPart w:val="BFC7F72168334FC69A08509F4053B777"/>
                    </w:placeholder>
                    <w:dataBinding w:prefixMappings="xmlns:ns0='http://schemas.openxmlformats.org/package/2006/metadata/core-properties' xmlns:ns1='http://purl.org/dc/elements/1.1/'" w:xpath="/ns0:coreProperties[1]/ns1:title[1]" w:storeItemID="{6C3C8BC8-F283-45AE-878A-BAB7291924A1}"/>
                    <w:text/>
                  </w:sdtPr>
                  <w:sdtContent>
                    <w:r w:rsidR="003E1AC2">
                      <w:rPr>
                        <w:rFonts w:asciiTheme="majorHAnsi" w:eastAsiaTheme="majorEastAsia" w:hAnsiTheme="majorHAnsi" w:cstheme="majorBidi"/>
                        <w:caps/>
                        <w:color w:val="675E47" w:themeColor="text2"/>
                        <w:sz w:val="110"/>
                        <w:szCs w:val="110"/>
                      </w:rPr>
                      <w:t>Community Health Assessment</w:t>
                    </w:r>
                  </w:sdtContent>
                </w:sdt>
              </w:p>
            </w:tc>
          </w:tr>
          <w:tr w:rsidR="00AF5B6F">
            <w:trPr>
              <w:jc w:val="center"/>
            </w:trPr>
            <w:tc>
              <w:tcPr>
                <w:tcW w:w="1450" w:type="pct"/>
                <w:tcBorders>
                  <w:top w:val="nil"/>
                  <w:left w:val="nil"/>
                  <w:bottom w:val="nil"/>
                  <w:right w:val="nil"/>
                </w:tcBorders>
                <w:shd w:val="clear" w:color="auto" w:fill="auto"/>
              </w:tcPr>
              <w:p w:rsidR="00AF5B6F" w:rsidRDefault="00AF5B6F">
                <w:pPr>
                  <w:pStyle w:val="NoSpacing"/>
                  <w:rPr>
                    <w:color w:val="DFDCB7" w:themeColor="background2"/>
                  </w:rPr>
                </w:pPr>
              </w:p>
            </w:tc>
            <w:tc>
              <w:tcPr>
                <w:tcW w:w="4000" w:type="pct"/>
                <w:tcBorders>
                  <w:top w:val="nil"/>
                  <w:left w:val="nil"/>
                  <w:bottom w:val="nil"/>
                  <w:right w:val="nil"/>
                </w:tcBorders>
                <w:shd w:val="clear" w:color="auto" w:fill="auto"/>
                <w:tcMar>
                  <w:left w:w="72" w:type="dxa"/>
                  <w:bottom w:w="216" w:type="dxa"/>
                  <w:right w:w="0" w:type="dxa"/>
                </w:tcMar>
                <w:vAlign w:val="bottom"/>
              </w:tcPr>
              <w:p w:rsidR="00AF5B6F" w:rsidRDefault="001D7EB8" w:rsidP="001D7EB8">
                <w:r>
                  <w:br/>
                </w:r>
                <w:r>
                  <w:rPr>
                    <w:noProof/>
                    <w:lang w:eastAsia="en-US"/>
                  </w:rPr>
                  <w:drawing>
                    <wp:inline distT="0" distB="0" distL="0" distR="0" wp14:anchorId="42D6B7B1" wp14:editId="4251C81C">
                      <wp:extent cx="3349255" cy="4186568"/>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46655_10208651568352938_7734404377720773284_n.jpg"/>
                              <pic:cNvPicPr/>
                            </pic:nvPicPr>
                            <pic:blipFill>
                              <a:blip r:embed="rId12">
                                <a:extLst>
                                  <a:ext uri="{28A0092B-C50C-407E-A947-70E740481C1C}">
                                    <a14:useLocalDpi xmlns:a14="http://schemas.microsoft.com/office/drawing/2010/main" val="0"/>
                                  </a:ext>
                                </a:extLst>
                              </a:blip>
                              <a:stretch>
                                <a:fillRect/>
                              </a:stretch>
                            </pic:blipFill>
                            <pic:spPr>
                              <a:xfrm>
                                <a:off x="0" y="0"/>
                                <a:ext cx="3353530" cy="4191911"/>
                              </a:xfrm>
                              <a:prstGeom prst="rect">
                                <a:avLst/>
                              </a:prstGeom>
                            </pic:spPr>
                          </pic:pic>
                        </a:graphicData>
                      </a:graphic>
                    </wp:inline>
                  </w:drawing>
                </w:r>
              </w:p>
            </w:tc>
          </w:tr>
          <w:tr w:rsidR="00AF5B6F">
            <w:trPr>
              <w:trHeight w:val="864"/>
              <w:jc w:val="center"/>
            </w:trPr>
            <w:tc>
              <w:tcPr>
                <w:tcW w:w="1450" w:type="pct"/>
                <w:tcBorders>
                  <w:top w:val="nil"/>
                  <w:left w:val="nil"/>
                  <w:bottom w:val="nil"/>
                </w:tcBorders>
                <w:shd w:val="clear" w:color="auto" w:fill="9CBEBD" w:themeFill="accent2"/>
                <w:vAlign w:val="center"/>
              </w:tcPr>
              <w:p w:rsidR="00AF5B6F" w:rsidRDefault="00DE4BFE" w:rsidP="003E1AC2">
                <w:pPr>
                  <w:pStyle w:val="NoSpacing"/>
                  <w:jc w:val="center"/>
                  <w:rPr>
                    <w:color w:val="FFFFFF" w:themeColor="background1"/>
                    <w:sz w:val="32"/>
                    <w:szCs w:val="32"/>
                  </w:rPr>
                </w:pPr>
                <w:r>
                  <w:rPr>
                    <w:color w:val="FFFFFF" w:themeColor="background1"/>
                    <w:sz w:val="32"/>
                    <w:szCs w:val="32"/>
                  </w:rPr>
                  <w:t>2016</w:t>
                </w:r>
              </w:p>
            </w:tc>
            <w:tc>
              <w:tcPr>
                <w:tcW w:w="4000" w:type="pct"/>
                <w:tcBorders>
                  <w:top w:val="nil"/>
                  <w:bottom w:val="nil"/>
                  <w:right w:val="nil"/>
                </w:tcBorders>
                <w:shd w:val="clear" w:color="auto" w:fill="A9A57C" w:themeFill="accent1"/>
                <w:tcMar>
                  <w:left w:w="216" w:type="dxa"/>
                </w:tcMar>
                <w:vAlign w:val="center"/>
              </w:tcPr>
              <w:p w:rsidR="00AF5B6F" w:rsidRDefault="000825E0" w:rsidP="003E1AC2">
                <w:pPr>
                  <w:pStyle w:val="NoSpacing"/>
                  <w:rPr>
                    <w:color w:val="FFFFFF" w:themeColor="background1"/>
                    <w:sz w:val="40"/>
                    <w:szCs w:val="40"/>
                  </w:rPr>
                </w:pPr>
                <w:sdt>
                  <w:sdtPr>
                    <w:rPr>
                      <w:color w:val="FFFFFF" w:themeColor="background1"/>
                      <w:sz w:val="40"/>
                      <w:szCs w:val="40"/>
                    </w:rPr>
                    <w:alias w:val="Subtitle"/>
                    <w:id w:val="541102329"/>
                    <w:placeholder>
                      <w:docPart w:val="E23A9E6B7B2448CF9A452ED1F798DEF5"/>
                    </w:placeholder>
                    <w:dataBinding w:prefixMappings="xmlns:ns0='http://schemas.openxmlformats.org/package/2006/metadata/core-properties' xmlns:ns1='http://purl.org/dc/elements/1.1/'" w:xpath="/ns0:coreProperties[1]/ns1:subject[1]" w:storeItemID="{6C3C8BC8-F283-45AE-878A-BAB7291924A1}"/>
                    <w:text/>
                  </w:sdtPr>
                  <w:sdtContent>
                    <w:r w:rsidR="003E1AC2">
                      <w:rPr>
                        <w:color w:val="FFFFFF" w:themeColor="background1"/>
                        <w:sz w:val="40"/>
                        <w:szCs w:val="40"/>
                      </w:rPr>
                      <w:t>Loup Basin Public Health Department</w:t>
                    </w:r>
                  </w:sdtContent>
                </w:sdt>
              </w:p>
            </w:tc>
          </w:tr>
          <w:tr w:rsidR="00AF5B6F">
            <w:trPr>
              <w:jc w:val="center"/>
            </w:trPr>
            <w:tc>
              <w:tcPr>
                <w:tcW w:w="1450" w:type="pct"/>
                <w:tcBorders>
                  <w:top w:val="nil"/>
                  <w:left w:val="nil"/>
                  <w:bottom w:val="nil"/>
                  <w:right w:val="nil"/>
                </w:tcBorders>
                <w:shd w:val="clear" w:color="auto" w:fill="auto"/>
                <w:vAlign w:val="center"/>
              </w:tcPr>
              <w:p w:rsidR="00AF5B6F" w:rsidRDefault="00AF5B6F">
                <w:pPr>
                  <w:pStyle w:val="NoSpacing"/>
                  <w:rPr>
                    <w:color w:val="FFFFFF" w:themeColor="background1"/>
                    <w:sz w:val="36"/>
                    <w:szCs w:val="36"/>
                  </w:rPr>
                </w:pPr>
              </w:p>
            </w:tc>
            <w:tc>
              <w:tcPr>
                <w:tcW w:w="4000" w:type="pct"/>
                <w:tcBorders>
                  <w:top w:val="nil"/>
                  <w:left w:val="nil"/>
                  <w:bottom w:val="nil"/>
                  <w:right w:val="nil"/>
                </w:tcBorders>
                <w:shd w:val="clear" w:color="auto" w:fill="auto"/>
                <w:tcMar>
                  <w:top w:w="432" w:type="dxa"/>
                  <w:left w:w="216" w:type="dxa"/>
                  <w:right w:w="432" w:type="dxa"/>
                </w:tcMar>
              </w:tcPr>
              <w:p w:rsidR="00AF5B6F" w:rsidRDefault="003E1AC2">
                <w:pPr>
                  <w:pStyle w:val="NoSpacing"/>
                  <w:spacing w:line="360" w:lineRule="auto"/>
                  <w:rPr>
                    <w:rFonts w:asciiTheme="majorHAnsi" w:eastAsiaTheme="majorEastAsia" w:hAnsiTheme="majorHAnsi" w:cstheme="majorBidi"/>
                    <w:sz w:val="26"/>
                    <w:szCs w:val="26"/>
                  </w:rPr>
                </w:pPr>
                <w:r>
                  <w:rPr>
                    <w:rFonts w:asciiTheme="majorHAnsi" w:eastAsiaTheme="majorEastAsia" w:hAnsiTheme="majorHAnsi" w:cstheme="majorBidi"/>
                    <w:sz w:val="26"/>
                    <w:szCs w:val="26"/>
                  </w:rPr>
                  <w:t>Healthier People, Healthier Communities, Healthier Tomorrows.</w:t>
                </w:r>
              </w:p>
              <w:p w:rsidR="00AF5B6F" w:rsidRDefault="00AF5B6F">
                <w:pPr>
                  <w:pStyle w:val="NoSpacing"/>
                  <w:rPr>
                    <w:rFonts w:asciiTheme="majorHAnsi" w:eastAsiaTheme="majorEastAsia" w:hAnsiTheme="majorHAnsi" w:cstheme="majorBidi"/>
                    <w:i/>
                    <w:iCs/>
                    <w:color w:val="675E47" w:themeColor="text2"/>
                    <w:sz w:val="26"/>
                    <w:szCs w:val="26"/>
                  </w:rPr>
                </w:pPr>
              </w:p>
            </w:tc>
          </w:tr>
        </w:tbl>
        <w:p w:rsidR="00AF5B6F" w:rsidRDefault="00FD6357">
          <w:pPr>
            <w:spacing w:after="200" w:line="276" w:lineRule="auto"/>
          </w:pPr>
          <w:r>
            <w:br w:type="page"/>
          </w:r>
        </w:p>
      </w:sdtContent>
    </w:sdt>
    <w:p w:rsidR="00AF5B6F" w:rsidRDefault="000825E0">
      <w:pPr>
        <w:pStyle w:val="Title"/>
      </w:pPr>
      <w:sdt>
        <w:sdtPr>
          <w:alias w:val="Title"/>
          <w:id w:val="-1055697181"/>
          <w:placeholder>
            <w:docPart w:val="F96B3740EFCD4E2BBE4DD0A3BF1B810D"/>
          </w:placeholder>
          <w:dataBinding w:prefixMappings="xmlns:ns0='http://schemas.openxmlformats.org/package/2006/metadata/core-properties' xmlns:ns1='http://purl.org/dc/elements/1.1/'" w:xpath="/ns0:coreProperties[1]/ns1:title[1]" w:storeItemID="{6C3C8BC8-F283-45AE-878A-BAB7291924A1}"/>
          <w:text/>
        </w:sdtPr>
        <w:sdtContent>
          <w:r w:rsidR="003E1AC2">
            <w:t>Community Health Assessment</w:t>
          </w:r>
        </w:sdtContent>
      </w:sdt>
    </w:p>
    <w:p w:rsidR="00AF5B6F" w:rsidRDefault="00AF5B6F">
      <w:pPr>
        <w:pStyle w:val="Title"/>
        <w:rPr>
          <w:rFonts w:asciiTheme="majorHAnsi" w:eastAsiaTheme="majorEastAsia" w:hAnsiTheme="majorHAnsi" w:cstheme="majorBidi"/>
          <w:b/>
          <w:bCs/>
          <w:caps/>
          <w:color w:val="9CBEBD" w:themeColor="accent2"/>
          <w:spacing w:val="50"/>
          <w:sz w:val="24"/>
          <w:szCs w:val="22"/>
        </w:rPr>
      </w:pPr>
    </w:p>
    <w:sdt>
      <w:sdtPr>
        <w:id w:val="219697527"/>
        <w:placeholder>
          <w:docPart w:val="9AE532015A1B4C999F071DAA8E6081F5"/>
        </w:placeholder>
        <w:dataBinding w:prefixMappings="xmlns:ns0='http://schemas.openxmlformats.org/package/2006/metadata/core-properties' xmlns:ns1='http://purl.org/dc/elements/1.1/'" w:xpath="/ns0:coreProperties[1]/ns1:subject[1]" w:storeItemID="{6C3C8BC8-F283-45AE-878A-BAB7291924A1}"/>
        <w:text/>
      </w:sdtPr>
      <w:sdtContent>
        <w:p w:rsidR="00AF5B6F" w:rsidRDefault="003E1AC2">
          <w:pPr>
            <w:pStyle w:val="Subtitle"/>
          </w:pPr>
          <w:r>
            <w:t>Loup Basin Public Health Department</w:t>
          </w:r>
        </w:p>
      </w:sdtContent>
    </w:sdt>
    <w:p w:rsidR="00AF5B6F" w:rsidRDefault="003E1AC2" w:rsidP="003E1AC2">
      <w:pPr>
        <w:pStyle w:val="Heading1"/>
      </w:pPr>
      <w:r>
        <w:t>Introduction</w:t>
      </w:r>
    </w:p>
    <w:p w:rsidR="003E1AC2" w:rsidRPr="001B233B" w:rsidRDefault="003E1AC2" w:rsidP="003E1AC2">
      <w:pPr>
        <w:rPr>
          <w:highlight w:val="yellow"/>
        </w:rPr>
      </w:pPr>
      <w:r w:rsidRPr="001B233B">
        <w:rPr>
          <w:highlight w:val="yellow"/>
        </w:rPr>
        <w:t>Loup Basin Public Health Department (LBPHD)</w:t>
      </w:r>
      <w:r w:rsidR="00B1425A" w:rsidRPr="001B233B">
        <w:rPr>
          <w:highlight w:val="yellow"/>
        </w:rPr>
        <w:t>,</w:t>
      </w:r>
      <w:r w:rsidRPr="001B233B">
        <w:rPr>
          <w:highlight w:val="yellow"/>
        </w:rPr>
        <w:t xml:space="preserve"> Jeannie Melham Memorial Medical Center (JMMMC)</w:t>
      </w:r>
      <w:r w:rsidR="00B1425A" w:rsidRPr="001B233B">
        <w:rPr>
          <w:highlight w:val="yellow"/>
        </w:rPr>
        <w:t>, Valley County Health System (VCHS), Howard County Medical Center (HCMC), and Callaway District Hospital</w:t>
      </w:r>
      <w:r w:rsidRPr="001B233B">
        <w:rPr>
          <w:highlight w:val="yellow"/>
        </w:rPr>
        <w:t xml:space="preserve"> began collaborations in September 2015 to conduct a comprehensive central Nebraska Community Health Needs Assessment (CHNA). Due to the IRS regulations which require tax-exempt hospitals to conduct a CHNA every 3 years, LBPHD facilitated a joint community health needs assessment and planning process with the four hospitals in the Loup Basin health district. LBPHD is transitioning into conducting the CHNA every three years instead of every five to align with the timeline required of tax-exempt hospital organizations by the Internal Revenue service according to the Patient Protection and Affordable Care Act.</w:t>
      </w:r>
    </w:p>
    <w:p w:rsidR="003E1AC2" w:rsidRPr="001B233B" w:rsidRDefault="003E1AC2" w:rsidP="003E1AC2">
      <w:pPr>
        <w:rPr>
          <w:highlight w:val="yellow"/>
        </w:rPr>
      </w:pPr>
      <w:r w:rsidRPr="001B233B">
        <w:rPr>
          <w:highlight w:val="yellow"/>
        </w:rPr>
        <w:t>The purpose of the CHNA process is to describe the current health status of the community, identify and prioritize health issues, better understand the range of factors that can impact health and identify assets and resources that can be mobilized to improve the health of the community.</w:t>
      </w:r>
    </w:p>
    <w:p w:rsidR="003E1AC2" w:rsidRPr="001B233B" w:rsidRDefault="003E1AC2" w:rsidP="003E1AC2">
      <w:pPr>
        <w:rPr>
          <w:highlight w:val="yellow"/>
        </w:rPr>
      </w:pPr>
      <w:r w:rsidRPr="001B233B">
        <w:rPr>
          <w:highlight w:val="yellow"/>
        </w:rPr>
        <w:t>The priority health areas identified in the 2016 Loup Basin Public Health Department Community Health Assessment and addressed in the 2016-2021 Loup Basin Public Health Department Community Health Improvement Plan (CHIP) are:</w:t>
      </w:r>
    </w:p>
    <w:p w:rsidR="00B1425A" w:rsidRPr="00B1425A" w:rsidRDefault="00B1425A" w:rsidP="003E1AC2">
      <w:pPr>
        <w:rPr>
          <w:i/>
        </w:rPr>
      </w:pPr>
      <w:r w:rsidRPr="001B233B">
        <w:rPr>
          <w:i/>
          <w:highlight w:val="yellow"/>
        </w:rPr>
        <w:t>To be established when CHIP is completed in August 2016</w:t>
      </w:r>
    </w:p>
    <w:p w:rsidR="003E1AC2" w:rsidRPr="001B233B" w:rsidRDefault="003E1AC2" w:rsidP="003E1AC2">
      <w:pPr>
        <w:pStyle w:val="Heading1"/>
        <w:rPr>
          <w:highlight w:val="yellow"/>
        </w:rPr>
      </w:pPr>
      <w:r w:rsidRPr="001B233B">
        <w:rPr>
          <w:highlight w:val="yellow"/>
        </w:rPr>
        <w:t>Mobilizing for action through planning and partnership (MAPP)</w:t>
      </w:r>
    </w:p>
    <w:p w:rsidR="003E1AC2" w:rsidRPr="001B233B" w:rsidRDefault="00FC55FC" w:rsidP="003E1AC2">
      <w:pPr>
        <w:rPr>
          <w:highlight w:val="yellow"/>
        </w:rPr>
      </w:pPr>
      <w:r w:rsidRPr="001B233B">
        <w:rPr>
          <w:highlight w:val="yellow"/>
        </w:rPr>
        <w:t>Mobilizing for Action through Planning and Partnerships (MAPP), a partnership-based framework, was again used to conduct this round of the Community Health Needs Assessment and Community Health Improvement Plan development. MAPP emphasizes the partnership with all sectors of the public health system to evaluate the health status of the region it serves, identify priority areas, and develop plans for implementation.</w:t>
      </w:r>
    </w:p>
    <w:p w:rsidR="00FC55FC" w:rsidRPr="001B233B" w:rsidRDefault="00FC55FC" w:rsidP="00FC55FC">
      <w:pPr>
        <w:jc w:val="center"/>
        <w:rPr>
          <w:highlight w:val="yellow"/>
        </w:rPr>
      </w:pPr>
      <w:r w:rsidRPr="001B233B">
        <w:rPr>
          <w:noProof/>
          <w:highlight w:val="yellow"/>
          <w:lang w:eastAsia="en-US"/>
        </w:rPr>
        <w:drawing>
          <wp:inline distT="0" distB="0" distL="0" distR="0" wp14:anchorId="550E1561" wp14:editId="1856FB3D">
            <wp:extent cx="2679405" cy="2063107"/>
            <wp:effectExtent l="0" t="0" r="6985" b="0"/>
            <wp:docPr id="1" name="Picture 1" descr="http://www.naccho.org/topics/infrastructure/mapp/images/roa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ccho.org/topics/infrastructure/mapp/images/roadma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3512" cy="2066270"/>
                    </a:xfrm>
                    <a:prstGeom prst="rect">
                      <a:avLst/>
                    </a:prstGeom>
                    <a:noFill/>
                    <a:ln>
                      <a:noFill/>
                    </a:ln>
                  </pic:spPr>
                </pic:pic>
              </a:graphicData>
            </a:graphic>
          </wp:inline>
        </w:drawing>
      </w:r>
    </w:p>
    <w:p w:rsidR="00FC55FC" w:rsidRDefault="00FC55FC" w:rsidP="00FC55FC">
      <w:r w:rsidRPr="001B233B">
        <w:rPr>
          <w:highlight w:val="yellow"/>
        </w:rPr>
        <w:t>The MAPP process includes two preliminary steps – organization and vision.</w:t>
      </w:r>
      <w:r>
        <w:t xml:space="preserve"> </w:t>
      </w:r>
    </w:p>
    <w:p w:rsidR="00B1425A" w:rsidRDefault="00B1425A" w:rsidP="00FC55FC">
      <w:pPr>
        <w:pStyle w:val="Heading2"/>
      </w:pPr>
    </w:p>
    <w:p w:rsidR="00FC55FC" w:rsidRPr="001B233B" w:rsidRDefault="00FC55FC" w:rsidP="00FC55FC">
      <w:pPr>
        <w:pStyle w:val="Heading2"/>
        <w:rPr>
          <w:highlight w:val="yellow"/>
        </w:rPr>
      </w:pPr>
      <w:r w:rsidRPr="001B233B">
        <w:rPr>
          <w:highlight w:val="yellow"/>
        </w:rPr>
        <w:lastRenderedPageBreak/>
        <w:t>Organization</w:t>
      </w:r>
    </w:p>
    <w:p w:rsidR="00FC55FC" w:rsidRPr="001B233B" w:rsidRDefault="00FC55FC" w:rsidP="00FC55FC">
      <w:pPr>
        <w:rPr>
          <w:highlight w:val="yellow"/>
        </w:rPr>
      </w:pPr>
      <w:r w:rsidRPr="001B233B">
        <w:rPr>
          <w:highlight w:val="yellow"/>
        </w:rPr>
        <w:t>LBPHD was charged with the leadership of the project.</w:t>
      </w:r>
      <w:r w:rsidR="001D7EB8" w:rsidRPr="001B233B">
        <w:rPr>
          <w:highlight w:val="yellow"/>
        </w:rPr>
        <w:t xml:space="preserve"> This role included establishing timely schedules, allocation of personnel resources, contracting for additional services, </w:t>
      </w:r>
      <w:r w:rsidR="00C35FAA" w:rsidRPr="001B233B">
        <w:rPr>
          <w:highlight w:val="yellow"/>
        </w:rPr>
        <w:t xml:space="preserve">and </w:t>
      </w:r>
      <w:r w:rsidR="001D7EB8" w:rsidRPr="001B233B">
        <w:rPr>
          <w:highlight w:val="yellow"/>
        </w:rPr>
        <w:t>promotion and media relations</w:t>
      </w:r>
      <w:r w:rsidR="00C35FAA" w:rsidRPr="001B233B">
        <w:rPr>
          <w:highlight w:val="yellow"/>
        </w:rPr>
        <w:t xml:space="preserve">.  </w:t>
      </w:r>
      <w:r w:rsidR="001D7EB8" w:rsidRPr="001B233B">
        <w:rPr>
          <w:highlight w:val="yellow"/>
        </w:rPr>
        <w:t>Loup Basin Public Health Department’s leadership team provided oversight and quality assurance to the process.</w:t>
      </w:r>
    </w:p>
    <w:p w:rsidR="001D7EB8" w:rsidRPr="001B233B" w:rsidRDefault="001D7EB8" w:rsidP="00FC55FC">
      <w:pPr>
        <w:rPr>
          <w:highlight w:val="yellow"/>
        </w:rPr>
      </w:pPr>
      <w:r w:rsidRPr="001B233B">
        <w:rPr>
          <w:highlight w:val="yellow"/>
        </w:rPr>
        <w:t xml:space="preserve">A MAPP Steering Committee was formed with representatives from </w:t>
      </w:r>
      <w:r w:rsidR="004C548D" w:rsidRPr="001B233B">
        <w:rPr>
          <w:highlight w:val="yellow"/>
        </w:rPr>
        <w:t>each of the four Loup Basin hospitals and members of the Custer County Health Coalition</w:t>
      </w:r>
      <w:r w:rsidRPr="001B233B">
        <w:rPr>
          <w:highlight w:val="yellow"/>
        </w:rPr>
        <w:t xml:space="preserve">. </w:t>
      </w:r>
      <w:r w:rsidR="00356079" w:rsidRPr="001B233B">
        <w:rPr>
          <w:highlight w:val="yellow"/>
        </w:rPr>
        <w:t xml:space="preserve">Committee members provided guidance throughout the process and were charged with reviewing data </w:t>
      </w:r>
      <w:r w:rsidR="00BD4567" w:rsidRPr="001B233B">
        <w:rPr>
          <w:highlight w:val="yellow"/>
        </w:rPr>
        <w:t>a</w:t>
      </w:r>
      <w:r w:rsidR="00356079" w:rsidRPr="001B233B">
        <w:rPr>
          <w:highlight w:val="yellow"/>
        </w:rPr>
        <w:t xml:space="preserve"> progress on the chosen priorities, using quality improvement to modify implementation plans as needed, and sharing results with stakeholders. </w:t>
      </w:r>
    </w:p>
    <w:p w:rsidR="00356079" w:rsidRPr="001B233B" w:rsidRDefault="00356079" w:rsidP="00356079">
      <w:pPr>
        <w:pStyle w:val="Heading3"/>
        <w:rPr>
          <w:highlight w:val="yellow"/>
        </w:rPr>
      </w:pPr>
      <w:r w:rsidRPr="001B233B">
        <w:rPr>
          <w:highlight w:val="yellow"/>
        </w:rPr>
        <w:t>Local Public Health System Collaborative Infrastructure</w:t>
      </w:r>
    </w:p>
    <w:p w:rsidR="00356079" w:rsidRPr="001B233B" w:rsidRDefault="00356079" w:rsidP="00356079">
      <w:pPr>
        <w:rPr>
          <w:highlight w:val="yellow"/>
        </w:rPr>
      </w:pPr>
      <w:r w:rsidRPr="001B233B">
        <w:rPr>
          <w:highlight w:val="yellow"/>
        </w:rPr>
        <w:t>The region enjoys a vigorous, well-established collaborative infrastructure which provided the foundation for the local public health system communication and engagement process. This infrastructure includes:</w:t>
      </w:r>
    </w:p>
    <w:p w:rsidR="00356079" w:rsidRPr="001B233B" w:rsidRDefault="00356079" w:rsidP="00356079">
      <w:pPr>
        <w:pStyle w:val="ListParagraph"/>
        <w:numPr>
          <w:ilvl w:val="0"/>
          <w:numId w:val="25"/>
        </w:numPr>
        <w:rPr>
          <w:highlight w:val="yellow"/>
        </w:rPr>
      </w:pPr>
      <w:r w:rsidRPr="001B233B">
        <w:rPr>
          <w:highlight w:val="yellow"/>
        </w:rPr>
        <w:t xml:space="preserve">Loup Basin Public Health Department Board of Health comprised of twenty members. The twenty-member board is composed of a physician and dentist as well as a County Commissioner and a spirited citizen from each of LBPHD’s nine counties. </w:t>
      </w:r>
    </w:p>
    <w:p w:rsidR="00DE4BFE" w:rsidRPr="001B233B" w:rsidRDefault="00DE4BFE" w:rsidP="00DE4BFE">
      <w:pPr>
        <w:pStyle w:val="ListParagraph"/>
        <w:numPr>
          <w:ilvl w:val="0"/>
          <w:numId w:val="25"/>
        </w:numPr>
        <w:rPr>
          <w:highlight w:val="yellow"/>
        </w:rPr>
      </w:pPr>
      <w:r w:rsidRPr="001B233B">
        <w:rPr>
          <w:highlight w:val="yellow"/>
        </w:rPr>
        <w:t>The already existing Custer County Health Coalition provided a significant platform for LBPHD to util</w:t>
      </w:r>
      <w:r w:rsidR="00A52D1D" w:rsidRPr="001B233B">
        <w:rPr>
          <w:highlight w:val="yellow"/>
        </w:rPr>
        <w:t>ize through the MAPP process.  The C</w:t>
      </w:r>
      <w:r w:rsidRPr="001B233B">
        <w:rPr>
          <w:highlight w:val="yellow"/>
        </w:rPr>
        <w:t>oalition had representatives from every aspect of the local public health system and provided services from all of the 10 essential services.</w:t>
      </w:r>
    </w:p>
    <w:p w:rsidR="007B5321" w:rsidRPr="001B233B" w:rsidRDefault="00CA6843" w:rsidP="007B5321">
      <w:pPr>
        <w:pStyle w:val="Heading3"/>
        <w:rPr>
          <w:highlight w:val="yellow"/>
        </w:rPr>
      </w:pPr>
      <w:r w:rsidRPr="001B233B">
        <w:rPr>
          <w:highlight w:val="yellow"/>
        </w:rPr>
        <w:t>MAPP Assessments</w:t>
      </w:r>
    </w:p>
    <w:p w:rsidR="007B5321" w:rsidRPr="001B233B" w:rsidRDefault="002F52DB" w:rsidP="007B5321">
      <w:pPr>
        <w:pStyle w:val="ListParagraph"/>
        <w:numPr>
          <w:ilvl w:val="0"/>
          <w:numId w:val="26"/>
        </w:numPr>
        <w:rPr>
          <w:highlight w:val="yellow"/>
        </w:rPr>
      </w:pPr>
      <w:r w:rsidRPr="001B233B">
        <w:rPr>
          <w:noProof/>
          <w:highlight w:val="yellow"/>
          <w:lang w:eastAsia="en-US"/>
        </w:rPr>
        <w:drawing>
          <wp:anchor distT="0" distB="0" distL="114300" distR="114300" simplePos="0" relativeHeight="251658240" behindDoc="1" locked="0" layoutInCell="1" allowOverlap="1" wp14:anchorId="2BCEFDD4" wp14:editId="3EEC6936">
            <wp:simplePos x="0" y="0"/>
            <wp:positionH relativeFrom="column">
              <wp:posOffset>3832225</wp:posOffset>
            </wp:positionH>
            <wp:positionV relativeFrom="paragraph">
              <wp:posOffset>165735</wp:posOffset>
            </wp:positionV>
            <wp:extent cx="2822575" cy="2785110"/>
            <wp:effectExtent l="0" t="0" r="0" b="0"/>
            <wp:wrapTight wrapText="bothSides">
              <wp:wrapPolygon edited="0">
                <wp:start x="0" y="0"/>
                <wp:lineTo x="0" y="21423"/>
                <wp:lineTo x="21430" y="21423"/>
                <wp:lineTo x="214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 Assessments.jpg"/>
                    <pic:cNvPicPr/>
                  </pic:nvPicPr>
                  <pic:blipFill>
                    <a:blip r:embed="rId14">
                      <a:extLst>
                        <a:ext uri="{28A0092B-C50C-407E-A947-70E740481C1C}">
                          <a14:useLocalDpi xmlns:a14="http://schemas.microsoft.com/office/drawing/2010/main" val="0"/>
                        </a:ext>
                      </a:extLst>
                    </a:blip>
                    <a:stretch>
                      <a:fillRect/>
                    </a:stretch>
                  </pic:blipFill>
                  <pic:spPr>
                    <a:xfrm>
                      <a:off x="0" y="0"/>
                      <a:ext cx="2822575" cy="2785110"/>
                    </a:xfrm>
                    <a:prstGeom prst="rect">
                      <a:avLst/>
                    </a:prstGeom>
                  </pic:spPr>
                </pic:pic>
              </a:graphicData>
            </a:graphic>
            <wp14:sizeRelH relativeFrom="page">
              <wp14:pctWidth>0</wp14:pctWidth>
            </wp14:sizeRelH>
            <wp14:sizeRelV relativeFrom="page">
              <wp14:pctHeight>0</wp14:pctHeight>
            </wp14:sizeRelV>
          </wp:anchor>
        </w:drawing>
      </w:r>
      <w:r w:rsidR="00CA6843" w:rsidRPr="001B233B">
        <w:rPr>
          <w:b/>
          <w:highlight w:val="yellow"/>
        </w:rPr>
        <w:t>Community Themes and Strengths</w:t>
      </w:r>
      <w:r w:rsidR="007B5321" w:rsidRPr="001B233B">
        <w:rPr>
          <w:b/>
          <w:highlight w:val="yellow"/>
        </w:rPr>
        <w:br/>
      </w:r>
      <w:r w:rsidR="007B5321" w:rsidRPr="001B233B">
        <w:rPr>
          <w:highlight w:val="yellow"/>
        </w:rPr>
        <w:t>Assembles focus groups that address the community concerns about what is important, how quality of life is perceived, and the assets that exist and can be used to improve community health.</w:t>
      </w:r>
    </w:p>
    <w:p w:rsidR="00CA6843" w:rsidRPr="001B233B" w:rsidRDefault="00CA6843" w:rsidP="00CA6843">
      <w:pPr>
        <w:pStyle w:val="ListParagraph"/>
        <w:numPr>
          <w:ilvl w:val="0"/>
          <w:numId w:val="26"/>
        </w:numPr>
        <w:rPr>
          <w:highlight w:val="yellow"/>
        </w:rPr>
      </w:pPr>
      <w:r w:rsidRPr="001B233B">
        <w:rPr>
          <w:b/>
          <w:highlight w:val="yellow"/>
        </w:rPr>
        <w:t>Local Public Health System Assessment</w:t>
      </w:r>
    </w:p>
    <w:p w:rsidR="007B5321" w:rsidRPr="001B233B" w:rsidRDefault="007B5321" w:rsidP="007B5321">
      <w:pPr>
        <w:pStyle w:val="ListParagraph"/>
        <w:rPr>
          <w:highlight w:val="yellow"/>
        </w:rPr>
      </w:pPr>
      <w:r w:rsidRPr="001B233B">
        <w:rPr>
          <w:highlight w:val="yellow"/>
        </w:rPr>
        <w:t xml:space="preserve">Identifies the components, activities, competencies, and capacities of the public health system and how the essential services are being provided through area organizations and entities. </w:t>
      </w:r>
    </w:p>
    <w:p w:rsidR="00CA6843" w:rsidRPr="001B233B" w:rsidRDefault="00CA6843" w:rsidP="00CA6843">
      <w:pPr>
        <w:pStyle w:val="ListParagraph"/>
        <w:numPr>
          <w:ilvl w:val="0"/>
          <w:numId w:val="26"/>
        </w:numPr>
        <w:rPr>
          <w:highlight w:val="yellow"/>
        </w:rPr>
      </w:pPr>
      <w:r w:rsidRPr="001B233B">
        <w:rPr>
          <w:b/>
          <w:highlight w:val="yellow"/>
        </w:rPr>
        <w:t>Forces of Changes Assessment</w:t>
      </w:r>
      <w:r w:rsidR="007B5321" w:rsidRPr="001B233B">
        <w:rPr>
          <w:b/>
          <w:highlight w:val="yellow"/>
        </w:rPr>
        <w:br/>
      </w:r>
      <w:r w:rsidR="007B5321" w:rsidRPr="001B233B">
        <w:rPr>
          <w:highlight w:val="yellow"/>
        </w:rPr>
        <w:t>Identifies what is occurring, or might occur, that affects the health of the community. Looks at the opportunities and threats that are currently facing the region.</w:t>
      </w:r>
    </w:p>
    <w:p w:rsidR="00CA6843" w:rsidRPr="001B233B" w:rsidRDefault="00CA6843" w:rsidP="00CA6843">
      <w:pPr>
        <w:pStyle w:val="ListParagraph"/>
        <w:numPr>
          <w:ilvl w:val="0"/>
          <w:numId w:val="26"/>
        </w:numPr>
        <w:rPr>
          <w:highlight w:val="yellow"/>
        </w:rPr>
      </w:pPr>
      <w:r w:rsidRPr="001B233B">
        <w:rPr>
          <w:b/>
          <w:highlight w:val="yellow"/>
        </w:rPr>
        <w:t>Community Health Status Assessment</w:t>
      </w:r>
      <w:r w:rsidR="007B5321" w:rsidRPr="001B233B">
        <w:rPr>
          <w:b/>
          <w:highlight w:val="yellow"/>
        </w:rPr>
        <w:br/>
      </w:r>
      <w:r w:rsidR="007B5321" w:rsidRPr="001B233B">
        <w:rPr>
          <w:highlight w:val="yellow"/>
        </w:rPr>
        <w:t xml:space="preserve">Identifies priority community health and quality of life issues. </w:t>
      </w:r>
      <w:r w:rsidR="00A52D1D" w:rsidRPr="001B233B">
        <w:rPr>
          <w:highlight w:val="yellow"/>
        </w:rPr>
        <w:t>H</w:t>
      </w:r>
      <w:r w:rsidR="007B5321" w:rsidRPr="001B233B">
        <w:rPr>
          <w:highlight w:val="yellow"/>
        </w:rPr>
        <w:t>ealth data provided by Loup Basin Public Health Department.</w:t>
      </w:r>
    </w:p>
    <w:p w:rsidR="00731ED7" w:rsidRDefault="00731ED7" w:rsidP="002F52DB">
      <w:pPr>
        <w:pStyle w:val="Heading1"/>
      </w:pPr>
    </w:p>
    <w:p w:rsidR="00731ED7" w:rsidRDefault="00731ED7" w:rsidP="002F52DB">
      <w:pPr>
        <w:pStyle w:val="Heading1"/>
      </w:pPr>
    </w:p>
    <w:p w:rsidR="00740E66" w:rsidRDefault="00740E66" w:rsidP="002F52DB">
      <w:pPr>
        <w:pStyle w:val="Heading1"/>
      </w:pPr>
    </w:p>
    <w:p w:rsidR="002F52DB" w:rsidRDefault="002F52DB" w:rsidP="002F52DB">
      <w:pPr>
        <w:pStyle w:val="Heading1"/>
      </w:pPr>
      <w:r>
        <w:lastRenderedPageBreak/>
        <w:t>Community Health status assessment</w:t>
      </w:r>
    </w:p>
    <w:p w:rsidR="002F52DB" w:rsidRDefault="002F52DB" w:rsidP="002F52DB">
      <w:pPr>
        <w:pStyle w:val="Heading2"/>
      </w:pPr>
      <w:r>
        <w:t>Economic and Demographic Data</w:t>
      </w:r>
    </w:p>
    <w:p w:rsidR="002F52DB" w:rsidRDefault="002F52DB" w:rsidP="002F52DB">
      <w:pPr>
        <w:pStyle w:val="Heading3"/>
      </w:pPr>
      <w:r>
        <w:t>Overview</w:t>
      </w:r>
    </w:p>
    <w:p w:rsidR="002F52DB" w:rsidRDefault="002F52DB" w:rsidP="002F52DB">
      <w:pPr>
        <w:pStyle w:val="Heading4"/>
      </w:pPr>
      <w:r>
        <w:t>Social and Economic Factors in Population Health</w:t>
      </w:r>
    </w:p>
    <w:p w:rsidR="002F52DB" w:rsidRDefault="00EE368F" w:rsidP="002F52DB">
      <w:r>
        <w:t xml:space="preserve">Some of the biggest predictors of health in and individual’s life come from social and economic factors. This section addresses what social and economic factors of health (education, income, social support, etc.) look like in central Nebraska and what the data indicates about the health of the involved citizens. </w:t>
      </w:r>
    </w:p>
    <w:p w:rsidR="00EE368F" w:rsidRDefault="00EE368F" w:rsidP="00F5688B">
      <w:pPr>
        <w:pStyle w:val="Heading4"/>
      </w:pPr>
      <w:r>
        <w:t>key trends and patterns</w:t>
      </w:r>
    </w:p>
    <w:p w:rsidR="00A52D1D" w:rsidRPr="00B1425A" w:rsidRDefault="00A52D1D" w:rsidP="00A52D1D">
      <w:pPr>
        <w:rPr>
          <w:i/>
        </w:rPr>
      </w:pPr>
      <w:r w:rsidRPr="00B1425A">
        <w:rPr>
          <w:i/>
        </w:rPr>
        <w:t>To be established when CHIP is completed in August 2016</w:t>
      </w:r>
    </w:p>
    <w:p w:rsidR="00F5688B" w:rsidRDefault="00FD4FCD" w:rsidP="001956D4">
      <w:pPr>
        <w:pStyle w:val="Heading3"/>
      </w:pPr>
      <w:r>
        <w:t>Loup Basin Public Health Department Region</w:t>
      </w:r>
    </w:p>
    <w:p w:rsidR="00F5688B" w:rsidRDefault="00F5688B" w:rsidP="00F5688B">
      <w:r>
        <w:t xml:space="preserve">Loup Basin Public Health Department is situated in the heart of Nebraska. The area has a rich agricultural background, including farmland, prairie meadows and cattle-grazing.  Population remains steady, wages remain lower than the state and national averages, and the median age continues </w:t>
      </w:r>
      <w:r w:rsidRPr="00740E66">
        <w:t>to increase.</w:t>
      </w:r>
      <w:r>
        <w:t xml:space="preserve"> </w:t>
      </w:r>
    </w:p>
    <w:p w:rsidR="00FD4FCD" w:rsidRDefault="00FD4FCD" w:rsidP="00F5688B">
      <w:r>
        <w:t>LBPHD proudly services the counties of Blaine, Custer, Garfield, Greeley, Howard, Loup, Sherman, Valley and Wheeler.</w:t>
      </w:r>
    </w:p>
    <w:p w:rsidR="00FD4FCD" w:rsidRDefault="00FD4FCD" w:rsidP="00FD4FCD">
      <w:pPr>
        <w:pStyle w:val="Heading3"/>
      </w:pPr>
      <w:r>
        <w:t>Quick Facts from US Census Bureau</w:t>
      </w:r>
    </w:p>
    <w:p w:rsidR="00C40FB9" w:rsidRDefault="00FD4FCD" w:rsidP="00FD4FCD">
      <w:r>
        <w:tab/>
      </w:r>
      <w:r>
        <w:tab/>
        <w:t>Population (2014 estimate)</w:t>
      </w:r>
      <w:r>
        <w:tab/>
      </w:r>
      <w:r>
        <w:tab/>
      </w:r>
      <w:r>
        <w:tab/>
      </w:r>
      <w:r>
        <w:tab/>
      </w:r>
      <w:r>
        <w:tab/>
        <w:t>30,711</w:t>
      </w:r>
      <w:r>
        <w:br/>
      </w:r>
      <w:r>
        <w:tab/>
      </w:r>
      <w:r>
        <w:tab/>
        <w:t xml:space="preserve">Population Change </w:t>
      </w:r>
      <w:r w:rsidR="00C40FB9">
        <w:t>in LBPHD District</w:t>
      </w:r>
      <w:r>
        <w:t xml:space="preserve"> (2010-2014)</w:t>
      </w:r>
      <w:r>
        <w:tab/>
      </w:r>
      <w:r w:rsidR="00C40FB9">
        <w:tab/>
        <w:t>-1.4</w:t>
      </w:r>
      <w:r>
        <w:t>%</w:t>
      </w:r>
      <w:r w:rsidR="00C40FB9">
        <w:t>*</w:t>
      </w:r>
      <w:r w:rsidR="00026CF4">
        <w:br/>
      </w:r>
      <w:r>
        <w:tab/>
      </w:r>
      <w:r>
        <w:tab/>
        <w:t xml:space="preserve">Unemployment Rate </w:t>
      </w:r>
      <w:r w:rsidR="00C40FB9">
        <w:t>(October 2015)</w:t>
      </w:r>
      <w:r>
        <w:tab/>
      </w:r>
      <w:r>
        <w:tab/>
      </w:r>
      <w:r>
        <w:tab/>
      </w:r>
      <w:r>
        <w:tab/>
      </w:r>
      <w:r w:rsidR="00C40FB9">
        <w:t>2.7%**</w:t>
      </w:r>
      <w:r>
        <w:br/>
      </w:r>
      <w:r>
        <w:tab/>
      </w:r>
      <w:r>
        <w:tab/>
        <w:t>Total Land Area</w:t>
      </w:r>
      <w:r>
        <w:tab/>
      </w:r>
      <w:r>
        <w:tab/>
      </w:r>
      <w:r>
        <w:tab/>
      </w:r>
      <w:r>
        <w:tab/>
      </w:r>
      <w:r>
        <w:tab/>
      </w:r>
      <w:r>
        <w:tab/>
        <w:t>7272.7 sq. miles</w:t>
      </w:r>
      <w:r w:rsidR="00C40FB9">
        <w:br/>
      </w:r>
      <w:r w:rsidR="00C40FB9">
        <w:tab/>
      </w:r>
      <w:r w:rsidR="00C40FB9">
        <w:tab/>
      </w:r>
      <w:r w:rsidR="00C40FB9">
        <w:tab/>
        <w:t>*Loup Basin CHA Data, Nebraska DHHS</w:t>
      </w:r>
      <w:r w:rsidR="00C40FB9">
        <w:br/>
      </w:r>
      <w:r w:rsidR="00C40FB9">
        <w:tab/>
      </w:r>
      <w:r w:rsidR="00C40FB9">
        <w:tab/>
      </w:r>
      <w:r w:rsidR="00C40FB9">
        <w:tab/>
        <w:t>**Bureau of Labor Statistics</w:t>
      </w:r>
    </w:p>
    <w:p w:rsidR="00B676B4" w:rsidRDefault="00B676B4"/>
    <w:p w:rsidR="00B676B4" w:rsidRDefault="001956D4" w:rsidP="00B676B4">
      <w:pPr>
        <w:jc w:val="center"/>
      </w:pPr>
      <w:r>
        <w:rPr>
          <w:noProof/>
          <w:lang w:eastAsia="en-US"/>
        </w:rPr>
        <mc:AlternateContent>
          <mc:Choice Requires="wpg">
            <w:drawing>
              <wp:anchor distT="0" distB="0" distL="114300" distR="114300" simplePos="0" relativeHeight="251675648" behindDoc="0" locked="0" layoutInCell="1" allowOverlap="1" wp14:anchorId="064D2920" wp14:editId="592F5DE1">
                <wp:simplePos x="0" y="0"/>
                <wp:positionH relativeFrom="column">
                  <wp:posOffset>3002915</wp:posOffset>
                </wp:positionH>
                <wp:positionV relativeFrom="paragraph">
                  <wp:posOffset>1385732</wp:posOffset>
                </wp:positionV>
                <wp:extent cx="2062170" cy="1135572"/>
                <wp:effectExtent l="0" t="0" r="0" b="7620"/>
                <wp:wrapNone/>
                <wp:docPr id="18" name="Group 18"/>
                <wp:cNvGraphicFramePr/>
                <a:graphic xmlns:a="http://schemas.openxmlformats.org/drawingml/2006/main">
                  <a:graphicData uri="http://schemas.microsoft.com/office/word/2010/wordprocessingGroup">
                    <wpg:wgp>
                      <wpg:cNvGrpSpPr/>
                      <wpg:grpSpPr>
                        <a:xfrm>
                          <a:off x="0" y="0"/>
                          <a:ext cx="2062170" cy="1135572"/>
                          <a:chOff x="0" y="0"/>
                          <a:chExt cx="2062170" cy="1135572"/>
                        </a:xfrm>
                      </wpg:grpSpPr>
                      <wps:wsp>
                        <wps:cNvPr id="7" name="Text Box 7"/>
                        <wps:cNvSpPr txBox="1"/>
                        <wps:spPr>
                          <a:xfrm>
                            <a:off x="63796" y="574158"/>
                            <a:ext cx="935621" cy="361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12AB" w:rsidRPr="001956D4" w:rsidRDefault="00A212AB" w:rsidP="001956D4">
                              <w:pPr>
                                <w:jc w:val="center"/>
                                <w:rPr>
                                  <w:sz w:val="20"/>
                                </w:rPr>
                              </w:pPr>
                              <w:r w:rsidRPr="001956D4">
                                <w:rPr>
                                  <w:sz w:val="20"/>
                                </w:rPr>
                                <w:t>CUSTER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0"/>
                            <a:ext cx="584791" cy="296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12AB" w:rsidRPr="001956D4" w:rsidRDefault="00A212AB" w:rsidP="001956D4">
                              <w:pPr>
                                <w:jc w:val="center"/>
                                <w:rPr>
                                  <w:sz w:val="20"/>
                                </w:rPr>
                              </w:pPr>
                              <w:r>
                                <w:rPr>
                                  <w:sz w:val="20"/>
                                </w:rPr>
                                <w:t>BLAINE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563526" y="42531"/>
                            <a:ext cx="435625" cy="317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12AB" w:rsidRPr="001956D4" w:rsidRDefault="00A212AB" w:rsidP="001956D4">
                              <w:pPr>
                                <w:jc w:val="center"/>
                                <w:rPr>
                                  <w:sz w:val="16"/>
                                </w:rPr>
                              </w:pPr>
                              <w:r w:rsidRPr="001956D4">
                                <w:rPr>
                                  <w:sz w:val="16"/>
                                </w:rPr>
                                <w:t>LOUP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882503" y="42531"/>
                            <a:ext cx="679893"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12AB" w:rsidRPr="001956D4" w:rsidRDefault="00A212AB" w:rsidP="001956D4">
                              <w:pPr>
                                <w:jc w:val="center"/>
                                <w:rPr>
                                  <w:sz w:val="16"/>
                                </w:rPr>
                              </w:pPr>
                              <w:r>
                                <w:rPr>
                                  <w:sz w:val="16"/>
                                </w:rPr>
                                <w:t>GARFIELD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350335" y="42531"/>
                            <a:ext cx="606056"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12AB" w:rsidRPr="001956D4" w:rsidRDefault="00A212AB" w:rsidP="001956D4">
                              <w:pPr>
                                <w:jc w:val="center"/>
                                <w:rPr>
                                  <w:sz w:val="16"/>
                                </w:rPr>
                              </w:pPr>
                              <w:r>
                                <w:rPr>
                                  <w:sz w:val="16"/>
                                </w:rPr>
                                <w:t>WHEELER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956931" y="425303"/>
                            <a:ext cx="563200"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12AB" w:rsidRPr="001956D4" w:rsidRDefault="00A212AB" w:rsidP="001956D4">
                              <w:pPr>
                                <w:jc w:val="center"/>
                                <w:rPr>
                                  <w:sz w:val="16"/>
                                </w:rPr>
                              </w:pPr>
                              <w:r>
                                <w:rPr>
                                  <w:sz w:val="16"/>
                                </w:rPr>
                                <w:t>VALLEY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350335" y="425303"/>
                            <a:ext cx="637954"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12AB" w:rsidRPr="001956D4" w:rsidRDefault="00A212AB" w:rsidP="001956D4">
                              <w:pPr>
                                <w:jc w:val="center"/>
                                <w:rPr>
                                  <w:sz w:val="16"/>
                                </w:rPr>
                              </w:pPr>
                              <w:r>
                                <w:rPr>
                                  <w:sz w:val="16"/>
                                </w:rPr>
                                <w:t>GREELEY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818707" y="818707"/>
                            <a:ext cx="701675"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12AB" w:rsidRPr="001956D4" w:rsidRDefault="00A212AB" w:rsidP="001956D4">
                              <w:pPr>
                                <w:jc w:val="center"/>
                                <w:rPr>
                                  <w:sz w:val="16"/>
                                </w:rPr>
                              </w:pPr>
                              <w:r>
                                <w:rPr>
                                  <w:sz w:val="16"/>
                                </w:rPr>
                                <w:t>SHERMAN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350335" y="818707"/>
                            <a:ext cx="711835"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12AB" w:rsidRPr="001956D4" w:rsidRDefault="00A212AB" w:rsidP="001956D4">
                              <w:pPr>
                                <w:jc w:val="center"/>
                                <w:rPr>
                                  <w:sz w:val="16"/>
                                </w:rPr>
                              </w:pPr>
                              <w:r>
                                <w:rPr>
                                  <w:sz w:val="16"/>
                                </w:rPr>
                                <w:t>HOWARD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8" o:spid="_x0000_s1026" style="position:absolute;left:0;text-align:left;margin-left:236.45pt;margin-top:109.1pt;width:162.4pt;height:89.4pt;z-index:251675648" coordsize="20621,11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RDaQQAALAlAAAOAAAAZHJzL2Uyb0RvYy54bWzsWtlu4zYUfS/QfxD03liLtSLOIM00QYFg&#10;JmhSzDMjU7ZQiVRJOnbm63tILfbIBgpNMYVh6MWmuPPce+4hKV1/2FWl9UaFLDhb2O6VY1uUZXxZ&#10;sNXC/vPl/pfYtqQibElKzujCfqfS/nDz80/X2zqlHl/zckmFhU6YTLf1wl4rVaezmczWtCLyiteU&#10;oTDnoiIKj2I1WwqyRe9VOfMcJ5xtuVjWgmdUSuR+bArtG9N/ntNMfc5zSZVVLmzMTZlfYX5f9e/s&#10;5pqkK0HqdZG10yDfMYuKFAyD9l19JIpYG1EcdVUVmeCS5+oq49WM53mRUbMGrMZ1Bqt5EHxTm7Ws&#10;0u2q7mECtAOcvrvb7NPbk7CKJWwHSzFSwUZmWAvPAGdbr1LUeRD1c/0k2oxV86TXu8tFpf+xEmtn&#10;YH3vYaU7ZWXI9JzQcyOgn6HMdf0giLwG+GwN6xy1y9a//UvLWTfwTM+vn862hhPJPU7yv+H0vCY1&#10;NfBLjUGLU9TB9KLX9yvfWVEDlKmkUbLUDtlYapcvkXkCrNCPktC2AEoQzd3A4E3SDrXEDwBbA5of&#10;uo5nnLVfOUlrIdUD5ZWlEwtbwNeNC5K3R6lgKVTtqujBGb8vytL4e8ms7cIO/cAxDfoStCiZrksN&#10;c9puNKrNCkxKvZdU1ynZHzSH5xir6wzDWXpXCuuNgG0kyyhTBgPTL2rrWjkmMaZhW38/qzGNm3V0&#10;I3Om+sZVwbgwqx9Me/lXN+W8qQ8gD9atk2r3ujNMkOkrX77D4II3gUXW2X0BazwSqZ6IQCSB1yM6&#10;qs/4yUsO1Hmbsq01F19P5ev6cFyU2tYWkWlhy783RFDbKn9ncOnEnc91KDMPc3AJD+Kw5PWwhG2q&#10;Ow5zwJMwO5PU9VXZJXPBqy8Iord6VBQRlmHsha265J1q4iWCcEZvb00lBK+aqEf2XGe6a20d7Wsv&#10;uy9E1K1DKnjyJ96RiKQDv2zq6paM324UzwvjtBrgBtUWeBBah6H/gdnJEbOTjsGg/xhmA8bjMBjE&#10;8yhpCe0lYRwHuveJ0D0nm2g04OO3YeTHEbrRwM7eE68viNcu6NjsbHrJRlYbwUcyO4Bqeo1oz73A&#10;N1qx1+y51uyg1Ww38kOzNZgofkYUNzvPvchM0n0R0u16xxTvLT2S4nHsBY5vFPwExcMoiROU6rOM&#10;74ZxOKm4OSycEcX9LrZPKn5JKg7SDVW8t/RIiuMOwvF9CDVIfIrjTugEEPmJ4/qofm5Hb7NTn08c&#10;v8ATuDs/5nhv6ZEcT4Iwwf68ozgU3dx9dddr2Mjj/njieHMdd5YcNzuraat+YbdsLmR3qOO9pUdy&#10;fKjjQ5LrG/YAMWUS8rMV8nAS8ksUcuyehyTvLT2S5LEbRw7eumGv3ia/EfLIccOov3ObDuTd27sz&#10;OpD3L0inA/klHciP34S7vaVHcvxQyE+S3HVjfV6fhPxshbz9XKR7eztdrP/oi3Xz7Qs+CzLvkNtP&#10;mPR3R4fP5h36/kOrm38AAAD//wMAUEsDBBQABgAIAAAAIQA2Mxlk4wAAAAsBAAAPAAAAZHJzL2Rv&#10;d25yZXYueG1sTI/BTsMwEETvSPyDtUjcqJMUcBPiVFUFnKpKtEhVb268TaLG6yh2k/TvMSc4ruZp&#10;5m2+nEzLBuxdY0lCPIuAIZVWN1RJ+N5/PC2AOa9Iq9YSSrihg2Vxf5erTNuRvnDY+YqFEnKZklB7&#10;32Wcu7JGo9zMdkghO9veKB/OvuK6V2MoNy1PouiVG9VQWKhVh+say8vuaiR8jmpczeP3YXM5r2/H&#10;/cv2sIlRyseHafUGzOPk/2D41Q/qUASnk72SdqyV8CySNKASkniRAAuESIUAdpIwT0UEvMj5/x+K&#10;HwAAAP//AwBQSwECLQAUAAYACAAAACEAtoM4kv4AAADhAQAAEwAAAAAAAAAAAAAAAAAAAAAAW0Nv&#10;bnRlbnRfVHlwZXNdLnhtbFBLAQItABQABgAIAAAAIQA4/SH/1gAAAJQBAAALAAAAAAAAAAAAAAAA&#10;AC8BAABfcmVscy8ucmVsc1BLAQItABQABgAIAAAAIQBcaHRDaQQAALAlAAAOAAAAAAAAAAAAAAAA&#10;AC4CAABkcnMvZTJvRG9jLnhtbFBLAQItABQABgAIAAAAIQA2Mxlk4wAAAAsBAAAPAAAAAAAAAAAA&#10;AAAAAMMGAABkcnMvZG93bnJldi54bWxQSwUGAAAAAAQABADzAAAA0wcAAAAA&#10;">
                <v:shapetype id="_x0000_t202" coordsize="21600,21600" o:spt="202" path="m,l,21600r21600,l21600,xe">
                  <v:stroke joinstyle="miter"/>
                  <v:path gradientshapeok="t" o:connecttype="rect"/>
                </v:shapetype>
                <v:shape id="Text Box 7" o:spid="_x0000_s1027" type="#_x0000_t202" style="position:absolute;left:637;top:5741;width:9357;height:3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A212AB" w:rsidRPr="001956D4" w:rsidRDefault="00A212AB" w:rsidP="001956D4">
                        <w:pPr>
                          <w:jc w:val="center"/>
                          <w:rPr>
                            <w:sz w:val="20"/>
                          </w:rPr>
                        </w:pPr>
                        <w:r w:rsidRPr="001956D4">
                          <w:rPr>
                            <w:sz w:val="20"/>
                          </w:rPr>
                          <w:t>CUSTER</w:t>
                        </w:r>
                      </w:p>
                    </w:txbxContent>
                  </v:textbox>
                </v:shape>
                <v:shape id="Text Box 9" o:spid="_x0000_s1028" type="#_x0000_t202" style="position:absolute;width:5847;height:2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A212AB" w:rsidRPr="001956D4" w:rsidRDefault="00A212AB" w:rsidP="001956D4">
                        <w:pPr>
                          <w:jc w:val="center"/>
                          <w:rPr>
                            <w:sz w:val="20"/>
                          </w:rPr>
                        </w:pPr>
                        <w:r>
                          <w:rPr>
                            <w:sz w:val="20"/>
                          </w:rPr>
                          <w:t>BLAINE</w:t>
                        </w:r>
                      </w:p>
                    </w:txbxContent>
                  </v:textbox>
                </v:shape>
                <v:shape id="Text Box 10" o:spid="_x0000_s1029" type="#_x0000_t202" style="position:absolute;left:5635;top:425;width:4356;height:3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A212AB" w:rsidRPr="001956D4" w:rsidRDefault="00A212AB" w:rsidP="001956D4">
                        <w:pPr>
                          <w:jc w:val="center"/>
                          <w:rPr>
                            <w:sz w:val="16"/>
                          </w:rPr>
                        </w:pPr>
                        <w:r w:rsidRPr="001956D4">
                          <w:rPr>
                            <w:sz w:val="16"/>
                          </w:rPr>
                          <w:t>LOUP</w:t>
                        </w:r>
                      </w:p>
                    </w:txbxContent>
                  </v:textbox>
                </v:shape>
                <v:shape id="Text Box 12" o:spid="_x0000_s1030" type="#_x0000_t202" style="position:absolute;left:8825;top:425;width:6798;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A212AB" w:rsidRPr="001956D4" w:rsidRDefault="00A212AB" w:rsidP="001956D4">
                        <w:pPr>
                          <w:jc w:val="center"/>
                          <w:rPr>
                            <w:sz w:val="16"/>
                          </w:rPr>
                        </w:pPr>
                        <w:r>
                          <w:rPr>
                            <w:sz w:val="16"/>
                          </w:rPr>
                          <w:t>GARFIELD</w:t>
                        </w:r>
                      </w:p>
                    </w:txbxContent>
                  </v:textbox>
                </v:shape>
                <v:shape id="Text Box 13" o:spid="_x0000_s1031" type="#_x0000_t202" style="position:absolute;left:13503;top:425;width:6060;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A212AB" w:rsidRPr="001956D4" w:rsidRDefault="00A212AB" w:rsidP="001956D4">
                        <w:pPr>
                          <w:jc w:val="center"/>
                          <w:rPr>
                            <w:sz w:val="16"/>
                          </w:rPr>
                        </w:pPr>
                        <w:r>
                          <w:rPr>
                            <w:sz w:val="16"/>
                          </w:rPr>
                          <w:t>WHEELER</w:t>
                        </w:r>
                      </w:p>
                    </w:txbxContent>
                  </v:textbox>
                </v:shape>
                <v:shape id="Text Box 14" o:spid="_x0000_s1032" type="#_x0000_t202" style="position:absolute;left:9569;top:4253;width:5632;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A212AB" w:rsidRPr="001956D4" w:rsidRDefault="00A212AB" w:rsidP="001956D4">
                        <w:pPr>
                          <w:jc w:val="center"/>
                          <w:rPr>
                            <w:sz w:val="16"/>
                          </w:rPr>
                        </w:pPr>
                        <w:r>
                          <w:rPr>
                            <w:sz w:val="16"/>
                          </w:rPr>
                          <w:t>VALLEY</w:t>
                        </w:r>
                      </w:p>
                    </w:txbxContent>
                  </v:textbox>
                </v:shape>
                <v:shape id="Text Box 15" o:spid="_x0000_s1033" type="#_x0000_t202" style="position:absolute;left:13503;top:4253;width:6379;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A212AB" w:rsidRPr="001956D4" w:rsidRDefault="00A212AB" w:rsidP="001956D4">
                        <w:pPr>
                          <w:jc w:val="center"/>
                          <w:rPr>
                            <w:sz w:val="16"/>
                          </w:rPr>
                        </w:pPr>
                        <w:r>
                          <w:rPr>
                            <w:sz w:val="16"/>
                          </w:rPr>
                          <w:t>GREELEY</w:t>
                        </w:r>
                      </w:p>
                    </w:txbxContent>
                  </v:textbox>
                </v:shape>
                <v:shape id="Text Box 16" o:spid="_x0000_s1034" type="#_x0000_t202" style="position:absolute;left:8187;top:8187;width:7016;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A212AB" w:rsidRPr="001956D4" w:rsidRDefault="00A212AB" w:rsidP="001956D4">
                        <w:pPr>
                          <w:jc w:val="center"/>
                          <w:rPr>
                            <w:sz w:val="16"/>
                          </w:rPr>
                        </w:pPr>
                        <w:r>
                          <w:rPr>
                            <w:sz w:val="16"/>
                          </w:rPr>
                          <w:t>SHERMAN</w:t>
                        </w:r>
                      </w:p>
                    </w:txbxContent>
                  </v:textbox>
                </v:shape>
                <v:shape id="Text Box 17" o:spid="_x0000_s1035" type="#_x0000_t202" style="position:absolute;left:13503;top:8187;width:7118;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A212AB" w:rsidRPr="001956D4" w:rsidRDefault="00A212AB" w:rsidP="001956D4">
                        <w:pPr>
                          <w:jc w:val="center"/>
                          <w:rPr>
                            <w:sz w:val="16"/>
                          </w:rPr>
                        </w:pPr>
                        <w:r>
                          <w:rPr>
                            <w:sz w:val="16"/>
                          </w:rPr>
                          <w:t>HOWARD</w:t>
                        </w:r>
                      </w:p>
                    </w:txbxContent>
                  </v:textbox>
                </v:shape>
              </v:group>
            </w:pict>
          </mc:Fallback>
        </mc:AlternateContent>
      </w:r>
      <w:r w:rsidR="00B676B4">
        <w:rPr>
          <w:noProof/>
          <w:lang w:eastAsia="en-US"/>
        </w:rPr>
        <w:drawing>
          <wp:inline distT="0" distB="0" distL="0" distR="0" wp14:anchorId="093175DB" wp14:editId="4983025D">
            <wp:extent cx="4112215" cy="2679405"/>
            <wp:effectExtent l="0" t="0" r="317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PHD Service Area (Map of NE).jpg"/>
                    <pic:cNvPicPr/>
                  </pic:nvPicPr>
                  <pic:blipFill>
                    <a:blip r:embed="rId15">
                      <a:extLst>
                        <a:ext uri="{28A0092B-C50C-407E-A947-70E740481C1C}">
                          <a14:useLocalDpi xmlns:a14="http://schemas.microsoft.com/office/drawing/2010/main" val="0"/>
                        </a:ext>
                      </a:extLst>
                    </a:blip>
                    <a:stretch>
                      <a:fillRect/>
                    </a:stretch>
                  </pic:blipFill>
                  <pic:spPr>
                    <a:xfrm>
                      <a:off x="0" y="0"/>
                      <a:ext cx="4117388" cy="2682775"/>
                    </a:xfrm>
                    <a:prstGeom prst="rect">
                      <a:avLst/>
                    </a:prstGeom>
                  </pic:spPr>
                </pic:pic>
              </a:graphicData>
            </a:graphic>
          </wp:inline>
        </w:drawing>
      </w:r>
    </w:p>
    <w:p w:rsidR="00026CF4" w:rsidRDefault="00026CF4" w:rsidP="00F97978">
      <w:pPr>
        <w:pStyle w:val="Heading3"/>
      </w:pPr>
    </w:p>
    <w:p w:rsidR="00F97978" w:rsidRDefault="00F97978" w:rsidP="00F97978">
      <w:pPr>
        <w:pStyle w:val="Heading3"/>
      </w:pPr>
      <w:r>
        <w:lastRenderedPageBreak/>
        <w:t>Population</w:t>
      </w:r>
    </w:p>
    <w:p w:rsidR="00F97978" w:rsidRDefault="00F97978" w:rsidP="00F97978">
      <w:r>
        <w:t xml:space="preserve">While the population of Nebraska has been slowly increasing over the past 75years, central Nebraska’s population has been declining. Much of Nebraska’s growth is seen in the urban areas. </w:t>
      </w:r>
    </w:p>
    <w:p w:rsidR="00907100" w:rsidRDefault="00907100" w:rsidP="00907100">
      <w:pPr>
        <w:pStyle w:val="Heading6"/>
      </w:pPr>
      <w:r>
        <w:t xml:space="preserve">Figure 1: Nebraska Urban and Rural </w:t>
      </w:r>
      <w:r w:rsidR="009B3EFB">
        <w:t>Populations,</w:t>
      </w:r>
      <w:r w:rsidR="009E66E2">
        <w:t xml:space="preserve"> 1870-2010</w:t>
      </w:r>
    </w:p>
    <w:p w:rsidR="00F97978" w:rsidRDefault="00907100" w:rsidP="00394F6B">
      <w:pPr>
        <w:jc w:val="center"/>
      </w:pPr>
      <w:r>
        <w:rPr>
          <w:noProof/>
          <w:lang w:eastAsia="en-US"/>
        </w:rPr>
        <w:drawing>
          <wp:inline distT="0" distB="0" distL="0" distR="0">
            <wp:extent cx="6400800" cy="36245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braska Urban and Rural Populations.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3624580"/>
                    </a:xfrm>
                    <a:prstGeom prst="rect">
                      <a:avLst/>
                    </a:prstGeom>
                  </pic:spPr>
                </pic:pic>
              </a:graphicData>
            </a:graphic>
          </wp:inline>
        </w:drawing>
      </w:r>
    </w:p>
    <w:p w:rsidR="00394F6B" w:rsidRDefault="00394F6B" w:rsidP="00394F6B">
      <w:pPr>
        <w:pStyle w:val="Heading6"/>
      </w:pPr>
      <w:r>
        <w:t>Figure 2: Loup Basin Public Health Department District Population, 1960-2010</w:t>
      </w:r>
    </w:p>
    <w:p w:rsidR="00731ED7" w:rsidRPr="00731ED7" w:rsidRDefault="00731ED7" w:rsidP="00731ED7"/>
    <w:p w:rsidR="00394F6B" w:rsidRDefault="00394F6B" w:rsidP="0053308A">
      <w:pPr>
        <w:jc w:val="center"/>
        <w:rPr>
          <w:sz w:val="16"/>
        </w:rPr>
      </w:pPr>
      <w:r>
        <w:rPr>
          <w:noProof/>
          <w:lang w:eastAsia="en-US"/>
        </w:rPr>
        <w:drawing>
          <wp:inline distT="0" distB="0" distL="0" distR="0" wp14:anchorId="3AF931D8" wp14:editId="1449D316">
            <wp:extent cx="5613991" cy="3274828"/>
            <wp:effectExtent l="0" t="0" r="25400" b="2095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53308A">
        <w:br/>
      </w:r>
      <w:r w:rsidR="0053308A">
        <w:rPr>
          <w:sz w:val="16"/>
        </w:rPr>
        <w:t>Source: US Census Bureau</w:t>
      </w:r>
    </w:p>
    <w:p w:rsidR="0053308A" w:rsidRDefault="0053308A" w:rsidP="0053308A">
      <w:r>
        <w:lastRenderedPageBreak/>
        <w:t>Figure 1 shows how Nebraska’s population growth has been concentrated in the urban areas (including the counties of Douglas, Sarpy, and Lancaster). These counties are home to the Omaha metropolitan area and the state capital, Lincoln.</w:t>
      </w:r>
    </w:p>
    <w:p w:rsidR="0053308A" w:rsidRDefault="0053308A" w:rsidP="0053308A">
      <w:pPr>
        <w:rPr>
          <w:b/>
        </w:rPr>
      </w:pPr>
      <w:r>
        <w:tab/>
      </w:r>
      <w:r>
        <w:rPr>
          <w:b/>
        </w:rPr>
        <w:t>What does a declining population mean for our region?</w:t>
      </w:r>
    </w:p>
    <w:p w:rsidR="0053308A" w:rsidRDefault="0053308A" w:rsidP="0053308A">
      <w:pPr>
        <w:pStyle w:val="ListParagraph"/>
        <w:numPr>
          <w:ilvl w:val="0"/>
          <w:numId w:val="27"/>
        </w:numPr>
      </w:pPr>
      <w:r>
        <w:t>Decreased resources</w:t>
      </w:r>
    </w:p>
    <w:p w:rsidR="0053308A" w:rsidRDefault="0053308A" w:rsidP="0053308A">
      <w:pPr>
        <w:pStyle w:val="ListParagraph"/>
        <w:numPr>
          <w:ilvl w:val="0"/>
          <w:numId w:val="27"/>
        </w:numPr>
      </w:pPr>
      <w:r>
        <w:t>Threat of decreased vitality</w:t>
      </w:r>
    </w:p>
    <w:p w:rsidR="0053308A" w:rsidRDefault="0053308A" w:rsidP="0053308A">
      <w:r w:rsidRPr="0053308A">
        <w:t>Po</w:t>
      </w:r>
      <w:r>
        <w:t xml:space="preserve">pulation consolidation away from the rural areas is not a new trend, as seen in Figure 1 this has been occurring in Nebraska since the 1950s and is also a global occurrence. Figure 2 echoes that Loup Basin Public Health Department’s </w:t>
      </w:r>
      <w:r w:rsidR="00BD4567">
        <w:t>population</w:t>
      </w:r>
      <w:r>
        <w:t xml:space="preserve">, which is primarily rural, </w:t>
      </w:r>
      <w:r w:rsidR="00BD4567">
        <w:t>h</w:t>
      </w:r>
      <w:r>
        <w:t>as been declining and following the consolidation trend to urban areas. Due to this trend, communities should not focus on ways to halt population loss but rather strategies to improve quality of life and opportunities for their citizens. What central Nebraska lacks in resources must be combated with creative solutions and strengthening of partnerships.</w:t>
      </w:r>
    </w:p>
    <w:p w:rsidR="00A52D1D" w:rsidRDefault="00A52D1D" w:rsidP="005F1945">
      <w:pPr>
        <w:pStyle w:val="Heading6"/>
      </w:pPr>
    </w:p>
    <w:p w:rsidR="005F1945" w:rsidRDefault="00FF37E5" w:rsidP="005F1945">
      <w:pPr>
        <w:pStyle w:val="Heading6"/>
      </w:pPr>
      <w:r>
        <w:rPr>
          <w:noProof/>
          <w:lang w:eastAsia="en-US"/>
        </w:rPr>
        <w:drawing>
          <wp:anchor distT="0" distB="0" distL="114300" distR="114300" simplePos="0" relativeHeight="251676672" behindDoc="1" locked="0" layoutInCell="1" allowOverlap="1" wp14:anchorId="797EA9F7" wp14:editId="0B4B7094">
            <wp:simplePos x="0" y="0"/>
            <wp:positionH relativeFrom="column">
              <wp:posOffset>5080</wp:posOffset>
            </wp:positionH>
            <wp:positionV relativeFrom="paragraph">
              <wp:posOffset>344805</wp:posOffset>
            </wp:positionV>
            <wp:extent cx="3391535" cy="2945130"/>
            <wp:effectExtent l="0" t="0" r="18415" b="26670"/>
            <wp:wrapTight wrapText="bothSides">
              <wp:wrapPolygon edited="0">
                <wp:start x="0" y="0"/>
                <wp:lineTo x="0" y="21656"/>
                <wp:lineTo x="21596" y="21656"/>
                <wp:lineTo x="21596" y="0"/>
                <wp:lineTo x="0" y="0"/>
              </wp:wrapPolygon>
            </wp:wrapTight>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5F1945">
        <w:t>Figure 3: Loup Basin Public Health Department</w:t>
      </w:r>
      <w:r w:rsidR="005F1945">
        <w:br/>
        <w:t>Population Distribution, 2014 Census</w:t>
      </w:r>
    </w:p>
    <w:p w:rsidR="005F1945" w:rsidRDefault="005F1945" w:rsidP="0053308A">
      <w:r>
        <w:t xml:space="preserve">As Figure 3 emphasizes, sixty-five percent of Loup Basin Public Health Department district’s population is concentrated in the three counties that have more amenities to offer (Custer, Howard and Valley counties). All four hospitals within LBPHD’s district are also located in these three counties. </w:t>
      </w:r>
      <w:r w:rsidR="00FF37E5">
        <w:t xml:space="preserve">Out of the remaining six counties, three (Garfield, Greeley, and Sherman) offer medical services through satellite clinics. Blaine, Loup and Wheeler counties currently do not have any medical services provided through satellite clinics. </w:t>
      </w:r>
    </w:p>
    <w:p w:rsidR="00161BFD" w:rsidRDefault="00894B49" w:rsidP="0053308A">
      <w:r>
        <w:t xml:space="preserve">Travel time and </w:t>
      </w:r>
      <w:r w:rsidR="00FF37E5">
        <w:t xml:space="preserve">lower annual income post obstacles to the citizens of these counties in terms of healthcare, economic growth, and community vitality. </w:t>
      </w:r>
    </w:p>
    <w:p w:rsidR="00161BFD" w:rsidRDefault="00161BFD" w:rsidP="0053308A">
      <w:pPr>
        <w:rPr>
          <w:sz w:val="16"/>
        </w:rPr>
      </w:pPr>
      <w:r>
        <w:rPr>
          <w:sz w:val="16"/>
        </w:rPr>
        <w:t>Source: US Census Bureau, 2014 population estimate</w:t>
      </w:r>
    </w:p>
    <w:p w:rsidR="00156FF8" w:rsidRDefault="00156FF8" w:rsidP="00C40FB9">
      <w:pPr>
        <w:pStyle w:val="Heading6"/>
      </w:pPr>
    </w:p>
    <w:p w:rsidR="00156FF8" w:rsidRDefault="00156FF8" w:rsidP="00C40FB9">
      <w:pPr>
        <w:pStyle w:val="Heading6"/>
      </w:pPr>
    </w:p>
    <w:p w:rsidR="00156FF8" w:rsidRDefault="00156FF8" w:rsidP="00C40FB9">
      <w:pPr>
        <w:pStyle w:val="Heading6"/>
      </w:pPr>
    </w:p>
    <w:p w:rsidR="00156FF8" w:rsidRDefault="00156FF8" w:rsidP="00C40FB9">
      <w:pPr>
        <w:pStyle w:val="Heading6"/>
      </w:pPr>
    </w:p>
    <w:p w:rsidR="00156FF8" w:rsidRDefault="00156FF8" w:rsidP="00C40FB9">
      <w:pPr>
        <w:pStyle w:val="Heading6"/>
      </w:pPr>
    </w:p>
    <w:p w:rsidR="00156FF8" w:rsidRDefault="00156FF8" w:rsidP="00C40FB9">
      <w:pPr>
        <w:pStyle w:val="Heading6"/>
      </w:pPr>
    </w:p>
    <w:p w:rsidR="00156FF8" w:rsidRDefault="00156FF8" w:rsidP="00C40FB9">
      <w:pPr>
        <w:pStyle w:val="Heading6"/>
      </w:pPr>
    </w:p>
    <w:p w:rsidR="00156FF8" w:rsidRDefault="00156FF8" w:rsidP="00C40FB9">
      <w:pPr>
        <w:pStyle w:val="Heading6"/>
      </w:pPr>
    </w:p>
    <w:p w:rsidR="00156FF8" w:rsidRDefault="00156FF8" w:rsidP="00C40FB9">
      <w:pPr>
        <w:pStyle w:val="Heading6"/>
      </w:pPr>
    </w:p>
    <w:p w:rsidR="00156FF8" w:rsidRDefault="00156FF8" w:rsidP="00C40FB9">
      <w:pPr>
        <w:pStyle w:val="Heading6"/>
      </w:pPr>
    </w:p>
    <w:p w:rsidR="00156FF8" w:rsidRDefault="00156FF8" w:rsidP="00C40FB9">
      <w:pPr>
        <w:pStyle w:val="Heading6"/>
      </w:pPr>
    </w:p>
    <w:p w:rsidR="00156FF8" w:rsidRDefault="00156FF8" w:rsidP="00C40FB9">
      <w:pPr>
        <w:pStyle w:val="Heading6"/>
      </w:pPr>
    </w:p>
    <w:p w:rsidR="00156FF8" w:rsidRDefault="00156FF8" w:rsidP="00C40FB9">
      <w:pPr>
        <w:pStyle w:val="Heading6"/>
      </w:pPr>
    </w:p>
    <w:p w:rsidR="00161BFD" w:rsidRDefault="00C40FB9" w:rsidP="00C40FB9">
      <w:pPr>
        <w:pStyle w:val="Heading6"/>
      </w:pPr>
      <w:r>
        <w:t>Figure 4: Overall Birth and Death Rates in Nebraska and Loup Basin Public Health Department, 2005-2014</w:t>
      </w:r>
    </w:p>
    <w:p w:rsidR="00C40FB9" w:rsidRDefault="00C40FB9" w:rsidP="006157AF">
      <w:pPr>
        <w:jc w:val="center"/>
      </w:pPr>
      <w:r w:rsidRPr="00C40FB9">
        <w:rPr>
          <w:noProof/>
          <w:lang w:eastAsia="en-US"/>
        </w:rPr>
        <w:drawing>
          <wp:inline distT="0" distB="0" distL="0" distR="0" wp14:anchorId="4C3B2C1E" wp14:editId="15185F3B">
            <wp:extent cx="4625163" cy="3401174"/>
            <wp:effectExtent l="0" t="0" r="4445"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625929" cy="3401737"/>
                    </a:xfrm>
                    <a:prstGeom prst="rect">
                      <a:avLst/>
                    </a:prstGeom>
                  </pic:spPr>
                </pic:pic>
              </a:graphicData>
            </a:graphic>
          </wp:inline>
        </w:drawing>
      </w:r>
    </w:p>
    <w:p w:rsidR="00C27C28" w:rsidRDefault="00C27C28" w:rsidP="00C27C28">
      <w:pPr>
        <w:pStyle w:val="Heading6"/>
      </w:pPr>
      <w:r>
        <w:t>Table 1: Loup Basin Public Health Department Population Characteristics, 2000-2014</w:t>
      </w:r>
    </w:p>
    <w:p w:rsidR="00731ED7" w:rsidRPr="00731ED7" w:rsidRDefault="00731ED7" w:rsidP="00731ED7"/>
    <w:tbl>
      <w:tblPr>
        <w:tblStyle w:val="ColorfulList"/>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58"/>
        <w:gridCol w:w="1170"/>
        <w:gridCol w:w="990"/>
        <w:gridCol w:w="1080"/>
        <w:gridCol w:w="1022"/>
        <w:gridCol w:w="1318"/>
        <w:gridCol w:w="1080"/>
        <w:gridCol w:w="810"/>
        <w:gridCol w:w="1368"/>
      </w:tblGrid>
      <w:tr w:rsidR="00C27C28" w:rsidTr="005767A9">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58" w:type="dxa"/>
            <w:vMerge w:val="restart"/>
            <w:vAlign w:val="center"/>
          </w:tcPr>
          <w:p w:rsidR="00C27C28" w:rsidRPr="005767A9" w:rsidRDefault="00C27C28" w:rsidP="005767A9">
            <w:pPr>
              <w:jc w:val="center"/>
              <w:rPr>
                <w:sz w:val="20"/>
              </w:rPr>
            </w:pPr>
            <w:r w:rsidRPr="005767A9">
              <w:rPr>
                <w:sz w:val="20"/>
              </w:rPr>
              <w:t>Age</w:t>
            </w:r>
          </w:p>
        </w:tc>
        <w:tc>
          <w:tcPr>
            <w:tcW w:w="2160" w:type="dxa"/>
            <w:gridSpan w:val="2"/>
            <w:vAlign w:val="center"/>
          </w:tcPr>
          <w:p w:rsidR="00C27C28" w:rsidRPr="005767A9" w:rsidRDefault="00C27C28" w:rsidP="00C27C28">
            <w:pPr>
              <w:jc w:val="center"/>
              <w:cnfStyle w:val="100000000000" w:firstRow="1" w:lastRow="0" w:firstColumn="0" w:lastColumn="0" w:oddVBand="0" w:evenVBand="0" w:oddHBand="0" w:evenHBand="0" w:firstRowFirstColumn="0" w:firstRowLastColumn="0" w:lastRowFirstColumn="0" w:lastRowLastColumn="0"/>
              <w:rPr>
                <w:sz w:val="24"/>
              </w:rPr>
            </w:pPr>
            <w:r w:rsidRPr="005767A9">
              <w:rPr>
                <w:sz w:val="24"/>
              </w:rPr>
              <w:t>2000</w:t>
            </w:r>
          </w:p>
        </w:tc>
        <w:tc>
          <w:tcPr>
            <w:tcW w:w="3420" w:type="dxa"/>
            <w:gridSpan w:val="3"/>
            <w:vAlign w:val="center"/>
          </w:tcPr>
          <w:p w:rsidR="00C27C28" w:rsidRPr="005767A9" w:rsidRDefault="00C27C28" w:rsidP="00C27C28">
            <w:pPr>
              <w:jc w:val="center"/>
              <w:cnfStyle w:val="100000000000" w:firstRow="1" w:lastRow="0" w:firstColumn="0" w:lastColumn="0" w:oddVBand="0" w:evenVBand="0" w:oddHBand="0" w:evenHBand="0" w:firstRowFirstColumn="0" w:firstRowLastColumn="0" w:lastRowFirstColumn="0" w:lastRowLastColumn="0"/>
              <w:rPr>
                <w:sz w:val="24"/>
              </w:rPr>
            </w:pPr>
            <w:r w:rsidRPr="005767A9">
              <w:rPr>
                <w:sz w:val="24"/>
              </w:rPr>
              <w:t>2010</w:t>
            </w:r>
          </w:p>
        </w:tc>
        <w:tc>
          <w:tcPr>
            <w:tcW w:w="3258" w:type="dxa"/>
            <w:gridSpan w:val="3"/>
            <w:vAlign w:val="center"/>
          </w:tcPr>
          <w:p w:rsidR="00C27C28" w:rsidRPr="005767A9" w:rsidRDefault="00C27C28" w:rsidP="00C27C28">
            <w:pPr>
              <w:jc w:val="center"/>
              <w:cnfStyle w:val="100000000000" w:firstRow="1" w:lastRow="0" w:firstColumn="0" w:lastColumn="0" w:oddVBand="0" w:evenVBand="0" w:oddHBand="0" w:evenHBand="0" w:firstRowFirstColumn="0" w:firstRowLastColumn="0" w:lastRowFirstColumn="0" w:lastRowLastColumn="0"/>
              <w:rPr>
                <w:sz w:val="24"/>
              </w:rPr>
            </w:pPr>
            <w:r w:rsidRPr="005767A9">
              <w:rPr>
                <w:sz w:val="24"/>
              </w:rPr>
              <w:t>2014</w:t>
            </w:r>
          </w:p>
        </w:tc>
      </w:tr>
      <w:tr w:rsidR="00C27C28" w:rsidTr="00576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Merge/>
          </w:tcPr>
          <w:p w:rsidR="00C27C28" w:rsidRPr="005767A9" w:rsidRDefault="00C27C28" w:rsidP="00C27C28">
            <w:pPr>
              <w:rPr>
                <w:sz w:val="20"/>
              </w:rPr>
            </w:pPr>
          </w:p>
        </w:tc>
        <w:tc>
          <w:tcPr>
            <w:tcW w:w="1170" w:type="dxa"/>
            <w:vAlign w:val="center"/>
          </w:tcPr>
          <w:p w:rsidR="00C27C28" w:rsidRPr="005767A9" w:rsidRDefault="00C27C28" w:rsidP="005767A9">
            <w:pPr>
              <w:jc w:val="center"/>
              <w:cnfStyle w:val="000000100000" w:firstRow="0" w:lastRow="0" w:firstColumn="0" w:lastColumn="0" w:oddVBand="0" w:evenVBand="0" w:oddHBand="1" w:evenHBand="0" w:firstRowFirstColumn="0" w:firstRowLastColumn="0" w:lastRowFirstColumn="0" w:lastRowLastColumn="0"/>
              <w:rPr>
                <w:sz w:val="20"/>
              </w:rPr>
            </w:pPr>
            <w:r w:rsidRPr="005767A9">
              <w:rPr>
                <w:sz w:val="20"/>
              </w:rPr>
              <w:t>Population</w:t>
            </w:r>
          </w:p>
        </w:tc>
        <w:tc>
          <w:tcPr>
            <w:tcW w:w="990" w:type="dxa"/>
            <w:vAlign w:val="center"/>
          </w:tcPr>
          <w:p w:rsidR="00C27C28" w:rsidRPr="005767A9" w:rsidRDefault="00C27C28" w:rsidP="005767A9">
            <w:pPr>
              <w:jc w:val="center"/>
              <w:cnfStyle w:val="000000100000" w:firstRow="0" w:lastRow="0" w:firstColumn="0" w:lastColumn="0" w:oddVBand="0" w:evenVBand="0" w:oddHBand="1" w:evenHBand="0" w:firstRowFirstColumn="0" w:firstRowLastColumn="0" w:lastRowFirstColumn="0" w:lastRowLastColumn="0"/>
              <w:rPr>
                <w:sz w:val="20"/>
              </w:rPr>
            </w:pPr>
            <w:r w:rsidRPr="005767A9">
              <w:rPr>
                <w:sz w:val="20"/>
              </w:rPr>
              <w:t>% of Total</w:t>
            </w:r>
          </w:p>
        </w:tc>
        <w:tc>
          <w:tcPr>
            <w:tcW w:w="1080" w:type="dxa"/>
            <w:vAlign w:val="center"/>
          </w:tcPr>
          <w:p w:rsidR="00C27C28" w:rsidRPr="005767A9" w:rsidRDefault="00C27C28" w:rsidP="005767A9">
            <w:pPr>
              <w:jc w:val="center"/>
              <w:cnfStyle w:val="000000100000" w:firstRow="0" w:lastRow="0" w:firstColumn="0" w:lastColumn="0" w:oddVBand="0" w:evenVBand="0" w:oddHBand="1" w:evenHBand="0" w:firstRowFirstColumn="0" w:firstRowLastColumn="0" w:lastRowFirstColumn="0" w:lastRowLastColumn="0"/>
              <w:rPr>
                <w:sz w:val="20"/>
              </w:rPr>
            </w:pPr>
            <w:r w:rsidRPr="005767A9">
              <w:rPr>
                <w:sz w:val="20"/>
              </w:rPr>
              <w:t>Population</w:t>
            </w:r>
          </w:p>
        </w:tc>
        <w:tc>
          <w:tcPr>
            <w:tcW w:w="1022" w:type="dxa"/>
            <w:vAlign w:val="center"/>
          </w:tcPr>
          <w:p w:rsidR="00C27C28" w:rsidRPr="005767A9" w:rsidRDefault="00C27C28" w:rsidP="005767A9">
            <w:pPr>
              <w:jc w:val="center"/>
              <w:cnfStyle w:val="000000100000" w:firstRow="0" w:lastRow="0" w:firstColumn="0" w:lastColumn="0" w:oddVBand="0" w:evenVBand="0" w:oddHBand="1" w:evenHBand="0" w:firstRowFirstColumn="0" w:firstRowLastColumn="0" w:lastRowFirstColumn="0" w:lastRowLastColumn="0"/>
              <w:rPr>
                <w:sz w:val="20"/>
              </w:rPr>
            </w:pPr>
            <w:r w:rsidRPr="005767A9">
              <w:rPr>
                <w:sz w:val="20"/>
              </w:rPr>
              <w:t>% of Total</w:t>
            </w:r>
          </w:p>
        </w:tc>
        <w:tc>
          <w:tcPr>
            <w:tcW w:w="1318" w:type="dxa"/>
            <w:vAlign w:val="center"/>
          </w:tcPr>
          <w:p w:rsidR="00C27C28" w:rsidRPr="005767A9" w:rsidRDefault="00C27C28" w:rsidP="005767A9">
            <w:pPr>
              <w:jc w:val="center"/>
              <w:cnfStyle w:val="000000100000" w:firstRow="0" w:lastRow="0" w:firstColumn="0" w:lastColumn="0" w:oddVBand="0" w:evenVBand="0" w:oddHBand="1" w:evenHBand="0" w:firstRowFirstColumn="0" w:firstRowLastColumn="0" w:lastRowFirstColumn="0" w:lastRowLastColumn="0"/>
              <w:rPr>
                <w:sz w:val="20"/>
              </w:rPr>
            </w:pPr>
            <w:r w:rsidRPr="005767A9">
              <w:rPr>
                <w:sz w:val="20"/>
              </w:rPr>
              <w:t>% Change (2000-2010)</w:t>
            </w:r>
          </w:p>
        </w:tc>
        <w:tc>
          <w:tcPr>
            <w:tcW w:w="1080" w:type="dxa"/>
            <w:vAlign w:val="center"/>
          </w:tcPr>
          <w:p w:rsidR="00C27C28" w:rsidRPr="005767A9" w:rsidRDefault="00C27C28" w:rsidP="005767A9">
            <w:pPr>
              <w:jc w:val="center"/>
              <w:cnfStyle w:val="000000100000" w:firstRow="0" w:lastRow="0" w:firstColumn="0" w:lastColumn="0" w:oddVBand="0" w:evenVBand="0" w:oddHBand="1" w:evenHBand="0" w:firstRowFirstColumn="0" w:firstRowLastColumn="0" w:lastRowFirstColumn="0" w:lastRowLastColumn="0"/>
              <w:rPr>
                <w:sz w:val="20"/>
              </w:rPr>
            </w:pPr>
            <w:r w:rsidRPr="005767A9">
              <w:rPr>
                <w:sz w:val="20"/>
              </w:rPr>
              <w:t>Population</w:t>
            </w:r>
          </w:p>
        </w:tc>
        <w:tc>
          <w:tcPr>
            <w:tcW w:w="810" w:type="dxa"/>
            <w:vAlign w:val="center"/>
          </w:tcPr>
          <w:p w:rsidR="00C27C28" w:rsidRPr="005767A9" w:rsidRDefault="00C27C28" w:rsidP="005767A9">
            <w:pPr>
              <w:jc w:val="center"/>
              <w:cnfStyle w:val="000000100000" w:firstRow="0" w:lastRow="0" w:firstColumn="0" w:lastColumn="0" w:oddVBand="0" w:evenVBand="0" w:oddHBand="1" w:evenHBand="0" w:firstRowFirstColumn="0" w:firstRowLastColumn="0" w:lastRowFirstColumn="0" w:lastRowLastColumn="0"/>
              <w:rPr>
                <w:sz w:val="20"/>
              </w:rPr>
            </w:pPr>
            <w:r w:rsidRPr="005767A9">
              <w:rPr>
                <w:sz w:val="20"/>
              </w:rPr>
              <w:t>% of Total</w:t>
            </w:r>
          </w:p>
        </w:tc>
        <w:tc>
          <w:tcPr>
            <w:tcW w:w="1368" w:type="dxa"/>
            <w:vAlign w:val="center"/>
          </w:tcPr>
          <w:p w:rsidR="00C27C28" w:rsidRPr="005767A9" w:rsidRDefault="00C27C28" w:rsidP="005767A9">
            <w:pPr>
              <w:jc w:val="center"/>
              <w:cnfStyle w:val="000000100000" w:firstRow="0" w:lastRow="0" w:firstColumn="0" w:lastColumn="0" w:oddVBand="0" w:evenVBand="0" w:oddHBand="1" w:evenHBand="0" w:firstRowFirstColumn="0" w:firstRowLastColumn="0" w:lastRowFirstColumn="0" w:lastRowLastColumn="0"/>
              <w:rPr>
                <w:sz w:val="20"/>
              </w:rPr>
            </w:pPr>
            <w:r w:rsidRPr="005767A9">
              <w:rPr>
                <w:sz w:val="20"/>
              </w:rPr>
              <w:t>% Change (2010-2014)</w:t>
            </w:r>
          </w:p>
        </w:tc>
      </w:tr>
      <w:tr w:rsidR="00C27C28" w:rsidRPr="00C27C28" w:rsidTr="005767A9">
        <w:tblPrEx>
          <w:tblBorders>
            <w:top w:val="none" w:sz="0" w:space="0" w:color="auto"/>
            <w:left w:val="none" w:sz="0" w:space="0" w:color="auto"/>
            <w:bottom w:val="none" w:sz="0" w:space="0" w:color="auto"/>
            <w:right w:val="none" w:sz="0" w:space="0" w:color="auto"/>
          </w:tblBorders>
        </w:tblPrEx>
        <w:trPr>
          <w:trHeight w:val="289"/>
        </w:trPr>
        <w:tc>
          <w:tcPr>
            <w:cnfStyle w:val="001000000000" w:firstRow="0" w:lastRow="0" w:firstColumn="1" w:lastColumn="0" w:oddVBand="0" w:evenVBand="0" w:oddHBand="0" w:evenHBand="0" w:firstRowFirstColumn="0" w:firstRowLastColumn="0" w:lastRowFirstColumn="0" w:lastRowLastColumn="0"/>
            <w:tcW w:w="1458" w:type="dxa"/>
            <w:hideMark/>
          </w:tcPr>
          <w:p w:rsidR="00C27C28" w:rsidRPr="00C27C28" w:rsidRDefault="00C27C28" w:rsidP="00C27C28">
            <w:pPr>
              <w:spacing w:after="0" w:line="240" w:lineRule="auto"/>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Under 5 years</w:t>
            </w:r>
          </w:p>
        </w:tc>
        <w:tc>
          <w:tcPr>
            <w:tcW w:w="1170"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1,890</w:t>
            </w:r>
          </w:p>
        </w:tc>
        <w:tc>
          <w:tcPr>
            <w:tcW w:w="990"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5.7%</w:t>
            </w:r>
          </w:p>
        </w:tc>
        <w:tc>
          <w:tcPr>
            <w:tcW w:w="1080"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1,881</w:t>
            </w:r>
          </w:p>
        </w:tc>
        <w:tc>
          <w:tcPr>
            <w:tcW w:w="1022"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6.0%</w:t>
            </w:r>
          </w:p>
        </w:tc>
        <w:tc>
          <w:tcPr>
            <w:tcW w:w="1318"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-0.5%</w:t>
            </w:r>
          </w:p>
        </w:tc>
        <w:tc>
          <w:tcPr>
            <w:tcW w:w="1080"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1,724</w:t>
            </w:r>
          </w:p>
        </w:tc>
        <w:tc>
          <w:tcPr>
            <w:tcW w:w="810"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5.6%</w:t>
            </w:r>
          </w:p>
        </w:tc>
        <w:tc>
          <w:tcPr>
            <w:tcW w:w="1368"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-8.3%</w:t>
            </w:r>
          </w:p>
        </w:tc>
      </w:tr>
      <w:tr w:rsidR="00C27C28" w:rsidRPr="00C27C28" w:rsidTr="005767A9">
        <w:tblPrEx>
          <w:tblBorders>
            <w:top w:val="none" w:sz="0" w:space="0" w:color="auto"/>
            <w:left w:val="none" w:sz="0" w:space="0" w:color="auto"/>
            <w:bottom w:val="none" w:sz="0" w:space="0" w:color="auto"/>
            <w:right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58" w:type="dxa"/>
            <w:hideMark/>
          </w:tcPr>
          <w:p w:rsidR="00C27C28" w:rsidRPr="00C27C28" w:rsidRDefault="00C27C28" w:rsidP="00C27C28">
            <w:pPr>
              <w:spacing w:after="0" w:line="240" w:lineRule="auto"/>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5 - 14 years</w:t>
            </w:r>
          </w:p>
        </w:tc>
        <w:tc>
          <w:tcPr>
            <w:tcW w:w="1170" w:type="dxa"/>
            <w:noWrap/>
            <w:hideMark/>
          </w:tcPr>
          <w:p w:rsidR="00C27C28" w:rsidRPr="00C27C28" w:rsidRDefault="00C27C28" w:rsidP="005767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5,089</w:t>
            </w:r>
          </w:p>
        </w:tc>
        <w:tc>
          <w:tcPr>
            <w:tcW w:w="990" w:type="dxa"/>
            <w:noWrap/>
            <w:hideMark/>
          </w:tcPr>
          <w:p w:rsidR="00C27C28" w:rsidRPr="00C27C28" w:rsidRDefault="00C27C28" w:rsidP="005767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15.4%</w:t>
            </w:r>
          </w:p>
        </w:tc>
        <w:tc>
          <w:tcPr>
            <w:tcW w:w="1080" w:type="dxa"/>
            <w:noWrap/>
            <w:hideMark/>
          </w:tcPr>
          <w:p w:rsidR="00C27C28" w:rsidRPr="00C27C28" w:rsidRDefault="00C27C28" w:rsidP="005767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4,007</w:t>
            </w:r>
          </w:p>
        </w:tc>
        <w:tc>
          <w:tcPr>
            <w:tcW w:w="1022" w:type="dxa"/>
            <w:noWrap/>
            <w:hideMark/>
          </w:tcPr>
          <w:p w:rsidR="00C27C28" w:rsidRPr="00C27C28" w:rsidRDefault="00C27C28" w:rsidP="005767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12.9%</w:t>
            </w:r>
          </w:p>
        </w:tc>
        <w:tc>
          <w:tcPr>
            <w:tcW w:w="1318" w:type="dxa"/>
            <w:noWrap/>
            <w:hideMark/>
          </w:tcPr>
          <w:p w:rsidR="00C27C28" w:rsidRPr="00C27C28" w:rsidRDefault="00C27C28" w:rsidP="005767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-21.3%</w:t>
            </w:r>
          </w:p>
        </w:tc>
        <w:tc>
          <w:tcPr>
            <w:tcW w:w="1080" w:type="dxa"/>
            <w:noWrap/>
            <w:hideMark/>
          </w:tcPr>
          <w:p w:rsidR="00C27C28" w:rsidRPr="00C27C28" w:rsidRDefault="00C27C28" w:rsidP="005767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4,010</w:t>
            </w:r>
          </w:p>
        </w:tc>
        <w:tc>
          <w:tcPr>
            <w:tcW w:w="810" w:type="dxa"/>
            <w:noWrap/>
            <w:hideMark/>
          </w:tcPr>
          <w:p w:rsidR="00C27C28" w:rsidRPr="00C27C28" w:rsidRDefault="00C27C28" w:rsidP="005767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13.1%</w:t>
            </w:r>
          </w:p>
        </w:tc>
        <w:tc>
          <w:tcPr>
            <w:tcW w:w="1368" w:type="dxa"/>
            <w:noWrap/>
            <w:hideMark/>
          </w:tcPr>
          <w:p w:rsidR="00C27C28" w:rsidRPr="00C27C28" w:rsidRDefault="00C27C28" w:rsidP="005767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0.1%</w:t>
            </w:r>
          </w:p>
        </w:tc>
      </w:tr>
      <w:tr w:rsidR="00C27C28" w:rsidRPr="00C27C28" w:rsidTr="005767A9">
        <w:tblPrEx>
          <w:tblBorders>
            <w:top w:val="none" w:sz="0" w:space="0" w:color="auto"/>
            <w:left w:val="none" w:sz="0" w:space="0" w:color="auto"/>
            <w:bottom w:val="none" w:sz="0" w:space="0" w:color="auto"/>
            <w:right w:val="none" w:sz="0" w:space="0" w:color="auto"/>
          </w:tblBorders>
        </w:tblPrEx>
        <w:trPr>
          <w:trHeight w:val="289"/>
        </w:trPr>
        <w:tc>
          <w:tcPr>
            <w:cnfStyle w:val="001000000000" w:firstRow="0" w:lastRow="0" w:firstColumn="1" w:lastColumn="0" w:oddVBand="0" w:evenVBand="0" w:oddHBand="0" w:evenHBand="0" w:firstRowFirstColumn="0" w:firstRowLastColumn="0" w:lastRowFirstColumn="0" w:lastRowLastColumn="0"/>
            <w:tcW w:w="1458" w:type="dxa"/>
            <w:hideMark/>
          </w:tcPr>
          <w:p w:rsidR="00C27C28" w:rsidRPr="00C27C28" w:rsidRDefault="00C27C28" w:rsidP="00C27C28">
            <w:pPr>
              <w:spacing w:after="0" w:line="240" w:lineRule="auto"/>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15 - 24 years</w:t>
            </w:r>
          </w:p>
        </w:tc>
        <w:tc>
          <w:tcPr>
            <w:tcW w:w="1170"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3,532</w:t>
            </w:r>
          </w:p>
        </w:tc>
        <w:tc>
          <w:tcPr>
            <w:tcW w:w="990"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10.7%</w:t>
            </w:r>
          </w:p>
        </w:tc>
        <w:tc>
          <w:tcPr>
            <w:tcW w:w="1080"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3,105</w:t>
            </w:r>
          </w:p>
        </w:tc>
        <w:tc>
          <w:tcPr>
            <w:tcW w:w="1022"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10.0%</w:t>
            </w:r>
          </w:p>
        </w:tc>
        <w:tc>
          <w:tcPr>
            <w:tcW w:w="1318"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-12.1%</w:t>
            </w:r>
          </w:p>
        </w:tc>
        <w:tc>
          <w:tcPr>
            <w:tcW w:w="1080"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3,365</w:t>
            </w:r>
          </w:p>
        </w:tc>
        <w:tc>
          <w:tcPr>
            <w:tcW w:w="810"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11.0%</w:t>
            </w:r>
          </w:p>
        </w:tc>
        <w:tc>
          <w:tcPr>
            <w:tcW w:w="1368"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8.4%</w:t>
            </w:r>
          </w:p>
        </w:tc>
      </w:tr>
      <w:tr w:rsidR="00C27C28" w:rsidRPr="00C27C28" w:rsidTr="005767A9">
        <w:tblPrEx>
          <w:tblBorders>
            <w:top w:val="none" w:sz="0" w:space="0" w:color="auto"/>
            <w:left w:val="none" w:sz="0" w:space="0" w:color="auto"/>
            <w:bottom w:val="none" w:sz="0" w:space="0" w:color="auto"/>
            <w:right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58" w:type="dxa"/>
            <w:hideMark/>
          </w:tcPr>
          <w:p w:rsidR="00C27C28" w:rsidRPr="00C27C28" w:rsidRDefault="00C27C28" w:rsidP="00C27C28">
            <w:pPr>
              <w:spacing w:after="0" w:line="240" w:lineRule="auto"/>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25 - 44 years</w:t>
            </w:r>
          </w:p>
        </w:tc>
        <w:tc>
          <w:tcPr>
            <w:tcW w:w="1170" w:type="dxa"/>
            <w:noWrap/>
            <w:hideMark/>
          </w:tcPr>
          <w:p w:rsidR="00C27C28" w:rsidRPr="00C27C28" w:rsidRDefault="00C27C28" w:rsidP="005767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7,755</w:t>
            </w:r>
          </w:p>
        </w:tc>
        <w:tc>
          <w:tcPr>
            <w:tcW w:w="990" w:type="dxa"/>
            <w:noWrap/>
            <w:hideMark/>
          </w:tcPr>
          <w:p w:rsidR="00C27C28" w:rsidRPr="00C27C28" w:rsidRDefault="00C27C28" w:rsidP="005767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23.4%</w:t>
            </w:r>
          </w:p>
        </w:tc>
        <w:tc>
          <w:tcPr>
            <w:tcW w:w="1080" w:type="dxa"/>
            <w:noWrap/>
            <w:hideMark/>
          </w:tcPr>
          <w:p w:rsidR="00C27C28" w:rsidRPr="00C27C28" w:rsidRDefault="00C27C28" w:rsidP="005767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6,212</w:t>
            </w:r>
          </w:p>
        </w:tc>
        <w:tc>
          <w:tcPr>
            <w:tcW w:w="1022" w:type="dxa"/>
            <w:noWrap/>
            <w:hideMark/>
          </w:tcPr>
          <w:p w:rsidR="00C27C28" w:rsidRPr="00C27C28" w:rsidRDefault="00C27C28" w:rsidP="005767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19.9%</w:t>
            </w:r>
          </w:p>
        </w:tc>
        <w:tc>
          <w:tcPr>
            <w:tcW w:w="1318" w:type="dxa"/>
            <w:noWrap/>
            <w:hideMark/>
          </w:tcPr>
          <w:p w:rsidR="00C27C28" w:rsidRPr="00C27C28" w:rsidRDefault="00C27C28" w:rsidP="005767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-19.9%</w:t>
            </w:r>
          </w:p>
        </w:tc>
        <w:tc>
          <w:tcPr>
            <w:tcW w:w="1080" w:type="dxa"/>
            <w:noWrap/>
            <w:hideMark/>
          </w:tcPr>
          <w:p w:rsidR="00C27C28" w:rsidRPr="00C27C28" w:rsidRDefault="00C27C28" w:rsidP="005767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6,109</w:t>
            </w:r>
          </w:p>
        </w:tc>
        <w:tc>
          <w:tcPr>
            <w:tcW w:w="810" w:type="dxa"/>
            <w:noWrap/>
            <w:hideMark/>
          </w:tcPr>
          <w:p w:rsidR="00C27C28" w:rsidRPr="00C27C28" w:rsidRDefault="00C27C28" w:rsidP="005767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19.9%</w:t>
            </w:r>
          </w:p>
        </w:tc>
        <w:tc>
          <w:tcPr>
            <w:tcW w:w="1368" w:type="dxa"/>
            <w:noWrap/>
            <w:hideMark/>
          </w:tcPr>
          <w:p w:rsidR="00C27C28" w:rsidRPr="00C27C28" w:rsidRDefault="00C27C28" w:rsidP="005767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-1.7%</w:t>
            </w:r>
          </w:p>
        </w:tc>
      </w:tr>
      <w:tr w:rsidR="00C27C28" w:rsidRPr="00C27C28" w:rsidTr="005767A9">
        <w:tblPrEx>
          <w:tblBorders>
            <w:top w:val="none" w:sz="0" w:space="0" w:color="auto"/>
            <w:left w:val="none" w:sz="0" w:space="0" w:color="auto"/>
            <w:bottom w:val="none" w:sz="0" w:space="0" w:color="auto"/>
            <w:right w:val="none" w:sz="0" w:space="0" w:color="auto"/>
          </w:tblBorders>
        </w:tblPrEx>
        <w:trPr>
          <w:trHeight w:val="289"/>
        </w:trPr>
        <w:tc>
          <w:tcPr>
            <w:cnfStyle w:val="001000000000" w:firstRow="0" w:lastRow="0" w:firstColumn="1" w:lastColumn="0" w:oddVBand="0" w:evenVBand="0" w:oddHBand="0" w:evenHBand="0" w:firstRowFirstColumn="0" w:firstRowLastColumn="0" w:lastRowFirstColumn="0" w:lastRowLastColumn="0"/>
            <w:tcW w:w="1458" w:type="dxa"/>
            <w:hideMark/>
          </w:tcPr>
          <w:p w:rsidR="00C27C28" w:rsidRPr="00C27C28" w:rsidRDefault="00C27C28" w:rsidP="00C27C28">
            <w:pPr>
              <w:spacing w:after="0" w:line="240" w:lineRule="auto"/>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45 - 64 years</w:t>
            </w:r>
          </w:p>
        </w:tc>
        <w:tc>
          <w:tcPr>
            <w:tcW w:w="1170"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7,877</w:t>
            </w:r>
          </w:p>
        </w:tc>
        <w:tc>
          <w:tcPr>
            <w:tcW w:w="990"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23.8%</w:t>
            </w:r>
          </w:p>
        </w:tc>
        <w:tc>
          <w:tcPr>
            <w:tcW w:w="1080"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9,208</w:t>
            </w:r>
          </w:p>
        </w:tc>
        <w:tc>
          <w:tcPr>
            <w:tcW w:w="1022"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29.6%</w:t>
            </w:r>
          </w:p>
        </w:tc>
        <w:tc>
          <w:tcPr>
            <w:tcW w:w="1318"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16.9%</w:t>
            </w:r>
          </w:p>
        </w:tc>
        <w:tc>
          <w:tcPr>
            <w:tcW w:w="1080"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8,623</w:t>
            </w:r>
          </w:p>
        </w:tc>
        <w:tc>
          <w:tcPr>
            <w:tcW w:w="810"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28.1%</w:t>
            </w:r>
          </w:p>
        </w:tc>
        <w:tc>
          <w:tcPr>
            <w:tcW w:w="1368"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-6.4%</w:t>
            </w:r>
          </w:p>
        </w:tc>
      </w:tr>
      <w:tr w:rsidR="00C27C28" w:rsidRPr="00C27C28" w:rsidTr="005767A9">
        <w:tblPrEx>
          <w:tblBorders>
            <w:top w:val="none" w:sz="0" w:space="0" w:color="auto"/>
            <w:left w:val="none" w:sz="0" w:space="0" w:color="auto"/>
            <w:bottom w:val="none" w:sz="0" w:space="0" w:color="auto"/>
            <w:right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458" w:type="dxa"/>
            <w:hideMark/>
          </w:tcPr>
          <w:p w:rsidR="00C27C28" w:rsidRPr="00C27C28" w:rsidRDefault="00C27C28" w:rsidP="00C27C28">
            <w:pPr>
              <w:spacing w:after="0" w:line="240" w:lineRule="auto"/>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65 - 84 years</w:t>
            </w:r>
          </w:p>
        </w:tc>
        <w:tc>
          <w:tcPr>
            <w:tcW w:w="1170" w:type="dxa"/>
            <w:noWrap/>
            <w:hideMark/>
          </w:tcPr>
          <w:p w:rsidR="00C27C28" w:rsidRPr="00C27C28" w:rsidRDefault="00C27C28" w:rsidP="005767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5,819</w:t>
            </w:r>
          </w:p>
        </w:tc>
        <w:tc>
          <w:tcPr>
            <w:tcW w:w="990" w:type="dxa"/>
            <w:noWrap/>
            <w:hideMark/>
          </w:tcPr>
          <w:p w:rsidR="00C27C28" w:rsidRPr="00C27C28" w:rsidRDefault="00C27C28" w:rsidP="005767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17.6%</w:t>
            </w:r>
          </w:p>
        </w:tc>
        <w:tc>
          <w:tcPr>
            <w:tcW w:w="1080" w:type="dxa"/>
            <w:noWrap/>
            <w:hideMark/>
          </w:tcPr>
          <w:p w:rsidR="00C27C28" w:rsidRPr="00C27C28" w:rsidRDefault="00C27C28" w:rsidP="005767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5,668</w:t>
            </w:r>
          </w:p>
        </w:tc>
        <w:tc>
          <w:tcPr>
            <w:tcW w:w="1022" w:type="dxa"/>
            <w:noWrap/>
            <w:hideMark/>
          </w:tcPr>
          <w:p w:rsidR="00C27C28" w:rsidRPr="00C27C28" w:rsidRDefault="00C27C28" w:rsidP="005767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18.2%</w:t>
            </w:r>
          </w:p>
        </w:tc>
        <w:tc>
          <w:tcPr>
            <w:tcW w:w="1318" w:type="dxa"/>
            <w:noWrap/>
            <w:hideMark/>
          </w:tcPr>
          <w:p w:rsidR="00C27C28" w:rsidRPr="00C27C28" w:rsidRDefault="00C27C28" w:rsidP="005767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-2.6%</w:t>
            </w:r>
          </w:p>
        </w:tc>
        <w:tc>
          <w:tcPr>
            <w:tcW w:w="1080" w:type="dxa"/>
            <w:noWrap/>
            <w:hideMark/>
          </w:tcPr>
          <w:p w:rsidR="00C27C28" w:rsidRPr="00C27C28" w:rsidRDefault="00C27C28" w:rsidP="005767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5,753</w:t>
            </w:r>
          </w:p>
        </w:tc>
        <w:tc>
          <w:tcPr>
            <w:tcW w:w="810" w:type="dxa"/>
            <w:noWrap/>
            <w:hideMark/>
          </w:tcPr>
          <w:p w:rsidR="00C27C28" w:rsidRPr="00C27C28" w:rsidRDefault="00C27C28" w:rsidP="005767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18.7%</w:t>
            </w:r>
          </w:p>
        </w:tc>
        <w:tc>
          <w:tcPr>
            <w:tcW w:w="1368" w:type="dxa"/>
            <w:noWrap/>
            <w:hideMark/>
          </w:tcPr>
          <w:p w:rsidR="00C27C28" w:rsidRPr="00C27C28" w:rsidRDefault="00C27C28" w:rsidP="005767A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1.5%</w:t>
            </w:r>
          </w:p>
        </w:tc>
      </w:tr>
      <w:tr w:rsidR="00C27C28" w:rsidRPr="00C27C28" w:rsidTr="005767A9">
        <w:tblPrEx>
          <w:tblBorders>
            <w:top w:val="none" w:sz="0" w:space="0" w:color="auto"/>
            <w:left w:val="none" w:sz="0" w:space="0" w:color="auto"/>
            <w:bottom w:val="none" w:sz="0" w:space="0" w:color="auto"/>
            <w:right w:val="none" w:sz="0" w:space="0" w:color="auto"/>
          </w:tblBorders>
        </w:tblPrEx>
        <w:trPr>
          <w:trHeight w:val="289"/>
        </w:trPr>
        <w:tc>
          <w:tcPr>
            <w:cnfStyle w:val="001000000000" w:firstRow="0" w:lastRow="0" w:firstColumn="1" w:lastColumn="0" w:oddVBand="0" w:evenVBand="0" w:oddHBand="0" w:evenHBand="0" w:firstRowFirstColumn="0" w:firstRowLastColumn="0" w:lastRowFirstColumn="0" w:lastRowLastColumn="0"/>
            <w:tcW w:w="1458" w:type="dxa"/>
            <w:hideMark/>
          </w:tcPr>
          <w:p w:rsidR="00C27C28" w:rsidRPr="00C27C28" w:rsidRDefault="00C27C28" w:rsidP="00C27C28">
            <w:pPr>
              <w:spacing w:after="0" w:line="240" w:lineRule="auto"/>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85 and older</w:t>
            </w:r>
          </w:p>
        </w:tc>
        <w:tc>
          <w:tcPr>
            <w:tcW w:w="1170"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1,160</w:t>
            </w:r>
          </w:p>
        </w:tc>
        <w:tc>
          <w:tcPr>
            <w:tcW w:w="990"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3.5%</w:t>
            </w:r>
          </w:p>
        </w:tc>
        <w:tc>
          <w:tcPr>
            <w:tcW w:w="1080"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1,059</w:t>
            </w:r>
          </w:p>
        </w:tc>
        <w:tc>
          <w:tcPr>
            <w:tcW w:w="1022"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3.4%</w:t>
            </w:r>
          </w:p>
        </w:tc>
        <w:tc>
          <w:tcPr>
            <w:tcW w:w="1318"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-8.7%</w:t>
            </w:r>
          </w:p>
        </w:tc>
        <w:tc>
          <w:tcPr>
            <w:tcW w:w="1080"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1,127</w:t>
            </w:r>
          </w:p>
        </w:tc>
        <w:tc>
          <w:tcPr>
            <w:tcW w:w="810"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3.7%</w:t>
            </w:r>
          </w:p>
        </w:tc>
        <w:tc>
          <w:tcPr>
            <w:tcW w:w="1368" w:type="dxa"/>
            <w:noWrap/>
            <w:hideMark/>
          </w:tcPr>
          <w:p w:rsidR="00C27C28" w:rsidRPr="00C27C28" w:rsidRDefault="00C27C28" w:rsidP="005767A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kern w:val="0"/>
                <w:sz w:val="20"/>
                <w:szCs w:val="22"/>
                <w:lang w:eastAsia="en-US"/>
                <w14:ligatures w14:val="none"/>
              </w:rPr>
            </w:pPr>
            <w:r w:rsidRPr="00C27C28">
              <w:rPr>
                <w:rFonts w:ascii="Calibri" w:eastAsia="Times New Roman" w:hAnsi="Calibri"/>
                <w:color w:val="000000"/>
                <w:kern w:val="0"/>
                <w:sz w:val="20"/>
                <w:szCs w:val="22"/>
                <w:lang w:eastAsia="en-US"/>
                <w14:ligatures w14:val="none"/>
              </w:rPr>
              <w:t>6.4%</w:t>
            </w:r>
          </w:p>
        </w:tc>
      </w:tr>
    </w:tbl>
    <w:p w:rsidR="004E27F3" w:rsidRDefault="005767A9" w:rsidP="006157AF">
      <w:r w:rsidRPr="005767A9">
        <w:rPr>
          <w:sz w:val="16"/>
          <w:szCs w:val="16"/>
        </w:rPr>
        <w:t>Source: Loup Basin CHA Data, prepared by Nebraska DHHS</w:t>
      </w:r>
      <w:r>
        <w:br/>
      </w:r>
      <w:r>
        <w:br/>
      </w:r>
      <w:r w:rsidR="006157AF">
        <w:t>The graph in Figure 4 depicts a change in the trend of the death rate outweighing the birth rate for the first time in 2014. According to the Loup Basin Public Health Department C</w:t>
      </w:r>
      <w:r w:rsidR="00B1076E">
        <w:t xml:space="preserve">ommunity Health Assessment Data </w:t>
      </w:r>
      <w:r w:rsidR="006157AF">
        <w:t>(</w:t>
      </w:r>
      <w:r w:rsidR="00B1076E">
        <w:t xml:space="preserve">Table 1), the population under 5 years old has shown an 8.3% decrease from 2010 to 2014. By examining these two data sources together, we can anticipate in 2015 or 2016 the death rate will again exceed the birth rate and LBPHD’s population totals will continue to decline without a change to in-migration. </w:t>
      </w:r>
    </w:p>
    <w:p w:rsidR="004E27F3" w:rsidRDefault="004E27F3" w:rsidP="006157AF">
      <w:r>
        <w:t xml:space="preserve">The trend identified within Loup Basin Public Health Department’s district is not echoed </w:t>
      </w:r>
      <w:r w:rsidR="00821262">
        <w:t>throughout th</w:t>
      </w:r>
      <w:r>
        <w:t>e state of Nebraska (Figure 4) where the birth rate has exceed the death rate by at least 5.7 since 2005.</w:t>
      </w:r>
    </w:p>
    <w:p w:rsidR="00731ED7" w:rsidRDefault="00731ED7" w:rsidP="00DB78A8">
      <w:pPr>
        <w:pStyle w:val="Heading3"/>
      </w:pPr>
    </w:p>
    <w:p w:rsidR="00DB78A8" w:rsidRDefault="00DB78A8" w:rsidP="00DB78A8">
      <w:pPr>
        <w:pStyle w:val="Heading3"/>
      </w:pPr>
      <w:r>
        <w:lastRenderedPageBreak/>
        <w:t>Race</w:t>
      </w:r>
    </w:p>
    <w:p w:rsidR="00DB78A8" w:rsidRDefault="00DB78A8" w:rsidP="00DB78A8">
      <w:r>
        <w:t xml:space="preserve">Race patterns in a population are important to assess because they reveal social patterns. Social issues tend to follow the lines of certain social classes and families, and families have tended to follow race lines. With this understanding we can see social and economic patterns for certain segments of the population. </w:t>
      </w:r>
    </w:p>
    <w:p w:rsidR="00AB4335" w:rsidRDefault="00AB4335" w:rsidP="00AB4335">
      <w:pPr>
        <w:pStyle w:val="Heading6"/>
      </w:pPr>
      <w:r>
        <w:t>Figure 5: Race Composition of 9 Loup Basin Public Health Department Counties, 2014 Census estimate</w:t>
      </w:r>
    </w:p>
    <w:p w:rsidR="00AB4335" w:rsidRDefault="00AB4335" w:rsidP="00AB4335">
      <w:pPr>
        <w:jc w:val="center"/>
        <w:rPr>
          <w:sz w:val="16"/>
        </w:rPr>
      </w:pPr>
      <w:r>
        <w:rPr>
          <w:noProof/>
          <w:lang w:eastAsia="en-US"/>
        </w:rPr>
        <w:drawing>
          <wp:inline distT="0" distB="0" distL="0" distR="0" wp14:anchorId="53CDD9DC" wp14:editId="1B2BBBD1">
            <wp:extent cx="6381750" cy="3705225"/>
            <wp:effectExtent l="0" t="0" r="1905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br/>
      </w:r>
      <w:r>
        <w:rPr>
          <w:sz w:val="16"/>
        </w:rPr>
        <w:t>Source: US Census Bureau</w:t>
      </w:r>
    </w:p>
    <w:p w:rsidR="00AB4335" w:rsidRDefault="00AB4335" w:rsidP="00AB4335">
      <w:r>
        <w:t>In the nine counties that are included in Loup Basin Public Health Department’s district the majority race is white, non-Hispanic</w:t>
      </w:r>
      <w:r w:rsidR="000806E2">
        <w:t xml:space="preserve"> (Figure 5)</w:t>
      </w:r>
      <w:r>
        <w:t xml:space="preserve">. The second largest race </w:t>
      </w:r>
      <w:r w:rsidR="000806E2">
        <w:t xml:space="preserve">includes the </w:t>
      </w:r>
      <w:r>
        <w:t>Hispanic population</w:t>
      </w:r>
      <w:r w:rsidR="000806E2">
        <w:t xml:space="preserve">. Custer County has a Hispanic rate of 2.5%, but this is also the county with the largest overall population within the district. </w:t>
      </w:r>
    </w:p>
    <w:p w:rsidR="00731ED7" w:rsidRDefault="00731ED7" w:rsidP="00FF3D6C">
      <w:pPr>
        <w:pStyle w:val="Heading6"/>
      </w:pPr>
    </w:p>
    <w:p w:rsidR="00731ED7" w:rsidRDefault="00731ED7" w:rsidP="00FF3D6C">
      <w:pPr>
        <w:pStyle w:val="Heading6"/>
      </w:pPr>
    </w:p>
    <w:p w:rsidR="00731ED7" w:rsidRDefault="00731ED7" w:rsidP="00FF3D6C">
      <w:pPr>
        <w:pStyle w:val="Heading6"/>
      </w:pPr>
    </w:p>
    <w:p w:rsidR="00731ED7" w:rsidRDefault="00731ED7" w:rsidP="00FF3D6C">
      <w:pPr>
        <w:pStyle w:val="Heading6"/>
      </w:pPr>
    </w:p>
    <w:p w:rsidR="00731ED7" w:rsidRDefault="00731ED7" w:rsidP="00FF3D6C">
      <w:pPr>
        <w:pStyle w:val="Heading6"/>
      </w:pPr>
    </w:p>
    <w:p w:rsidR="00731ED7" w:rsidRDefault="00731ED7" w:rsidP="00FF3D6C">
      <w:pPr>
        <w:pStyle w:val="Heading6"/>
      </w:pPr>
    </w:p>
    <w:p w:rsidR="00731ED7" w:rsidRDefault="00731ED7" w:rsidP="00FF3D6C">
      <w:pPr>
        <w:pStyle w:val="Heading6"/>
      </w:pPr>
    </w:p>
    <w:p w:rsidR="00731ED7" w:rsidRDefault="00731ED7" w:rsidP="00FF3D6C">
      <w:pPr>
        <w:pStyle w:val="Heading6"/>
      </w:pPr>
    </w:p>
    <w:p w:rsidR="00731ED7" w:rsidRDefault="00731ED7" w:rsidP="00FF3D6C">
      <w:pPr>
        <w:pStyle w:val="Heading6"/>
      </w:pPr>
    </w:p>
    <w:p w:rsidR="00731ED7" w:rsidRDefault="00731ED7" w:rsidP="00FF3D6C">
      <w:pPr>
        <w:pStyle w:val="Heading6"/>
      </w:pPr>
    </w:p>
    <w:p w:rsidR="00731ED7" w:rsidRDefault="00731ED7" w:rsidP="00FF3D6C">
      <w:pPr>
        <w:pStyle w:val="Heading6"/>
      </w:pPr>
    </w:p>
    <w:p w:rsidR="00731ED7" w:rsidRDefault="00731ED7" w:rsidP="00FF3D6C">
      <w:pPr>
        <w:pStyle w:val="Heading6"/>
      </w:pPr>
    </w:p>
    <w:p w:rsidR="00731ED7" w:rsidRDefault="00731ED7" w:rsidP="00FF3D6C">
      <w:pPr>
        <w:pStyle w:val="Heading6"/>
      </w:pPr>
    </w:p>
    <w:p w:rsidR="00731ED7" w:rsidRDefault="00731ED7" w:rsidP="00FF3D6C">
      <w:pPr>
        <w:pStyle w:val="Heading6"/>
      </w:pPr>
    </w:p>
    <w:p w:rsidR="00731ED7" w:rsidRDefault="00731ED7" w:rsidP="00FF3D6C">
      <w:pPr>
        <w:pStyle w:val="Heading6"/>
      </w:pPr>
    </w:p>
    <w:p w:rsidR="00731ED7" w:rsidRDefault="00731ED7" w:rsidP="00FF3D6C">
      <w:pPr>
        <w:pStyle w:val="Heading6"/>
      </w:pPr>
    </w:p>
    <w:p w:rsidR="00FF3D6C" w:rsidRDefault="00FF3D6C" w:rsidP="00FF3D6C">
      <w:pPr>
        <w:pStyle w:val="Heading6"/>
      </w:pPr>
      <w:r>
        <w:lastRenderedPageBreak/>
        <w:t>Table 2: Nebraska Health Disparities Profile</w:t>
      </w:r>
    </w:p>
    <w:p w:rsidR="00731ED7" w:rsidRPr="00731ED7" w:rsidRDefault="00731ED7" w:rsidP="00731ED7"/>
    <w:p w:rsidR="00FF3D6C" w:rsidRDefault="00FF3D6C" w:rsidP="00FF3D6C">
      <w:pPr>
        <w:jc w:val="center"/>
        <w:rPr>
          <w:sz w:val="16"/>
        </w:rPr>
      </w:pPr>
      <w:r>
        <w:rPr>
          <w:noProof/>
          <w:lang w:eastAsia="en-US"/>
        </w:rPr>
        <w:drawing>
          <wp:inline distT="0" distB="0" distL="0" distR="0" wp14:anchorId="7179F038" wp14:editId="6E019897">
            <wp:extent cx="5257800" cy="41785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Health Disparities.JPG"/>
                    <pic:cNvPicPr/>
                  </pic:nvPicPr>
                  <pic:blipFill>
                    <a:blip r:embed="rId21">
                      <a:extLst>
                        <a:ext uri="{28A0092B-C50C-407E-A947-70E740481C1C}">
                          <a14:useLocalDpi xmlns:a14="http://schemas.microsoft.com/office/drawing/2010/main" val="0"/>
                        </a:ext>
                      </a:extLst>
                    </a:blip>
                    <a:stretch>
                      <a:fillRect/>
                    </a:stretch>
                  </pic:blipFill>
                  <pic:spPr>
                    <a:xfrm>
                      <a:off x="0" y="0"/>
                      <a:ext cx="5258633" cy="4179257"/>
                    </a:xfrm>
                    <a:prstGeom prst="rect">
                      <a:avLst/>
                    </a:prstGeom>
                  </pic:spPr>
                </pic:pic>
              </a:graphicData>
            </a:graphic>
          </wp:inline>
        </w:drawing>
      </w:r>
      <w:r>
        <w:br/>
      </w:r>
      <w:r>
        <w:rPr>
          <w:sz w:val="16"/>
        </w:rPr>
        <w:t>Source: Health Status 2020</w:t>
      </w:r>
    </w:p>
    <w:p w:rsidR="00894B49" w:rsidRDefault="00894B49" w:rsidP="00FF3D6C"/>
    <w:p w:rsidR="00FF3D6C" w:rsidRDefault="00FF3D6C" w:rsidP="00FF3D6C">
      <w:r>
        <w:t xml:space="preserve">Trends identified by Health Status 2020 (Table 2) for the state of Nebraska correlate with LBPHD population characteristics of predominant Non-Hispanic White being the majority population followed by Hispanic. The table depicts a disparity of low health insurance coverage amongst the Hispanic population. The Hispanic population also has the highest cancer rate among the races. </w:t>
      </w:r>
    </w:p>
    <w:p w:rsidR="00FF3D6C" w:rsidRDefault="00FF3D6C" w:rsidP="00FF3D6C">
      <w:pPr>
        <w:pStyle w:val="Heading3"/>
      </w:pPr>
      <w:r>
        <w:t>Economy</w:t>
      </w:r>
    </w:p>
    <w:p w:rsidR="00FF3D6C" w:rsidRDefault="00FF3D6C" w:rsidP="00FF3D6C">
      <w:r>
        <w:t xml:space="preserve">Economic health is the driving force for opportunities and prosperity in a region or community. While it is not the only indicator of wellbeing, quality economic opportunities contribute heavily to the quality of income and the access to education and health care. Thriving local economies also contribute to the vitality of communities and provide a base for shared investments in infrastructure, law enforcement, public spaces, positive neighborhood environments, etc. </w:t>
      </w:r>
    </w:p>
    <w:p w:rsidR="000455CF" w:rsidRDefault="000455CF" w:rsidP="00FF3D6C">
      <w:r>
        <w:t xml:space="preserve">The Loup Basin Public Health Department district has its roots in a strong agricultural economy that has endured the rise and fall of markets. Throughout economic ups and downs the unemployment rate has maintained lower than the national average. Professional opportunities and wages do lag behind the state and nation. </w:t>
      </w:r>
    </w:p>
    <w:p w:rsidR="000455CF" w:rsidRDefault="000455CF" w:rsidP="00AD0B71">
      <w:pPr>
        <w:pStyle w:val="Heading4"/>
      </w:pPr>
      <w:r>
        <w:t>Employment and Workforce</w:t>
      </w:r>
    </w:p>
    <w:p w:rsidR="00AD0B71" w:rsidRDefault="00AD0B71" w:rsidP="00FF3D6C">
      <w:r>
        <w:t>LBPHD’s district typically has a similar unemployment rate (2.7%) when compared to Nebraska (2.9%). Historically, Nebraska’s rate is lower when compared to the national average (5.0%).</w:t>
      </w:r>
    </w:p>
    <w:p w:rsidR="000455CF" w:rsidRDefault="001769D4" w:rsidP="001769D4">
      <w:pPr>
        <w:pStyle w:val="Heading6"/>
      </w:pPr>
      <w:r>
        <w:lastRenderedPageBreak/>
        <w:t>Table 3: Unemployment Rates, October 2015</w:t>
      </w:r>
    </w:p>
    <w:p w:rsidR="00894B49" w:rsidRPr="00894B49" w:rsidRDefault="00894B49" w:rsidP="00894B49"/>
    <w:tbl>
      <w:tblPr>
        <w:tblStyle w:val="MediumGrid3-Accent2"/>
        <w:tblW w:w="0" w:type="auto"/>
        <w:tblLayout w:type="fixed"/>
        <w:tblLook w:val="04A0" w:firstRow="1" w:lastRow="0" w:firstColumn="1" w:lastColumn="0" w:noHBand="0" w:noVBand="1"/>
      </w:tblPr>
      <w:tblGrid>
        <w:gridCol w:w="2088"/>
        <w:gridCol w:w="1620"/>
      </w:tblGrid>
      <w:tr w:rsidR="00CC5C91" w:rsidTr="00CC5C91">
        <w:trPr>
          <w:cnfStyle w:val="100000000000" w:firstRow="1" w:lastRow="0" w:firstColumn="0" w:lastColumn="0" w:oddVBand="0" w:evenVBand="0" w:oddHBand="0" w:evenHBand="0" w:firstRowFirstColumn="0" w:firstRowLastColumn="0" w:lastRowFirstColumn="0" w:lastRowLastColumn="0"/>
          <w:trHeight w:val="28"/>
        </w:trPr>
        <w:tc>
          <w:tcPr>
            <w:cnfStyle w:val="001000000000" w:firstRow="0" w:lastRow="0" w:firstColumn="1" w:lastColumn="0" w:oddVBand="0" w:evenVBand="0" w:oddHBand="0" w:evenHBand="0" w:firstRowFirstColumn="0" w:firstRowLastColumn="0" w:lastRowFirstColumn="0" w:lastRowLastColumn="0"/>
            <w:tcW w:w="2088" w:type="dxa"/>
            <w:vAlign w:val="center"/>
          </w:tcPr>
          <w:p w:rsidR="001769D4" w:rsidRPr="001769D4" w:rsidRDefault="001769D4" w:rsidP="00CC5C91">
            <w:pPr>
              <w:spacing w:after="0"/>
              <w:rPr>
                <w:sz w:val="22"/>
              </w:rPr>
            </w:pPr>
            <w:r w:rsidRPr="001769D4">
              <w:rPr>
                <w:sz w:val="22"/>
              </w:rPr>
              <w:t>County</w:t>
            </w:r>
          </w:p>
        </w:tc>
        <w:tc>
          <w:tcPr>
            <w:tcW w:w="1620" w:type="dxa"/>
            <w:vAlign w:val="center"/>
          </w:tcPr>
          <w:p w:rsidR="001769D4" w:rsidRPr="001769D4" w:rsidRDefault="001769D4" w:rsidP="00CC5C91">
            <w:pPr>
              <w:spacing w:after="0"/>
              <w:jc w:val="center"/>
              <w:cnfStyle w:val="100000000000" w:firstRow="1" w:lastRow="0" w:firstColumn="0" w:lastColumn="0" w:oddVBand="0" w:evenVBand="0" w:oddHBand="0" w:evenHBand="0" w:firstRowFirstColumn="0" w:firstRowLastColumn="0" w:lastRowFirstColumn="0" w:lastRowLastColumn="0"/>
              <w:rPr>
                <w:sz w:val="22"/>
              </w:rPr>
            </w:pPr>
            <w:r w:rsidRPr="001769D4">
              <w:rPr>
                <w:sz w:val="22"/>
              </w:rPr>
              <w:t>Unemployment Rate (%)</w:t>
            </w:r>
          </w:p>
        </w:tc>
      </w:tr>
      <w:tr w:rsidR="00CC5C91" w:rsidTr="00CC5C91">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088" w:type="dxa"/>
            <w:vAlign w:val="center"/>
          </w:tcPr>
          <w:p w:rsidR="001769D4" w:rsidRPr="00D47D65" w:rsidRDefault="001769D4" w:rsidP="00CC5C91">
            <w:pPr>
              <w:spacing w:after="0"/>
              <w:rPr>
                <w:b w:val="0"/>
                <w:sz w:val="22"/>
              </w:rPr>
            </w:pPr>
            <w:r w:rsidRPr="00D47D65">
              <w:rPr>
                <w:b w:val="0"/>
                <w:sz w:val="22"/>
              </w:rPr>
              <w:t>Blaine</w:t>
            </w:r>
          </w:p>
        </w:tc>
        <w:tc>
          <w:tcPr>
            <w:tcW w:w="1620" w:type="dxa"/>
            <w:vAlign w:val="center"/>
          </w:tcPr>
          <w:p w:rsidR="001769D4" w:rsidRPr="00D47D65" w:rsidRDefault="00CC5C91" w:rsidP="00CC5C91">
            <w:pPr>
              <w:spacing w:after="0"/>
              <w:jc w:val="center"/>
              <w:cnfStyle w:val="000000100000" w:firstRow="0" w:lastRow="0" w:firstColumn="0" w:lastColumn="0" w:oddVBand="0" w:evenVBand="0" w:oddHBand="1" w:evenHBand="0" w:firstRowFirstColumn="0" w:firstRowLastColumn="0" w:lastRowFirstColumn="0" w:lastRowLastColumn="0"/>
              <w:rPr>
                <w:sz w:val="22"/>
              </w:rPr>
            </w:pPr>
            <w:r>
              <w:rPr>
                <w:noProof/>
                <w:sz w:val="22"/>
                <w:lang w:eastAsia="en-US"/>
              </w:rPr>
              <mc:AlternateContent>
                <mc:Choice Requires="wps">
                  <w:drawing>
                    <wp:anchor distT="0" distB="0" distL="114300" distR="114300" simplePos="0" relativeHeight="251677696" behindDoc="0" locked="0" layoutInCell="1" allowOverlap="1" wp14:anchorId="5E938F2E" wp14:editId="5DE8BD50">
                      <wp:simplePos x="0" y="0"/>
                      <wp:positionH relativeFrom="column">
                        <wp:posOffset>1118870</wp:posOffset>
                      </wp:positionH>
                      <wp:positionV relativeFrom="paragraph">
                        <wp:posOffset>61595</wp:posOffset>
                      </wp:positionV>
                      <wp:extent cx="3867150" cy="1933575"/>
                      <wp:effectExtent l="38100" t="19050" r="57150" b="104775"/>
                      <wp:wrapNone/>
                      <wp:docPr id="26" name="Text Box 26"/>
                      <wp:cNvGraphicFramePr/>
                      <a:graphic xmlns:a="http://schemas.openxmlformats.org/drawingml/2006/main">
                        <a:graphicData uri="http://schemas.microsoft.com/office/word/2010/wordprocessingShape">
                          <wps:wsp>
                            <wps:cNvSpPr txBox="1"/>
                            <wps:spPr>
                              <a:xfrm>
                                <a:off x="0" y="0"/>
                                <a:ext cx="3867150" cy="193357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212AB" w:rsidRPr="00CC5C91" w:rsidRDefault="00A212AB">
                                  <w:pPr>
                                    <w:rPr>
                                      <w:b/>
                                    </w:rPr>
                                  </w:pPr>
                                  <w:r>
                                    <w:rPr>
                                      <w:b/>
                                    </w:rPr>
                                    <w:br/>
                                  </w:r>
                                  <w:r w:rsidRPr="00CC5C91">
                                    <w:rPr>
                                      <w:b/>
                                    </w:rPr>
                                    <w:t>Interpreting Unemployment</w:t>
                                  </w:r>
                                </w:p>
                                <w:p w:rsidR="00A212AB" w:rsidRDefault="00A212AB">
                                  <w:r>
                                    <w:t xml:space="preserve">While unemployment can give us a quick glance as to how the economy of an area is doing, it also does not account for the rate of people who are underemployed or who are working multiple jobs to make ends meet. In an economic downturn, someone who is self-employed or working multiple jobs could lose a significant amount of their work and still not technically be unemployed.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left:0;text-align:left;margin-left:88.1pt;margin-top:4.85pt;width:304.5pt;height:15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NldQIAADkFAAAOAAAAZHJzL2Uyb0RvYy54bWysVNtOGzEQfa/Uf7D83mw2JAEiNigNoqqE&#10;AJVUPDtem6xqe1zbyW769Yy9FxBFrVT1ZdeeOXM7M+OLy0YrchDOV2AKmo/GlAjDoazMU0G/b64/&#10;nVHiAzMlU2BEQY/C08vlxw8XtV2ICexAlcIRdGL8orYF3YVgF1nm+U5o5kdghUGlBKdZwKt7ykrH&#10;avSuVTYZj+dZDa60DrjwHqVXrZIuk38pBQ93UnoRiCoo5hbS16XvNn6z5QVbPDlmdxXv0mD/kIVm&#10;lcGgg6srFhjZu+o3V7riDjzIMOKgM5Cy4iLVgNXk4zfVPOyYFakWJMfbgSb//9zy28O9I1VZ0Mmc&#10;EsM09mgjmkA+Q0NQhPzU1i8Q9mARGBqUY597uUdhLLuRTsc/FkRQj0wfB3ajN47Ck7P5aT5DFUdd&#10;fn5yMjudRT/Zi7l1PnwRoEk8FNRh+xKr7HDjQwvtITGaMlEW82vzSKdwVKJVfhMSK0vpRkGaKbFW&#10;jhwYTgPjXJgw7TJQBtERJSulBsNJiv5Hww4fTUWat8E4/7vxYJEigwmDsa4MuPcclD8S+UiabPE9&#10;A23dkYLQbJvU0vO+TVsoj9g9B+38e8uvK2T4hvlwzxwOPHYFlzjc4UcqqAsK3YmSHbhf78kjHucQ&#10;tZTUuEAF9T/3zAlK1FeDE3qeT6dx49JlOjud4MW91mxfa8xerwG7kuNzYXk6RnxQ/VE60I+466sY&#10;FVXMcIxd0NAf16Fda3wruFitEgh3zLJwYx4sj64jy3F+Ns0jc7YbsoDzeQv9qrHFm1lrsdHSwGof&#10;QFZpECPPLasd/7ifaZS7tyQ+AK/vCfXy4i2fAQAA//8DAFBLAwQUAAYACAAAACEAy5DUit4AAAAJ&#10;AQAADwAAAGRycy9kb3ducmV2LnhtbEyP0UrDQBBF3wX/YRnBN7tJjEmN2ZQiWBCkaPUDptlxE8zu&#10;xuy2Tf/e8UkfD/dy50y9mu0gjjSF3jsF6SIBQa71undGwcf7080SRIjoNA7ekYIzBVg1lxc1Vtqf&#10;3Bsdd9EIHnGhQgVdjGMlZWg7shgWfiTH2aefLEbGyUg94YnH7SCzJCmkxd7xhQ5Heuyo/dodrIJn&#10;s35NzQuZs9kUOX6Pud9ucqWur+b1A4hIc/wrw68+q0PDTnt/cDqIgbksMq4quC9BcF4u75j3Cm7T&#10;PAPZ1PL/B80PAAAA//8DAFBLAQItABQABgAIAAAAIQC2gziS/gAAAOEBAAATAAAAAAAAAAAAAAAA&#10;AAAAAABbQ29udGVudF9UeXBlc10ueG1sUEsBAi0AFAAGAAgAAAAhADj9If/WAAAAlAEAAAsAAAAA&#10;AAAAAAAAAAAALwEAAF9yZWxzLy5yZWxzUEsBAi0AFAAGAAgAAAAhADOls2V1AgAAOQUAAA4AAAAA&#10;AAAAAAAAAAAALgIAAGRycy9lMm9Eb2MueG1sUEsBAi0AFAAGAAgAAAAhAMuQ1IreAAAACQEAAA8A&#10;AAAAAAAAAAAAAAAAzwQAAGRycy9kb3ducmV2LnhtbFBLBQYAAAAABAAEAPMAAADaBQAAAAA=&#10;" fillcolor="#cad1ce [1623]" strokecolor="#95a39d [3207]" strokeweight=".27778mm">
                      <v:shadow on="t" color="black" opacity="29491f" origin=",.5" offset="0,.83333mm"/>
                      <v:textbox>
                        <w:txbxContent>
                          <w:p w:rsidR="00A212AB" w:rsidRPr="00CC5C91" w:rsidRDefault="00A212AB">
                            <w:pPr>
                              <w:rPr>
                                <w:b/>
                              </w:rPr>
                            </w:pPr>
                            <w:r>
                              <w:rPr>
                                <w:b/>
                              </w:rPr>
                              <w:br/>
                            </w:r>
                            <w:r w:rsidRPr="00CC5C91">
                              <w:rPr>
                                <w:b/>
                              </w:rPr>
                              <w:t>Interpreting Unemployment</w:t>
                            </w:r>
                          </w:p>
                          <w:p w:rsidR="00A212AB" w:rsidRDefault="00A212AB">
                            <w:r>
                              <w:t xml:space="preserve">While unemployment can give us a quick glance as to how the economy of an area is doing, it also does not account for the rate of people who are underemployed or who are working multiple jobs to make ends meet. In an economic downturn, someone who is self-employed or working multiple jobs could lose a significant amount of their work and still not technically be unemployed. </w:t>
                            </w:r>
                          </w:p>
                        </w:txbxContent>
                      </v:textbox>
                    </v:shape>
                  </w:pict>
                </mc:Fallback>
              </mc:AlternateContent>
            </w:r>
            <w:r w:rsidR="001769D4" w:rsidRPr="00D47D65">
              <w:rPr>
                <w:sz w:val="22"/>
              </w:rPr>
              <w:t>4.9</w:t>
            </w:r>
          </w:p>
        </w:tc>
      </w:tr>
      <w:tr w:rsidR="00CC5C91" w:rsidTr="00CC5C91">
        <w:trPr>
          <w:trHeight w:val="1"/>
        </w:trPr>
        <w:tc>
          <w:tcPr>
            <w:cnfStyle w:val="001000000000" w:firstRow="0" w:lastRow="0" w:firstColumn="1" w:lastColumn="0" w:oddVBand="0" w:evenVBand="0" w:oddHBand="0" w:evenHBand="0" w:firstRowFirstColumn="0" w:firstRowLastColumn="0" w:lastRowFirstColumn="0" w:lastRowLastColumn="0"/>
            <w:tcW w:w="2088" w:type="dxa"/>
            <w:vAlign w:val="center"/>
          </w:tcPr>
          <w:p w:rsidR="001769D4" w:rsidRPr="00D47D65" w:rsidRDefault="001769D4" w:rsidP="00CC5C91">
            <w:pPr>
              <w:spacing w:after="0"/>
              <w:rPr>
                <w:b w:val="0"/>
                <w:sz w:val="22"/>
              </w:rPr>
            </w:pPr>
            <w:r w:rsidRPr="00D47D65">
              <w:rPr>
                <w:b w:val="0"/>
                <w:sz w:val="22"/>
              </w:rPr>
              <w:t>Custer</w:t>
            </w:r>
          </w:p>
        </w:tc>
        <w:tc>
          <w:tcPr>
            <w:tcW w:w="1620" w:type="dxa"/>
            <w:vAlign w:val="center"/>
          </w:tcPr>
          <w:p w:rsidR="001769D4" w:rsidRPr="00D47D65" w:rsidRDefault="00D47D65" w:rsidP="00CC5C91">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D47D65">
              <w:rPr>
                <w:sz w:val="22"/>
              </w:rPr>
              <w:t>2.0</w:t>
            </w:r>
          </w:p>
        </w:tc>
      </w:tr>
      <w:tr w:rsidR="00CC5C91" w:rsidTr="00CC5C9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088" w:type="dxa"/>
            <w:vAlign w:val="center"/>
          </w:tcPr>
          <w:p w:rsidR="001769D4" w:rsidRPr="00D47D65" w:rsidRDefault="001769D4" w:rsidP="00CC5C91">
            <w:pPr>
              <w:spacing w:after="0"/>
              <w:rPr>
                <w:b w:val="0"/>
                <w:sz w:val="22"/>
              </w:rPr>
            </w:pPr>
            <w:r w:rsidRPr="00D47D65">
              <w:rPr>
                <w:b w:val="0"/>
                <w:sz w:val="22"/>
              </w:rPr>
              <w:t>Garfield</w:t>
            </w:r>
          </w:p>
        </w:tc>
        <w:tc>
          <w:tcPr>
            <w:tcW w:w="1620" w:type="dxa"/>
            <w:vAlign w:val="center"/>
          </w:tcPr>
          <w:p w:rsidR="001769D4" w:rsidRPr="00D47D65" w:rsidRDefault="001769D4" w:rsidP="00CC5C91">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D47D65">
              <w:rPr>
                <w:sz w:val="22"/>
              </w:rPr>
              <w:t>1.8</w:t>
            </w:r>
          </w:p>
        </w:tc>
      </w:tr>
      <w:tr w:rsidR="00CC5C91" w:rsidTr="00CC5C91">
        <w:trPr>
          <w:trHeight w:val="1"/>
        </w:trPr>
        <w:tc>
          <w:tcPr>
            <w:cnfStyle w:val="001000000000" w:firstRow="0" w:lastRow="0" w:firstColumn="1" w:lastColumn="0" w:oddVBand="0" w:evenVBand="0" w:oddHBand="0" w:evenHBand="0" w:firstRowFirstColumn="0" w:firstRowLastColumn="0" w:lastRowFirstColumn="0" w:lastRowLastColumn="0"/>
            <w:tcW w:w="2088" w:type="dxa"/>
            <w:vAlign w:val="center"/>
          </w:tcPr>
          <w:p w:rsidR="001769D4" w:rsidRPr="00D47D65" w:rsidRDefault="001769D4" w:rsidP="00CC5C91">
            <w:pPr>
              <w:spacing w:after="0"/>
              <w:rPr>
                <w:b w:val="0"/>
                <w:sz w:val="22"/>
              </w:rPr>
            </w:pPr>
            <w:r w:rsidRPr="00D47D65">
              <w:rPr>
                <w:b w:val="0"/>
                <w:sz w:val="22"/>
              </w:rPr>
              <w:t>Greeley</w:t>
            </w:r>
          </w:p>
        </w:tc>
        <w:tc>
          <w:tcPr>
            <w:tcW w:w="1620" w:type="dxa"/>
            <w:vAlign w:val="center"/>
          </w:tcPr>
          <w:p w:rsidR="001769D4" w:rsidRPr="00D47D65" w:rsidRDefault="00D47D65" w:rsidP="00CC5C91">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D47D65">
              <w:rPr>
                <w:sz w:val="22"/>
              </w:rPr>
              <w:t>2.5</w:t>
            </w:r>
          </w:p>
        </w:tc>
      </w:tr>
      <w:tr w:rsidR="00CC5C91" w:rsidTr="00CC5C91">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088" w:type="dxa"/>
            <w:vAlign w:val="center"/>
          </w:tcPr>
          <w:p w:rsidR="001769D4" w:rsidRPr="00D47D65" w:rsidRDefault="001769D4" w:rsidP="00CC5C91">
            <w:pPr>
              <w:spacing w:after="0"/>
              <w:rPr>
                <w:b w:val="0"/>
                <w:sz w:val="22"/>
              </w:rPr>
            </w:pPr>
            <w:r w:rsidRPr="00D47D65">
              <w:rPr>
                <w:b w:val="0"/>
                <w:sz w:val="22"/>
              </w:rPr>
              <w:t>Howard</w:t>
            </w:r>
          </w:p>
        </w:tc>
        <w:tc>
          <w:tcPr>
            <w:tcW w:w="1620" w:type="dxa"/>
            <w:vAlign w:val="center"/>
          </w:tcPr>
          <w:p w:rsidR="001769D4" w:rsidRPr="00D47D65" w:rsidRDefault="00D47D65" w:rsidP="00CC5C91">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D47D65">
              <w:rPr>
                <w:sz w:val="22"/>
              </w:rPr>
              <w:t>2.7</w:t>
            </w:r>
          </w:p>
        </w:tc>
      </w:tr>
      <w:tr w:rsidR="00CC5C91" w:rsidTr="00CC5C91">
        <w:trPr>
          <w:trHeight w:val="1"/>
        </w:trPr>
        <w:tc>
          <w:tcPr>
            <w:cnfStyle w:val="001000000000" w:firstRow="0" w:lastRow="0" w:firstColumn="1" w:lastColumn="0" w:oddVBand="0" w:evenVBand="0" w:oddHBand="0" w:evenHBand="0" w:firstRowFirstColumn="0" w:firstRowLastColumn="0" w:lastRowFirstColumn="0" w:lastRowLastColumn="0"/>
            <w:tcW w:w="2088" w:type="dxa"/>
            <w:vAlign w:val="center"/>
          </w:tcPr>
          <w:p w:rsidR="001769D4" w:rsidRPr="00D47D65" w:rsidRDefault="001769D4" w:rsidP="00CC5C91">
            <w:pPr>
              <w:spacing w:after="0"/>
              <w:rPr>
                <w:b w:val="0"/>
                <w:sz w:val="22"/>
              </w:rPr>
            </w:pPr>
            <w:r w:rsidRPr="00D47D65">
              <w:rPr>
                <w:b w:val="0"/>
                <w:sz w:val="22"/>
              </w:rPr>
              <w:t>Loup</w:t>
            </w:r>
          </w:p>
        </w:tc>
        <w:tc>
          <w:tcPr>
            <w:tcW w:w="1620" w:type="dxa"/>
            <w:vAlign w:val="center"/>
          </w:tcPr>
          <w:p w:rsidR="001769D4" w:rsidRPr="00D47D65" w:rsidRDefault="00D47D65" w:rsidP="00CC5C91">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D47D65">
              <w:rPr>
                <w:sz w:val="22"/>
              </w:rPr>
              <w:t>3.1</w:t>
            </w:r>
          </w:p>
        </w:tc>
      </w:tr>
      <w:tr w:rsidR="00CC5C91" w:rsidTr="00CC5C91">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088" w:type="dxa"/>
            <w:vAlign w:val="center"/>
          </w:tcPr>
          <w:p w:rsidR="001769D4" w:rsidRPr="00D47D65" w:rsidRDefault="001769D4" w:rsidP="00CC5C91">
            <w:pPr>
              <w:spacing w:after="0"/>
              <w:rPr>
                <w:b w:val="0"/>
                <w:sz w:val="22"/>
              </w:rPr>
            </w:pPr>
            <w:r w:rsidRPr="00D47D65">
              <w:rPr>
                <w:b w:val="0"/>
                <w:sz w:val="22"/>
              </w:rPr>
              <w:t>Sherman</w:t>
            </w:r>
          </w:p>
        </w:tc>
        <w:tc>
          <w:tcPr>
            <w:tcW w:w="1620" w:type="dxa"/>
            <w:vAlign w:val="center"/>
          </w:tcPr>
          <w:p w:rsidR="001769D4" w:rsidRPr="00D47D65" w:rsidRDefault="00D47D65" w:rsidP="00CC5C91">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D47D65">
              <w:rPr>
                <w:sz w:val="22"/>
              </w:rPr>
              <w:t>2.6</w:t>
            </w:r>
          </w:p>
        </w:tc>
      </w:tr>
      <w:tr w:rsidR="00CC5C91" w:rsidTr="00CC5C91">
        <w:trPr>
          <w:trHeight w:val="1"/>
        </w:trPr>
        <w:tc>
          <w:tcPr>
            <w:cnfStyle w:val="001000000000" w:firstRow="0" w:lastRow="0" w:firstColumn="1" w:lastColumn="0" w:oddVBand="0" w:evenVBand="0" w:oddHBand="0" w:evenHBand="0" w:firstRowFirstColumn="0" w:firstRowLastColumn="0" w:lastRowFirstColumn="0" w:lastRowLastColumn="0"/>
            <w:tcW w:w="2088" w:type="dxa"/>
            <w:vAlign w:val="center"/>
          </w:tcPr>
          <w:p w:rsidR="001769D4" w:rsidRPr="00D47D65" w:rsidRDefault="001769D4" w:rsidP="00CC5C91">
            <w:pPr>
              <w:spacing w:after="0"/>
              <w:rPr>
                <w:b w:val="0"/>
                <w:sz w:val="22"/>
              </w:rPr>
            </w:pPr>
            <w:r w:rsidRPr="00D47D65">
              <w:rPr>
                <w:b w:val="0"/>
                <w:sz w:val="22"/>
              </w:rPr>
              <w:t>Valley</w:t>
            </w:r>
          </w:p>
        </w:tc>
        <w:tc>
          <w:tcPr>
            <w:tcW w:w="1620" w:type="dxa"/>
            <w:vAlign w:val="center"/>
          </w:tcPr>
          <w:p w:rsidR="001769D4" w:rsidRPr="00D47D65" w:rsidRDefault="00D47D65" w:rsidP="00CC5C91">
            <w:pPr>
              <w:spacing w:after="0"/>
              <w:jc w:val="center"/>
              <w:cnfStyle w:val="000000000000" w:firstRow="0" w:lastRow="0" w:firstColumn="0" w:lastColumn="0" w:oddVBand="0" w:evenVBand="0" w:oddHBand="0" w:evenHBand="0" w:firstRowFirstColumn="0" w:firstRowLastColumn="0" w:lastRowFirstColumn="0" w:lastRowLastColumn="0"/>
              <w:rPr>
                <w:sz w:val="22"/>
              </w:rPr>
            </w:pPr>
            <w:r w:rsidRPr="00D47D65">
              <w:rPr>
                <w:sz w:val="22"/>
              </w:rPr>
              <w:t>2.6</w:t>
            </w:r>
          </w:p>
        </w:tc>
      </w:tr>
      <w:tr w:rsidR="00CC5C91" w:rsidTr="00CC5C91">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088" w:type="dxa"/>
            <w:vAlign w:val="center"/>
          </w:tcPr>
          <w:p w:rsidR="001769D4" w:rsidRPr="00D47D65" w:rsidRDefault="001769D4" w:rsidP="00CC5C91">
            <w:pPr>
              <w:spacing w:after="0"/>
              <w:rPr>
                <w:b w:val="0"/>
                <w:sz w:val="22"/>
              </w:rPr>
            </w:pPr>
            <w:r w:rsidRPr="00D47D65">
              <w:rPr>
                <w:b w:val="0"/>
                <w:sz w:val="22"/>
              </w:rPr>
              <w:t>Wheeler</w:t>
            </w:r>
          </w:p>
        </w:tc>
        <w:tc>
          <w:tcPr>
            <w:tcW w:w="1620" w:type="dxa"/>
            <w:vAlign w:val="center"/>
          </w:tcPr>
          <w:p w:rsidR="001769D4" w:rsidRPr="00D47D65" w:rsidRDefault="00D47D65" w:rsidP="00CC5C91">
            <w:pPr>
              <w:spacing w:after="0"/>
              <w:jc w:val="center"/>
              <w:cnfStyle w:val="000000100000" w:firstRow="0" w:lastRow="0" w:firstColumn="0" w:lastColumn="0" w:oddVBand="0" w:evenVBand="0" w:oddHBand="1" w:evenHBand="0" w:firstRowFirstColumn="0" w:firstRowLastColumn="0" w:lastRowFirstColumn="0" w:lastRowLastColumn="0"/>
              <w:rPr>
                <w:sz w:val="22"/>
              </w:rPr>
            </w:pPr>
            <w:r w:rsidRPr="00D47D65">
              <w:rPr>
                <w:sz w:val="22"/>
              </w:rPr>
              <w:t>1.9</w:t>
            </w:r>
          </w:p>
        </w:tc>
      </w:tr>
      <w:tr w:rsidR="00CC5C91" w:rsidTr="00CC5C91">
        <w:trPr>
          <w:trHeight w:val="1"/>
        </w:trPr>
        <w:tc>
          <w:tcPr>
            <w:cnfStyle w:val="001000000000" w:firstRow="0" w:lastRow="0" w:firstColumn="1" w:lastColumn="0" w:oddVBand="0" w:evenVBand="0" w:oddHBand="0" w:evenHBand="0" w:firstRowFirstColumn="0" w:firstRowLastColumn="0" w:lastRowFirstColumn="0" w:lastRowLastColumn="0"/>
            <w:tcW w:w="2088" w:type="dxa"/>
            <w:tcBorders>
              <w:bottom w:val="single" w:sz="8" w:space="0" w:color="FFFFFF" w:themeColor="background1"/>
            </w:tcBorders>
            <w:vAlign w:val="center"/>
          </w:tcPr>
          <w:p w:rsidR="001769D4" w:rsidRPr="00D47D65" w:rsidRDefault="001769D4" w:rsidP="00CC5C91">
            <w:pPr>
              <w:spacing w:after="0"/>
              <w:jc w:val="right"/>
              <w:rPr>
                <w:sz w:val="22"/>
              </w:rPr>
            </w:pPr>
            <w:r w:rsidRPr="00D47D65">
              <w:rPr>
                <w:sz w:val="22"/>
              </w:rPr>
              <w:t>Average in Region</w:t>
            </w:r>
          </w:p>
        </w:tc>
        <w:tc>
          <w:tcPr>
            <w:tcW w:w="1620" w:type="dxa"/>
            <w:tcBorders>
              <w:bottom w:val="single" w:sz="8" w:space="0" w:color="FFFFFF" w:themeColor="background1"/>
            </w:tcBorders>
            <w:vAlign w:val="center"/>
          </w:tcPr>
          <w:p w:rsidR="001769D4" w:rsidRPr="00D47D65" w:rsidRDefault="00D47D65" w:rsidP="00CC5C91">
            <w:pPr>
              <w:spacing w:after="0"/>
              <w:jc w:val="center"/>
              <w:cnfStyle w:val="000000000000" w:firstRow="0" w:lastRow="0" w:firstColumn="0" w:lastColumn="0" w:oddVBand="0" w:evenVBand="0" w:oddHBand="0" w:evenHBand="0" w:firstRowFirstColumn="0" w:firstRowLastColumn="0" w:lastRowFirstColumn="0" w:lastRowLastColumn="0"/>
              <w:rPr>
                <w:b/>
                <w:sz w:val="22"/>
              </w:rPr>
            </w:pPr>
            <w:r w:rsidRPr="00D47D65">
              <w:rPr>
                <w:b/>
                <w:sz w:val="22"/>
              </w:rPr>
              <w:t>2.7</w:t>
            </w:r>
            <w:r w:rsidR="00CC5C91">
              <w:rPr>
                <w:b/>
                <w:sz w:val="22"/>
              </w:rPr>
              <w:t>%</w:t>
            </w:r>
          </w:p>
        </w:tc>
      </w:tr>
      <w:tr w:rsidR="00CC5C91" w:rsidTr="00CC5C91">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088" w:type="dxa"/>
            <w:shd w:val="pct30" w:color="auto" w:fill="auto"/>
            <w:vAlign w:val="center"/>
          </w:tcPr>
          <w:p w:rsidR="001769D4" w:rsidRPr="00CC5C91" w:rsidRDefault="001769D4" w:rsidP="00CC5C91">
            <w:pPr>
              <w:spacing w:after="0"/>
              <w:jc w:val="right"/>
              <w:rPr>
                <w:sz w:val="22"/>
              </w:rPr>
            </w:pPr>
            <w:r w:rsidRPr="00CC5C91">
              <w:rPr>
                <w:sz w:val="22"/>
              </w:rPr>
              <w:t>Nebraska</w:t>
            </w:r>
          </w:p>
        </w:tc>
        <w:tc>
          <w:tcPr>
            <w:tcW w:w="1620" w:type="dxa"/>
            <w:shd w:val="pct30" w:color="auto" w:fill="auto"/>
            <w:vAlign w:val="center"/>
          </w:tcPr>
          <w:p w:rsidR="001769D4" w:rsidRPr="00CC5C91" w:rsidRDefault="00CC5C91" w:rsidP="00CC5C91">
            <w:pPr>
              <w:spacing w:after="0"/>
              <w:jc w:val="center"/>
              <w:cnfStyle w:val="000000100000" w:firstRow="0" w:lastRow="0" w:firstColumn="0" w:lastColumn="0" w:oddVBand="0" w:evenVBand="0" w:oddHBand="1" w:evenHBand="0" w:firstRowFirstColumn="0" w:firstRowLastColumn="0" w:lastRowFirstColumn="0" w:lastRowLastColumn="0"/>
              <w:rPr>
                <w:b/>
                <w:sz w:val="22"/>
              </w:rPr>
            </w:pPr>
            <w:r w:rsidRPr="00CC5C91">
              <w:rPr>
                <w:b/>
                <w:sz w:val="22"/>
              </w:rPr>
              <w:t>2.9</w:t>
            </w:r>
            <w:r>
              <w:rPr>
                <w:b/>
                <w:sz w:val="22"/>
              </w:rPr>
              <w:t>%</w:t>
            </w:r>
          </w:p>
        </w:tc>
      </w:tr>
      <w:tr w:rsidR="00CC5C91" w:rsidTr="00CC5C91">
        <w:trPr>
          <w:trHeight w:val="1"/>
        </w:trPr>
        <w:tc>
          <w:tcPr>
            <w:cnfStyle w:val="001000000000" w:firstRow="0" w:lastRow="0" w:firstColumn="1" w:lastColumn="0" w:oddVBand="0" w:evenVBand="0" w:oddHBand="0" w:evenHBand="0" w:firstRowFirstColumn="0" w:firstRowLastColumn="0" w:lastRowFirstColumn="0" w:lastRowLastColumn="0"/>
            <w:tcW w:w="2088" w:type="dxa"/>
            <w:tcBorders>
              <w:bottom w:val="single" w:sz="8" w:space="0" w:color="FFFFFF" w:themeColor="background1"/>
            </w:tcBorders>
            <w:shd w:val="pct45" w:color="auto" w:fill="auto"/>
            <w:vAlign w:val="center"/>
          </w:tcPr>
          <w:p w:rsidR="001769D4" w:rsidRPr="00CC5C91" w:rsidRDefault="001769D4" w:rsidP="00CC5C91">
            <w:pPr>
              <w:spacing w:after="0"/>
              <w:jc w:val="right"/>
              <w:rPr>
                <w:sz w:val="22"/>
              </w:rPr>
            </w:pPr>
            <w:r w:rsidRPr="00CC5C91">
              <w:rPr>
                <w:sz w:val="22"/>
              </w:rPr>
              <w:t>National</w:t>
            </w:r>
          </w:p>
        </w:tc>
        <w:tc>
          <w:tcPr>
            <w:tcW w:w="1620" w:type="dxa"/>
            <w:tcBorders>
              <w:bottom w:val="single" w:sz="8" w:space="0" w:color="FFFFFF" w:themeColor="background1"/>
            </w:tcBorders>
            <w:shd w:val="pct45" w:color="auto" w:fill="auto"/>
            <w:vAlign w:val="center"/>
          </w:tcPr>
          <w:p w:rsidR="001769D4" w:rsidRPr="00CC5C91" w:rsidRDefault="00CC5C91" w:rsidP="00CC5C91">
            <w:pPr>
              <w:spacing w:after="0"/>
              <w:jc w:val="center"/>
              <w:cnfStyle w:val="000000000000" w:firstRow="0" w:lastRow="0" w:firstColumn="0" w:lastColumn="0" w:oddVBand="0" w:evenVBand="0" w:oddHBand="0" w:evenHBand="0" w:firstRowFirstColumn="0" w:firstRowLastColumn="0" w:lastRowFirstColumn="0" w:lastRowLastColumn="0"/>
              <w:rPr>
                <w:b/>
                <w:sz w:val="22"/>
              </w:rPr>
            </w:pPr>
            <w:r w:rsidRPr="00CC5C91">
              <w:rPr>
                <w:b/>
                <w:sz w:val="22"/>
              </w:rPr>
              <w:t>5.0</w:t>
            </w:r>
            <w:r>
              <w:rPr>
                <w:b/>
                <w:sz w:val="22"/>
              </w:rPr>
              <w:t>%</w:t>
            </w:r>
          </w:p>
        </w:tc>
      </w:tr>
    </w:tbl>
    <w:p w:rsidR="001769D4" w:rsidRPr="00CC5C91" w:rsidRDefault="00CC5C91" w:rsidP="001769D4">
      <w:pPr>
        <w:rPr>
          <w:sz w:val="16"/>
        </w:rPr>
      </w:pPr>
      <w:r>
        <w:rPr>
          <w:sz w:val="16"/>
        </w:rPr>
        <w:t xml:space="preserve">Source: </w:t>
      </w:r>
      <w:r w:rsidRPr="00CC5C91">
        <w:rPr>
          <w:sz w:val="16"/>
          <w:szCs w:val="16"/>
        </w:rPr>
        <w:t>Bureau of Labor Statistics</w:t>
      </w:r>
    </w:p>
    <w:p w:rsidR="00FF37E5" w:rsidRDefault="00AD0B71" w:rsidP="00AD0B71">
      <w:pPr>
        <w:pStyle w:val="Heading4"/>
      </w:pPr>
      <w:r>
        <w:t xml:space="preserve">educational </w:t>
      </w:r>
      <w:r w:rsidR="00506E51">
        <w:t>achievement</w:t>
      </w:r>
    </w:p>
    <w:p w:rsidR="00E408BF" w:rsidRPr="00E408BF" w:rsidRDefault="00E408BF" w:rsidP="00E408BF">
      <w:r>
        <w:t xml:space="preserve">Lower levels of educational achievement in LBPHD’s district reflect the job force available. Most jobs in the nine county area are in agriculture, manufacturing, etc. and do not require a Bachelor’s degree. For the most recent data (Table 4) our district is 11.9 and 15.3 percent below the state and national achievement, respectively. </w:t>
      </w:r>
    </w:p>
    <w:p w:rsidR="00AD0B71" w:rsidRDefault="00506E51" w:rsidP="00506E51">
      <w:pPr>
        <w:pStyle w:val="Heading6"/>
      </w:pPr>
      <w:r>
        <w:t>Table 4: Educational Achievement, 2009-2013</w:t>
      </w:r>
    </w:p>
    <w:p w:rsidR="00894B49" w:rsidRPr="00894B49" w:rsidRDefault="00894B49" w:rsidP="00894B49"/>
    <w:tbl>
      <w:tblPr>
        <w:tblStyle w:val="MediumList2-Accent2"/>
        <w:tblW w:w="0" w:type="auto"/>
        <w:jc w:val="center"/>
        <w:tblLook w:val="04A0" w:firstRow="1" w:lastRow="0" w:firstColumn="1" w:lastColumn="0" w:noHBand="0" w:noVBand="1"/>
      </w:tblPr>
      <w:tblGrid>
        <w:gridCol w:w="2538"/>
        <w:gridCol w:w="3330"/>
        <w:gridCol w:w="2970"/>
      </w:tblGrid>
      <w:tr w:rsidR="00506E51" w:rsidTr="00E408B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538" w:type="dxa"/>
          </w:tcPr>
          <w:p w:rsidR="00506E51" w:rsidRDefault="00506E51" w:rsidP="00E408BF">
            <w:pPr>
              <w:spacing w:after="0"/>
            </w:pPr>
            <w:r>
              <w:t>County</w:t>
            </w:r>
          </w:p>
        </w:tc>
        <w:tc>
          <w:tcPr>
            <w:tcW w:w="3330" w:type="dxa"/>
          </w:tcPr>
          <w:p w:rsidR="00506E51" w:rsidRDefault="00506E51" w:rsidP="00506E51">
            <w:pPr>
              <w:spacing w:after="0"/>
              <w:jc w:val="center"/>
              <w:cnfStyle w:val="100000000000" w:firstRow="1" w:lastRow="0" w:firstColumn="0" w:lastColumn="0" w:oddVBand="0" w:evenVBand="0" w:oddHBand="0" w:evenHBand="0" w:firstRowFirstColumn="0" w:firstRowLastColumn="0" w:lastRowFirstColumn="0" w:lastRowLastColumn="0"/>
            </w:pPr>
            <w:r>
              <w:t xml:space="preserve">High School graduate or higher </w:t>
            </w:r>
            <w:r w:rsidRPr="00506E51">
              <w:rPr>
                <w:sz w:val="20"/>
              </w:rPr>
              <w:t>(% of persons 25+)</w:t>
            </w:r>
          </w:p>
        </w:tc>
        <w:tc>
          <w:tcPr>
            <w:tcW w:w="2970" w:type="dxa"/>
          </w:tcPr>
          <w:p w:rsidR="00506E51" w:rsidRDefault="00506E51" w:rsidP="00506E51">
            <w:pPr>
              <w:spacing w:after="0"/>
              <w:jc w:val="center"/>
              <w:cnfStyle w:val="100000000000" w:firstRow="1" w:lastRow="0" w:firstColumn="0" w:lastColumn="0" w:oddVBand="0" w:evenVBand="0" w:oddHBand="0" w:evenHBand="0" w:firstRowFirstColumn="0" w:firstRowLastColumn="0" w:lastRowFirstColumn="0" w:lastRowLastColumn="0"/>
            </w:pPr>
            <w:r>
              <w:t xml:space="preserve">Bachelor’s degree or higher </w:t>
            </w:r>
            <w:r w:rsidRPr="00506E51">
              <w:rPr>
                <w:sz w:val="20"/>
              </w:rPr>
              <w:t>(% of persons 25+)</w:t>
            </w:r>
          </w:p>
        </w:tc>
      </w:tr>
      <w:tr w:rsidR="00506E51" w:rsidTr="00E408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Pr>
          <w:p w:rsidR="00506E51" w:rsidRDefault="00506E51" w:rsidP="00506E51">
            <w:pPr>
              <w:spacing w:after="0"/>
            </w:pPr>
            <w:r>
              <w:t>Blaine</w:t>
            </w:r>
          </w:p>
        </w:tc>
        <w:tc>
          <w:tcPr>
            <w:tcW w:w="3330" w:type="dxa"/>
          </w:tcPr>
          <w:p w:rsidR="00506E51" w:rsidRDefault="00506E51" w:rsidP="00506E51">
            <w:pPr>
              <w:spacing w:after="0"/>
              <w:jc w:val="center"/>
              <w:cnfStyle w:val="000000100000" w:firstRow="0" w:lastRow="0" w:firstColumn="0" w:lastColumn="0" w:oddVBand="0" w:evenVBand="0" w:oddHBand="1" w:evenHBand="0" w:firstRowFirstColumn="0" w:firstRowLastColumn="0" w:lastRowFirstColumn="0" w:lastRowLastColumn="0"/>
            </w:pPr>
            <w:r>
              <w:t>99.0</w:t>
            </w:r>
          </w:p>
        </w:tc>
        <w:tc>
          <w:tcPr>
            <w:tcW w:w="2970" w:type="dxa"/>
          </w:tcPr>
          <w:p w:rsidR="00506E51" w:rsidRDefault="00506E51" w:rsidP="00506E51">
            <w:pPr>
              <w:spacing w:after="0"/>
              <w:jc w:val="center"/>
              <w:cnfStyle w:val="000000100000" w:firstRow="0" w:lastRow="0" w:firstColumn="0" w:lastColumn="0" w:oddVBand="0" w:evenVBand="0" w:oddHBand="1" w:evenHBand="0" w:firstRowFirstColumn="0" w:firstRowLastColumn="0" w:lastRowFirstColumn="0" w:lastRowLastColumn="0"/>
            </w:pPr>
            <w:r>
              <w:t>16.0</w:t>
            </w:r>
          </w:p>
        </w:tc>
      </w:tr>
      <w:tr w:rsidR="00506E51" w:rsidTr="00E408BF">
        <w:trPr>
          <w:jc w:val="center"/>
        </w:trPr>
        <w:tc>
          <w:tcPr>
            <w:cnfStyle w:val="001000000000" w:firstRow="0" w:lastRow="0" w:firstColumn="1" w:lastColumn="0" w:oddVBand="0" w:evenVBand="0" w:oddHBand="0" w:evenHBand="0" w:firstRowFirstColumn="0" w:firstRowLastColumn="0" w:lastRowFirstColumn="0" w:lastRowLastColumn="0"/>
            <w:tcW w:w="2538" w:type="dxa"/>
          </w:tcPr>
          <w:p w:rsidR="00506E51" w:rsidRDefault="00506E51" w:rsidP="00506E51">
            <w:pPr>
              <w:spacing w:after="0"/>
            </w:pPr>
            <w:r>
              <w:t>Custer</w:t>
            </w:r>
          </w:p>
        </w:tc>
        <w:tc>
          <w:tcPr>
            <w:tcW w:w="3330" w:type="dxa"/>
          </w:tcPr>
          <w:p w:rsidR="00506E51" w:rsidRDefault="00506E51" w:rsidP="00506E51">
            <w:pPr>
              <w:spacing w:after="0"/>
              <w:jc w:val="center"/>
              <w:cnfStyle w:val="000000000000" w:firstRow="0" w:lastRow="0" w:firstColumn="0" w:lastColumn="0" w:oddVBand="0" w:evenVBand="0" w:oddHBand="0" w:evenHBand="0" w:firstRowFirstColumn="0" w:firstRowLastColumn="0" w:lastRowFirstColumn="0" w:lastRowLastColumn="0"/>
            </w:pPr>
            <w:r>
              <w:t>92.6</w:t>
            </w:r>
          </w:p>
        </w:tc>
        <w:tc>
          <w:tcPr>
            <w:tcW w:w="2970" w:type="dxa"/>
          </w:tcPr>
          <w:p w:rsidR="00506E51" w:rsidRDefault="00506E51" w:rsidP="00506E51">
            <w:pPr>
              <w:spacing w:after="0"/>
              <w:jc w:val="center"/>
              <w:cnfStyle w:val="000000000000" w:firstRow="0" w:lastRow="0" w:firstColumn="0" w:lastColumn="0" w:oddVBand="0" w:evenVBand="0" w:oddHBand="0" w:evenHBand="0" w:firstRowFirstColumn="0" w:firstRowLastColumn="0" w:lastRowFirstColumn="0" w:lastRowLastColumn="0"/>
            </w:pPr>
            <w:r>
              <w:t>21.0</w:t>
            </w:r>
          </w:p>
        </w:tc>
      </w:tr>
      <w:tr w:rsidR="00506E51" w:rsidTr="00E408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Pr>
          <w:p w:rsidR="00506E51" w:rsidRDefault="00506E51" w:rsidP="00506E51">
            <w:pPr>
              <w:spacing w:after="0"/>
            </w:pPr>
            <w:r>
              <w:t>Garfield</w:t>
            </w:r>
          </w:p>
        </w:tc>
        <w:tc>
          <w:tcPr>
            <w:tcW w:w="3330" w:type="dxa"/>
          </w:tcPr>
          <w:p w:rsidR="00506E51" w:rsidRDefault="00506E51" w:rsidP="00506E51">
            <w:pPr>
              <w:spacing w:after="0"/>
              <w:jc w:val="center"/>
              <w:cnfStyle w:val="000000100000" w:firstRow="0" w:lastRow="0" w:firstColumn="0" w:lastColumn="0" w:oddVBand="0" w:evenVBand="0" w:oddHBand="1" w:evenHBand="0" w:firstRowFirstColumn="0" w:firstRowLastColumn="0" w:lastRowFirstColumn="0" w:lastRowLastColumn="0"/>
            </w:pPr>
            <w:r>
              <w:t>94.0</w:t>
            </w:r>
          </w:p>
        </w:tc>
        <w:tc>
          <w:tcPr>
            <w:tcW w:w="2970" w:type="dxa"/>
          </w:tcPr>
          <w:p w:rsidR="00506E51" w:rsidRDefault="00506E51" w:rsidP="00506E51">
            <w:pPr>
              <w:spacing w:after="0"/>
              <w:jc w:val="center"/>
              <w:cnfStyle w:val="000000100000" w:firstRow="0" w:lastRow="0" w:firstColumn="0" w:lastColumn="0" w:oddVBand="0" w:evenVBand="0" w:oddHBand="1" w:evenHBand="0" w:firstRowFirstColumn="0" w:firstRowLastColumn="0" w:lastRowFirstColumn="0" w:lastRowLastColumn="0"/>
            </w:pPr>
            <w:r>
              <w:t>13.8</w:t>
            </w:r>
          </w:p>
        </w:tc>
      </w:tr>
      <w:tr w:rsidR="00506E51" w:rsidTr="00E408BF">
        <w:trPr>
          <w:jc w:val="center"/>
        </w:trPr>
        <w:tc>
          <w:tcPr>
            <w:cnfStyle w:val="001000000000" w:firstRow="0" w:lastRow="0" w:firstColumn="1" w:lastColumn="0" w:oddVBand="0" w:evenVBand="0" w:oddHBand="0" w:evenHBand="0" w:firstRowFirstColumn="0" w:firstRowLastColumn="0" w:lastRowFirstColumn="0" w:lastRowLastColumn="0"/>
            <w:tcW w:w="2538" w:type="dxa"/>
          </w:tcPr>
          <w:p w:rsidR="00506E51" w:rsidRDefault="00506E51" w:rsidP="00506E51">
            <w:pPr>
              <w:spacing w:after="0"/>
            </w:pPr>
            <w:r>
              <w:t>Greeley</w:t>
            </w:r>
          </w:p>
        </w:tc>
        <w:tc>
          <w:tcPr>
            <w:tcW w:w="3330" w:type="dxa"/>
          </w:tcPr>
          <w:p w:rsidR="00506E51" w:rsidRDefault="00506E51" w:rsidP="00506E51">
            <w:pPr>
              <w:spacing w:after="0"/>
              <w:jc w:val="center"/>
              <w:cnfStyle w:val="000000000000" w:firstRow="0" w:lastRow="0" w:firstColumn="0" w:lastColumn="0" w:oddVBand="0" w:evenVBand="0" w:oddHBand="0" w:evenHBand="0" w:firstRowFirstColumn="0" w:firstRowLastColumn="0" w:lastRowFirstColumn="0" w:lastRowLastColumn="0"/>
            </w:pPr>
            <w:r>
              <w:t>92.8</w:t>
            </w:r>
          </w:p>
        </w:tc>
        <w:tc>
          <w:tcPr>
            <w:tcW w:w="2970" w:type="dxa"/>
          </w:tcPr>
          <w:p w:rsidR="00506E51" w:rsidRDefault="00506E51" w:rsidP="00506E51">
            <w:pPr>
              <w:spacing w:after="0"/>
              <w:jc w:val="center"/>
              <w:cnfStyle w:val="000000000000" w:firstRow="0" w:lastRow="0" w:firstColumn="0" w:lastColumn="0" w:oddVBand="0" w:evenVBand="0" w:oddHBand="0" w:evenHBand="0" w:firstRowFirstColumn="0" w:firstRowLastColumn="0" w:lastRowFirstColumn="0" w:lastRowLastColumn="0"/>
            </w:pPr>
            <w:r>
              <w:t>15.0</w:t>
            </w:r>
          </w:p>
        </w:tc>
      </w:tr>
      <w:tr w:rsidR="00506E51" w:rsidTr="00E408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Pr>
          <w:p w:rsidR="00506E51" w:rsidRDefault="00506E51" w:rsidP="00506E51">
            <w:pPr>
              <w:spacing w:after="0"/>
            </w:pPr>
            <w:r>
              <w:t>Howard</w:t>
            </w:r>
          </w:p>
        </w:tc>
        <w:tc>
          <w:tcPr>
            <w:tcW w:w="3330" w:type="dxa"/>
          </w:tcPr>
          <w:p w:rsidR="00506E51" w:rsidRDefault="00506E51" w:rsidP="00506E51">
            <w:pPr>
              <w:spacing w:after="0"/>
              <w:jc w:val="center"/>
              <w:cnfStyle w:val="000000100000" w:firstRow="0" w:lastRow="0" w:firstColumn="0" w:lastColumn="0" w:oddVBand="0" w:evenVBand="0" w:oddHBand="1" w:evenHBand="0" w:firstRowFirstColumn="0" w:firstRowLastColumn="0" w:lastRowFirstColumn="0" w:lastRowLastColumn="0"/>
            </w:pPr>
            <w:r>
              <w:t>92.4</w:t>
            </w:r>
          </w:p>
        </w:tc>
        <w:tc>
          <w:tcPr>
            <w:tcW w:w="2970" w:type="dxa"/>
          </w:tcPr>
          <w:p w:rsidR="00506E51" w:rsidRDefault="00506E51" w:rsidP="00506E51">
            <w:pPr>
              <w:spacing w:after="0"/>
              <w:jc w:val="center"/>
              <w:cnfStyle w:val="000000100000" w:firstRow="0" w:lastRow="0" w:firstColumn="0" w:lastColumn="0" w:oddVBand="0" w:evenVBand="0" w:oddHBand="1" w:evenHBand="0" w:firstRowFirstColumn="0" w:firstRowLastColumn="0" w:lastRowFirstColumn="0" w:lastRowLastColumn="0"/>
            </w:pPr>
            <w:r>
              <w:t>17.8</w:t>
            </w:r>
          </w:p>
        </w:tc>
      </w:tr>
      <w:tr w:rsidR="00506E51" w:rsidTr="00E408BF">
        <w:trPr>
          <w:jc w:val="center"/>
        </w:trPr>
        <w:tc>
          <w:tcPr>
            <w:cnfStyle w:val="001000000000" w:firstRow="0" w:lastRow="0" w:firstColumn="1" w:lastColumn="0" w:oddVBand="0" w:evenVBand="0" w:oddHBand="0" w:evenHBand="0" w:firstRowFirstColumn="0" w:firstRowLastColumn="0" w:lastRowFirstColumn="0" w:lastRowLastColumn="0"/>
            <w:tcW w:w="2538" w:type="dxa"/>
          </w:tcPr>
          <w:p w:rsidR="00506E51" w:rsidRDefault="00506E51" w:rsidP="00506E51">
            <w:pPr>
              <w:spacing w:after="0"/>
            </w:pPr>
            <w:r>
              <w:t>Loup</w:t>
            </w:r>
          </w:p>
        </w:tc>
        <w:tc>
          <w:tcPr>
            <w:tcW w:w="3330" w:type="dxa"/>
          </w:tcPr>
          <w:p w:rsidR="00506E51" w:rsidRDefault="00506E51" w:rsidP="00506E51">
            <w:pPr>
              <w:spacing w:after="0"/>
              <w:jc w:val="center"/>
              <w:cnfStyle w:val="000000000000" w:firstRow="0" w:lastRow="0" w:firstColumn="0" w:lastColumn="0" w:oddVBand="0" w:evenVBand="0" w:oddHBand="0" w:evenHBand="0" w:firstRowFirstColumn="0" w:firstRowLastColumn="0" w:lastRowFirstColumn="0" w:lastRowLastColumn="0"/>
            </w:pPr>
            <w:r>
              <w:t>93.0</w:t>
            </w:r>
          </w:p>
        </w:tc>
        <w:tc>
          <w:tcPr>
            <w:tcW w:w="2970" w:type="dxa"/>
          </w:tcPr>
          <w:p w:rsidR="00506E51" w:rsidRDefault="00506E51" w:rsidP="00506E51">
            <w:pPr>
              <w:spacing w:after="0"/>
              <w:jc w:val="center"/>
              <w:cnfStyle w:val="000000000000" w:firstRow="0" w:lastRow="0" w:firstColumn="0" w:lastColumn="0" w:oddVBand="0" w:evenVBand="0" w:oddHBand="0" w:evenHBand="0" w:firstRowFirstColumn="0" w:firstRowLastColumn="0" w:lastRowFirstColumn="0" w:lastRowLastColumn="0"/>
            </w:pPr>
            <w:r>
              <w:t>12.6</w:t>
            </w:r>
          </w:p>
        </w:tc>
      </w:tr>
      <w:tr w:rsidR="00506E51" w:rsidTr="00E408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Pr>
          <w:p w:rsidR="00506E51" w:rsidRDefault="00506E51" w:rsidP="00506E51">
            <w:pPr>
              <w:spacing w:after="0"/>
            </w:pPr>
            <w:r>
              <w:t>Sherman</w:t>
            </w:r>
          </w:p>
        </w:tc>
        <w:tc>
          <w:tcPr>
            <w:tcW w:w="3330" w:type="dxa"/>
          </w:tcPr>
          <w:p w:rsidR="00506E51" w:rsidRDefault="00506E51" w:rsidP="00506E51">
            <w:pPr>
              <w:spacing w:after="0"/>
              <w:jc w:val="center"/>
              <w:cnfStyle w:val="000000100000" w:firstRow="0" w:lastRow="0" w:firstColumn="0" w:lastColumn="0" w:oddVBand="0" w:evenVBand="0" w:oddHBand="1" w:evenHBand="0" w:firstRowFirstColumn="0" w:firstRowLastColumn="0" w:lastRowFirstColumn="0" w:lastRowLastColumn="0"/>
            </w:pPr>
            <w:r>
              <w:t>90.1</w:t>
            </w:r>
          </w:p>
        </w:tc>
        <w:tc>
          <w:tcPr>
            <w:tcW w:w="2970" w:type="dxa"/>
          </w:tcPr>
          <w:p w:rsidR="00506E51" w:rsidRDefault="00506E51" w:rsidP="00506E51">
            <w:pPr>
              <w:spacing w:after="0"/>
              <w:jc w:val="center"/>
              <w:cnfStyle w:val="000000100000" w:firstRow="0" w:lastRow="0" w:firstColumn="0" w:lastColumn="0" w:oddVBand="0" w:evenVBand="0" w:oddHBand="1" w:evenHBand="0" w:firstRowFirstColumn="0" w:firstRowLastColumn="0" w:lastRowFirstColumn="0" w:lastRowLastColumn="0"/>
            </w:pPr>
            <w:r>
              <w:t>17.7</w:t>
            </w:r>
          </w:p>
        </w:tc>
      </w:tr>
      <w:tr w:rsidR="00506E51" w:rsidTr="00E408BF">
        <w:trPr>
          <w:jc w:val="center"/>
        </w:trPr>
        <w:tc>
          <w:tcPr>
            <w:cnfStyle w:val="001000000000" w:firstRow="0" w:lastRow="0" w:firstColumn="1" w:lastColumn="0" w:oddVBand="0" w:evenVBand="0" w:oddHBand="0" w:evenHBand="0" w:firstRowFirstColumn="0" w:firstRowLastColumn="0" w:lastRowFirstColumn="0" w:lastRowLastColumn="0"/>
            <w:tcW w:w="2538" w:type="dxa"/>
          </w:tcPr>
          <w:p w:rsidR="00506E51" w:rsidRDefault="00506E51" w:rsidP="00506E51">
            <w:pPr>
              <w:spacing w:after="0"/>
            </w:pPr>
            <w:r>
              <w:t>Valley</w:t>
            </w:r>
          </w:p>
        </w:tc>
        <w:tc>
          <w:tcPr>
            <w:tcW w:w="3330" w:type="dxa"/>
          </w:tcPr>
          <w:p w:rsidR="00506E51" w:rsidRDefault="00506E51" w:rsidP="00506E51">
            <w:pPr>
              <w:spacing w:after="0"/>
              <w:jc w:val="center"/>
              <w:cnfStyle w:val="000000000000" w:firstRow="0" w:lastRow="0" w:firstColumn="0" w:lastColumn="0" w:oddVBand="0" w:evenVBand="0" w:oddHBand="0" w:evenHBand="0" w:firstRowFirstColumn="0" w:firstRowLastColumn="0" w:lastRowFirstColumn="0" w:lastRowLastColumn="0"/>
            </w:pPr>
            <w:r>
              <w:t>93.9</w:t>
            </w:r>
          </w:p>
        </w:tc>
        <w:tc>
          <w:tcPr>
            <w:tcW w:w="2970" w:type="dxa"/>
          </w:tcPr>
          <w:p w:rsidR="00506E51" w:rsidRDefault="00506E51" w:rsidP="00506E51">
            <w:pPr>
              <w:spacing w:after="0"/>
              <w:jc w:val="center"/>
              <w:cnfStyle w:val="000000000000" w:firstRow="0" w:lastRow="0" w:firstColumn="0" w:lastColumn="0" w:oddVBand="0" w:evenVBand="0" w:oddHBand="0" w:evenHBand="0" w:firstRowFirstColumn="0" w:firstRowLastColumn="0" w:lastRowFirstColumn="0" w:lastRowLastColumn="0"/>
            </w:pPr>
            <w:r>
              <w:t>17.8</w:t>
            </w:r>
          </w:p>
        </w:tc>
      </w:tr>
      <w:tr w:rsidR="00506E51" w:rsidTr="00E408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Pr>
          <w:p w:rsidR="00506E51" w:rsidRDefault="00506E51" w:rsidP="00506E51">
            <w:pPr>
              <w:spacing w:after="0"/>
            </w:pPr>
            <w:r>
              <w:t>Wheeler</w:t>
            </w:r>
          </w:p>
        </w:tc>
        <w:tc>
          <w:tcPr>
            <w:tcW w:w="3330" w:type="dxa"/>
          </w:tcPr>
          <w:p w:rsidR="00506E51" w:rsidRDefault="00506E51" w:rsidP="00506E51">
            <w:pPr>
              <w:spacing w:after="0"/>
              <w:jc w:val="center"/>
              <w:cnfStyle w:val="000000100000" w:firstRow="0" w:lastRow="0" w:firstColumn="0" w:lastColumn="0" w:oddVBand="0" w:evenVBand="0" w:oddHBand="1" w:evenHBand="0" w:firstRowFirstColumn="0" w:firstRowLastColumn="0" w:lastRowFirstColumn="0" w:lastRowLastColumn="0"/>
            </w:pPr>
            <w:r>
              <w:t>95.2</w:t>
            </w:r>
          </w:p>
        </w:tc>
        <w:tc>
          <w:tcPr>
            <w:tcW w:w="2970" w:type="dxa"/>
          </w:tcPr>
          <w:p w:rsidR="00506E51" w:rsidRDefault="00506E51" w:rsidP="00506E51">
            <w:pPr>
              <w:spacing w:after="0"/>
              <w:jc w:val="center"/>
              <w:cnfStyle w:val="000000100000" w:firstRow="0" w:lastRow="0" w:firstColumn="0" w:lastColumn="0" w:oddVBand="0" w:evenVBand="0" w:oddHBand="1" w:evenHBand="0" w:firstRowFirstColumn="0" w:firstRowLastColumn="0" w:lastRowFirstColumn="0" w:lastRowLastColumn="0"/>
            </w:pPr>
            <w:r>
              <w:t>17.5</w:t>
            </w:r>
          </w:p>
        </w:tc>
      </w:tr>
      <w:tr w:rsidR="00506E51" w:rsidTr="006C7EFE">
        <w:trPr>
          <w:jc w:val="center"/>
        </w:trPr>
        <w:tc>
          <w:tcPr>
            <w:cnfStyle w:val="001000000000" w:firstRow="0" w:lastRow="0" w:firstColumn="1" w:lastColumn="0" w:oddVBand="0" w:evenVBand="0" w:oddHBand="0" w:evenHBand="0" w:firstRowFirstColumn="0" w:firstRowLastColumn="0" w:lastRowFirstColumn="0" w:lastRowLastColumn="0"/>
            <w:tcW w:w="2538" w:type="dxa"/>
          </w:tcPr>
          <w:p w:rsidR="00506E51" w:rsidRPr="00506E51" w:rsidRDefault="00506E51" w:rsidP="00506E51">
            <w:pPr>
              <w:spacing w:after="0"/>
              <w:jc w:val="right"/>
              <w:rPr>
                <w:b/>
              </w:rPr>
            </w:pPr>
            <w:r w:rsidRPr="00506E51">
              <w:rPr>
                <w:b/>
              </w:rPr>
              <w:t>LBPHD District</w:t>
            </w:r>
          </w:p>
        </w:tc>
        <w:tc>
          <w:tcPr>
            <w:tcW w:w="3330" w:type="dxa"/>
            <w:tcBorders>
              <w:bottom w:val="nil"/>
            </w:tcBorders>
          </w:tcPr>
          <w:p w:rsidR="00506E51" w:rsidRPr="00506E51" w:rsidRDefault="00506E51" w:rsidP="00506E51">
            <w:pPr>
              <w:spacing w:after="0"/>
              <w:jc w:val="center"/>
              <w:cnfStyle w:val="000000000000" w:firstRow="0" w:lastRow="0" w:firstColumn="0" w:lastColumn="0" w:oddVBand="0" w:evenVBand="0" w:oddHBand="0" w:evenHBand="0" w:firstRowFirstColumn="0" w:firstRowLastColumn="0" w:lastRowFirstColumn="0" w:lastRowLastColumn="0"/>
              <w:rPr>
                <w:b/>
              </w:rPr>
            </w:pPr>
            <w:r w:rsidRPr="00506E51">
              <w:rPr>
                <w:b/>
              </w:rPr>
              <w:t>93.7</w:t>
            </w:r>
          </w:p>
        </w:tc>
        <w:tc>
          <w:tcPr>
            <w:tcW w:w="2970" w:type="dxa"/>
            <w:tcBorders>
              <w:bottom w:val="nil"/>
            </w:tcBorders>
          </w:tcPr>
          <w:p w:rsidR="00506E51" w:rsidRPr="00506E51" w:rsidRDefault="00506E51" w:rsidP="00506E51">
            <w:pPr>
              <w:spacing w:after="0"/>
              <w:jc w:val="center"/>
              <w:cnfStyle w:val="000000000000" w:firstRow="0" w:lastRow="0" w:firstColumn="0" w:lastColumn="0" w:oddVBand="0" w:evenVBand="0" w:oddHBand="0" w:evenHBand="0" w:firstRowFirstColumn="0" w:firstRowLastColumn="0" w:lastRowFirstColumn="0" w:lastRowLastColumn="0"/>
              <w:rPr>
                <w:b/>
              </w:rPr>
            </w:pPr>
            <w:r w:rsidRPr="00506E51">
              <w:rPr>
                <w:b/>
              </w:rPr>
              <w:t>16.6</w:t>
            </w:r>
          </w:p>
        </w:tc>
      </w:tr>
      <w:tr w:rsidR="00506E51" w:rsidTr="006C7E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shd w:val="pct30" w:color="auto" w:fill="auto"/>
          </w:tcPr>
          <w:p w:rsidR="00506E51" w:rsidRPr="006C7EFE" w:rsidRDefault="00506E51" w:rsidP="00506E51">
            <w:pPr>
              <w:spacing w:after="0"/>
              <w:jc w:val="right"/>
              <w:rPr>
                <w:b/>
                <w:color w:val="FFFFFF" w:themeColor="background1"/>
              </w:rPr>
            </w:pPr>
            <w:r w:rsidRPr="006C7EFE">
              <w:rPr>
                <w:b/>
                <w:color w:val="FFFFFF" w:themeColor="background1"/>
              </w:rPr>
              <w:t>Nebraska</w:t>
            </w:r>
          </w:p>
        </w:tc>
        <w:tc>
          <w:tcPr>
            <w:tcW w:w="3330" w:type="dxa"/>
            <w:shd w:val="pct30" w:color="auto" w:fill="auto"/>
          </w:tcPr>
          <w:p w:rsidR="00506E51" w:rsidRPr="006C7EFE" w:rsidRDefault="00506E51" w:rsidP="00506E51">
            <w:pPr>
              <w:spacing w:after="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6C7EFE">
              <w:rPr>
                <w:b/>
                <w:color w:val="FFFFFF" w:themeColor="background1"/>
              </w:rPr>
              <w:t>90.5</w:t>
            </w:r>
          </w:p>
        </w:tc>
        <w:tc>
          <w:tcPr>
            <w:tcW w:w="2970" w:type="dxa"/>
            <w:shd w:val="pct30" w:color="auto" w:fill="auto"/>
          </w:tcPr>
          <w:p w:rsidR="00506E51" w:rsidRPr="006C7EFE" w:rsidRDefault="00506E51" w:rsidP="00506E51">
            <w:pPr>
              <w:spacing w:after="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6C7EFE">
              <w:rPr>
                <w:b/>
                <w:color w:val="FFFFFF" w:themeColor="background1"/>
              </w:rPr>
              <w:t>28.5</w:t>
            </w:r>
          </w:p>
        </w:tc>
      </w:tr>
      <w:tr w:rsidR="00506E51" w:rsidTr="006C7EFE">
        <w:trPr>
          <w:jc w:val="center"/>
        </w:trPr>
        <w:tc>
          <w:tcPr>
            <w:cnfStyle w:val="001000000000" w:firstRow="0" w:lastRow="0" w:firstColumn="1" w:lastColumn="0" w:oddVBand="0" w:evenVBand="0" w:oddHBand="0" w:evenHBand="0" w:firstRowFirstColumn="0" w:firstRowLastColumn="0" w:lastRowFirstColumn="0" w:lastRowLastColumn="0"/>
            <w:tcW w:w="2538" w:type="dxa"/>
            <w:tcBorders>
              <w:top w:val="nil"/>
            </w:tcBorders>
            <w:shd w:val="pct45" w:color="auto" w:fill="auto"/>
          </w:tcPr>
          <w:p w:rsidR="00506E51" w:rsidRPr="006C7EFE" w:rsidRDefault="00506E51" w:rsidP="00E408BF">
            <w:pPr>
              <w:spacing w:after="0"/>
              <w:jc w:val="right"/>
              <w:rPr>
                <w:b/>
                <w:color w:val="FFFFFF" w:themeColor="background1"/>
              </w:rPr>
            </w:pPr>
            <w:r w:rsidRPr="006C7EFE">
              <w:rPr>
                <w:b/>
                <w:color w:val="FFFFFF" w:themeColor="background1"/>
              </w:rPr>
              <w:t>National</w:t>
            </w:r>
            <w:r w:rsidR="00E408BF" w:rsidRPr="006C7EFE">
              <w:rPr>
                <w:b/>
                <w:color w:val="FFFFFF" w:themeColor="background1"/>
              </w:rPr>
              <w:t xml:space="preserve"> </w:t>
            </w:r>
            <w:r w:rsidR="00E408BF" w:rsidRPr="006C7EFE">
              <w:rPr>
                <w:b/>
                <w:color w:val="FFFFFF" w:themeColor="background1"/>
                <w:sz w:val="18"/>
              </w:rPr>
              <w:t>(2014)</w:t>
            </w:r>
          </w:p>
        </w:tc>
        <w:tc>
          <w:tcPr>
            <w:tcW w:w="3330" w:type="dxa"/>
            <w:tcBorders>
              <w:top w:val="nil"/>
            </w:tcBorders>
            <w:shd w:val="pct45" w:color="auto" w:fill="auto"/>
          </w:tcPr>
          <w:p w:rsidR="00506E51" w:rsidRPr="006C7EFE" w:rsidRDefault="00E408BF" w:rsidP="00506E51">
            <w:pPr>
              <w:spacing w:after="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6C7EFE">
              <w:rPr>
                <w:b/>
                <w:color w:val="FFFFFF" w:themeColor="background1"/>
              </w:rPr>
              <w:t>88.3</w:t>
            </w:r>
          </w:p>
        </w:tc>
        <w:tc>
          <w:tcPr>
            <w:tcW w:w="2970" w:type="dxa"/>
            <w:tcBorders>
              <w:top w:val="nil"/>
            </w:tcBorders>
            <w:shd w:val="pct45" w:color="auto" w:fill="auto"/>
          </w:tcPr>
          <w:p w:rsidR="00506E51" w:rsidRPr="006C7EFE" w:rsidRDefault="00E408BF" w:rsidP="00506E51">
            <w:pPr>
              <w:spacing w:after="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6C7EFE">
              <w:rPr>
                <w:b/>
                <w:color w:val="FFFFFF" w:themeColor="background1"/>
              </w:rPr>
              <w:t>31.9</w:t>
            </w:r>
          </w:p>
        </w:tc>
      </w:tr>
    </w:tbl>
    <w:p w:rsidR="00506E51" w:rsidRDefault="00506E51" w:rsidP="00E408BF">
      <w:pPr>
        <w:jc w:val="center"/>
        <w:rPr>
          <w:sz w:val="16"/>
        </w:rPr>
      </w:pPr>
      <w:r>
        <w:rPr>
          <w:sz w:val="16"/>
        </w:rPr>
        <w:t>Source: US Census Bureau, Quick Facts</w:t>
      </w:r>
    </w:p>
    <w:p w:rsidR="00894B49" w:rsidRDefault="00894B49" w:rsidP="00F759BC">
      <w:pPr>
        <w:pStyle w:val="Heading4"/>
      </w:pPr>
    </w:p>
    <w:p w:rsidR="00894B49" w:rsidRDefault="00894B49" w:rsidP="00F759BC">
      <w:pPr>
        <w:pStyle w:val="Heading4"/>
      </w:pPr>
    </w:p>
    <w:p w:rsidR="00894B49" w:rsidRDefault="00894B49" w:rsidP="00F759BC">
      <w:pPr>
        <w:pStyle w:val="Heading4"/>
      </w:pPr>
    </w:p>
    <w:p w:rsidR="00FD6357" w:rsidRDefault="00F759BC" w:rsidP="00F759BC">
      <w:pPr>
        <w:pStyle w:val="Heading4"/>
      </w:pPr>
      <w:r>
        <w:lastRenderedPageBreak/>
        <w:t>income</w:t>
      </w:r>
      <w:r w:rsidR="00EB4748">
        <w:t xml:space="preserve"> and poverty</w:t>
      </w:r>
    </w:p>
    <w:p w:rsidR="00F759BC" w:rsidRPr="00F759BC" w:rsidRDefault="00F759BC" w:rsidP="00F759BC">
      <w:r>
        <w:t xml:space="preserve">Table 5 displays the median household incomes across the district displaying that are all within a $4,000 difference except for a few outlying counties. Howard County ranks the highest with a median household income of $49,088. Loup and Wheeler counties rank the lowest with $38,125 and $38,807 respectively. </w:t>
      </w:r>
    </w:p>
    <w:p w:rsidR="00E408BF" w:rsidRDefault="00026023" w:rsidP="00026023">
      <w:pPr>
        <w:pStyle w:val="Heading6"/>
      </w:pPr>
      <w:r>
        <w:t>Table 5: Median Household Income, 2009-2013</w:t>
      </w:r>
    </w:p>
    <w:p w:rsidR="00894B49" w:rsidRPr="00894B49" w:rsidRDefault="00894B49" w:rsidP="00894B49"/>
    <w:tbl>
      <w:tblPr>
        <w:tblStyle w:val="MediumList2-Accent2"/>
        <w:tblW w:w="0" w:type="auto"/>
        <w:jc w:val="center"/>
        <w:tblLook w:val="04A0" w:firstRow="1" w:lastRow="0" w:firstColumn="1" w:lastColumn="0" w:noHBand="0" w:noVBand="1"/>
      </w:tblPr>
      <w:tblGrid>
        <w:gridCol w:w="2538"/>
        <w:gridCol w:w="3330"/>
      </w:tblGrid>
      <w:tr w:rsidR="00026023" w:rsidTr="00FD635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538" w:type="dxa"/>
          </w:tcPr>
          <w:p w:rsidR="00026023" w:rsidRDefault="00026023" w:rsidP="00FD6357">
            <w:pPr>
              <w:spacing w:after="0"/>
            </w:pPr>
            <w:r>
              <w:t>County</w:t>
            </w:r>
          </w:p>
        </w:tc>
        <w:tc>
          <w:tcPr>
            <w:tcW w:w="3330" w:type="dxa"/>
          </w:tcPr>
          <w:p w:rsidR="00026023" w:rsidRDefault="00026023" w:rsidP="00FD6357">
            <w:pPr>
              <w:spacing w:after="0"/>
              <w:jc w:val="center"/>
              <w:cnfStyle w:val="100000000000" w:firstRow="1" w:lastRow="0" w:firstColumn="0" w:lastColumn="0" w:oddVBand="0" w:evenVBand="0" w:oddHBand="0" w:evenHBand="0" w:firstRowFirstColumn="0" w:firstRowLastColumn="0" w:lastRowFirstColumn="0" w:lastRowLastColumn="0"/>
            </w:pPr>
            <w:r>
              <w:t>Median Household Income</w:t>
            </w:r>
          </w:p>
        </w:tc>
      </w:tr>
      <w:tr w:rsidR="00026023" w:rsidTr="00FD63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Pr>
          <w:p w:rsidR="00026023" w:rsidRDefault="00026023" w:rsidP="00FD6357">
            <w:pPr>
              <w:spacing w:after="0"/>
            </w:pPr>
            <w:r>
              <w:t>Blaine</w:t>
            </w:r>
          </w:p>
        </w:tc>
        <w:tc>
          <w:tcPr>
            <w:tcW w:w="3330" w:type="dxa"/>
          </w:tcPr>
          <w:p w:rsidR="00026023" w:rsidRDefault="00026023" w:rsidP="00FD6357">
            <w:pPr>
              <w:spacing w:after="0"/>
              <w:jc w:val="center"/>
              <w:cnfStyle w:val="000000100000" w:firstRow="0" w:lastRow="0" w:firstColumn="0" w:lastColumn="0" w:oddVBand="0" w:evenVBand="0" w:oddHBand="1" w:evenHBand="0" w:firstRowFirstColumn="0" w:firstRowLastColumn="0" w:lastRowFirstColumn="0" w:lastRowLastColumn="0"/>
            </w:pPr>
            <w:r>
              <w:t>$42,917</w:t>
            </w:r>
          </w:p>
        </w:tc>
      </w:tr>
      <w:tr w:rsidR="00026023" w:rsidTr="00FD6357">
        <w:trPr>
          <w:jc w:val="center"/>
        </w:trPr>
        <w:tc>
          <w:tcPr>
            <w:cnfStyle w:val="001000000000" w:firstRow="0" w:lastRow="0" w:firstColumn="1" w:lastColumn="0" w:oddVBand="0" w:evenVBand="0" w:oddHBand="0" w:evenHBand="0" w:firstRowFirstColumn="0" w:firstRowLastColumn="0" w:lastRowFirstColumn="0" w:lastRowLastColumn="0"/>
            <w:tcW w:w="2538" w:type="dxa"/>
          </w:tcPr>
          <w:p w:rsidR="00026023" w:rsidRDefault="00026023" w:rsidP="00FD6357">
            <w:pPr>
              <w:spacing w:after="0"/>
            </w:pPr>
            <w:r>
              <w:t>Custer</w:t>
            </w:r>
          </w:p>
        </w:tc>
        <w:tc>
          <w:tcPr>
            <w:tcW w:w="3330" w:type="dxa"/>
          </w:tcPr>
          <w:p w:rsidR="00026023" w:rsidRDefault="00026023" w:rsidP="00FD6357">
            <w:pPr>
              <w:spacing w:after="0"/>
              <w:jc w:val="center"/>
              <w:cnfStyle w:val="000000000000" w:firstRow="0" w:lastRow="0" w:firstColumn="0" w:lastColumn="0" w:oddVBand="0" w:evenVBand="0" w:oddHBand="0" w:evenHBand="0" w:firstRowFirstColumn="0" w:firstRowLastColumn="0" w:lastRowFirstColumn="0" w:lastRowLastColumn="0"/>
            </w:pPr>
            <w:r>
              <w:t>$44,873</w:t>
            </w:r>
          </w:p>
        </w:tc>
      </w:tr>
      <w:tr w:rsidR="00026023" w:rsidTr="00FD63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Pr>
          <w:p w:rsidR="00026023" w:rsidRDefault="00026023" w:rsidP="00FD6357">
            <w:pPr>
              <w:spacing w:after="0"/>
            </w:pPr>
            <w:r>
              <w:t>Garfield</w:t>
            </w:r>
          </w:p>
        </w:tc>
        <w:tc>
          <w:tcPr>
            <w:tcW w:w="3330" w:type="dxa"/>
          </w:tcPr>
          <w:p w:rsidR="00026023" w:rsidRDefault="00026023" w:rsidP="00FD6357">
            <w:pPr>
              <w:spacing w:after="0"/>
              <w:jc w:val="center"/>
              <w:cnfStyle w:val="000000100000" w:firstRow="0" w:lastRow="0" w:firstColumn="0" w:lastColumn="0" w:oddVBand="0" w:evenVBand="0" w:oddHBand="1" w:evenHBand="0" w:firstRowFirstColumn="0" w:firstRowLastColumn="0" w:lastRowFirstColumn="0" w:lastRowLastColumn="0"/>
            </w:pPr>
            <w:r>
              <w:t>$41,892</w:t>
            </w:r>
          </w:p>
        </w:tc>
      </w:tr>
      <w:tr w:rsidR="00026023" w:rsidTr="00FD6357">
        <w:trPr>
          <w:jc w:val="center"/>
        </w:trPr>
        <w:tc>
          <w:tcPr>
            <w:cnfStyle w:val="001000000000" w:firstRow="0" w:lastRow="0" w:firstColumn="1" w:lastColumn="0" w:oddVBand="0" w:evenVBand="0" w:oddHBand="0" w:evenHBand="0" w:firstRowFirstColumn="0" w:firstRowLastColumn="0" w:lastRowFirstColumn="0" w:lastRowLastColumn="0"/>
            <w:tcW w:w="2538" w:type="dxa"/>
          </w:tcPr>
          <w:p w:rsidR="00026023" w:rsidRDefault="00026023" w:rsidP="00FD6357">
            <w:pPr>
              <w:spacing w:after="0"/>
            </w:pPr>
            <w:r>
              <w:t>Greeley</w:t>
            </w:r>
          </w:p>
        </w:tc>
        <w:tc>
          <w:tcPr>
            <w:tcW w:w="3330" w:type="dxa"/>
          </w:tcPr>
          <w:p w:rsidR="00026023" w:rsidRDefault="00026023" w:rsidP="00FD6357">
            <w:pPr>
              <w:spacing w:after="0"/>
              <w:jc w:val="center"/>
              <w:cnfStyle w:val="000000000000" w:firstRow="0" w:lastRow="0" w:firstColumn="0" w:lastColumn="0" w:oddVBand="0" w:evenVBand="0" w:oddHBand="0" w:evenHBand="0" w:firstRowFirstColumn="0" w:firstRowLastColumn="0" w:lastRowFirstColumn="0" w:lastRowLastColumn="0"/>
            </w:pPr>
            <w:r>
              <w:t>$44,950</w:t>
            </w:r>
          </w:p>
        </w:tc>
      </w:tr>
      <w:tr w:rsidR="00026023" w:rsidTr="00FD63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Pr>
          <w:p w:rsidR="00026023" w:rsidRDefault="00026023" w:rsidP="00FD6357">
            <w:pPr>
              <w:spacing w:after="0"/>
            </w:pPr>
            <w:r>
              <w:t>Howard</w:t>
            </w:r>
          </w:p>
        </w:tc>
        <w:tc>
          <w:tcPr>
            <w:tcW w:w="3330" w:type="dxa"/>
          </w:tcPr>
          <w:p w:rsidR="00026023" w:rsidRDefault="00026023" w:rsidP="00FD6357">
            <w:pPr>
              <w:spacing w:after="0"/>
              <w:jc w:val="center"/>
              <w:cnfStyle w:val="000000100000" w:firstRow="0" w:lastRow="0" w:firstColumn="0" w:lastColumn="0" w:oddVBand="0" w:evenVBand="0" w:oddHBand="1" w:evenHBand="0" w:firstRowFirstColumn="0" w:firstRowLastColumn="0" w:lastRowFirstColumn="0" w:lastRowLastColumn="0"/>
            </w:pPr>
            <w:r>
              <w:t>$49,088</w:t>
            </w:r>
          </w:p>
        </w:tc>
      </w:tr>
      <w:tr w:rsidR="00026023" w:rsidTr="00FD6357">
        <w:trPr>
          <w:jc w:val="center"/>
        </w:trPr>
        <w:tc>
          <w:tcPr>
            <w:cnfStyle w:val="001000000000" w:firstRow="0" w:lastRow="0" w:firstColumn="1" w:lastColumn="0" w:oddVBand="0" w:evenVBand="0" w:oddHBand="0" w:evenHBand="0" w:firstRowFirstColumn="0" w:firstRowLastColumn="0" w:lastRowFirstColumn="0" w:lastRowLastColumn="0"/>
            <w:tcW w:w="2538" w:type="dxa"/>
          </w:tcPr>
          <w:p w:rsidR="00026023" w:rsidRDefault="00026023" w:rsidP="00FD6357">
            <w:pPr>
              <w:spacing w:after="0"/>
            </w:pPr>
            <w:r>
              <w:t>Loup</w:t>
            </w:r>
          </w:p>
        </w:tc>
        <w:tc>
          <w:tcPr>
            <w:tcW w:w="3330" w:type="dxa"/>
          </w:tcPr>
          <w:p w:rsidR="00026023" w:rsidRDefault="00026023" w:rsidP="00FD6357">
            <w:pPr>
              <w:spacing w:after="0"/>
              <w:jc w:val="center"/>
              <w:cnfStyle w:val="000000000000" w:firstRow="0" w:lastRow="0" w:firstColumn="0" w:lastColumn="0" w:oddVBand="0" w:evenVBand="0" w:oddHBand="0" w:evenHBand="0" w:firstRowFirstColumn="0" w:firstRowLastColumn="0" w:lastRowFirstColumn="0" w:lastRowLastColumn="0"/>
            </w:pPr>
            <w:r>
              <w:t>$38,125</w:t>
            </w:r>
          </w:p>
        </w:tc>
      </w:tr>
      <w:tr w:rsidR="00026023" w:rsidTr="00FD63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Pr>
          <w:p w:rsidR="00026023" w:rsidRDefault="00026023" w:rsidP="00FD6357">
            <w:pPr>
              <w:spacing w:after="0"/>
            </w:pPr>
            <w:r>
              <w:t>Sherman</w:t>
            </w:r>
          </w:p>
        </w:tc>
        <w:tc>
          <w:tcPr>
            <w:tcW w:w="3330" w:type="dxa"/>
          </w:tcPr>
          <w:p w:rsidR="00026023" w:rsidRDefault="00026023" w:rsidP="00FD6357">
            <w:pPr>
              <w:spacing w:after="0"/>
              <w:jc w:val="center"/>
              <w:cnfStyle w:val="000000100000" w:firstRow="0" w:lastRow="0" w:firstColumn="0" w:lastColumn="0" w:oddVBand="0" w:evenVBand="0" w:oddHBand="1" w:evenHBand="0" w:firstRowFirstColumn="0" w:firstRowLastColumn="0" w:lastRowFirstColumn="0" w:lastRowLastColumn="0"/>
            </w:pPr>
            <w:r>
              <w:t>$41,835</w:t>
            </w:r>
          </w:p>
        </w:tc>
      </w:tr>
      <w:tr w:rsidR="00026023" w:rsidTr="00FD6357">
        <w:trPr>
          <w:jc w:val="center"/>
        </w:trPr>
        <w:tc>
          <w:tcPr>
            <w:cnfStyle w:val="001000000000" w:firstRow="0" w:lastRow="0" w:firstColumn="1" w:lastColumn="0" w:oddVBand="0" w:evenVBand="0" w:oddHBand="0" w:evenHBand="0" w:firstRowFirstColumn="0" w:firstRowLastColumn="0" w:lastRowFirstColumn="0" w:lastRowLastColumn="0"/>
            <w:tcW w:w="2538" w:type="dxa"/>
          </w:tcPr>
          <w:p w:rsidR="00026023" w:rsidRDefault="00026023" w:rsidP="00FD6357">
            <w:pPr>
              <w:spacing w:after="0"/>
            </w:pPr>
            <w:r>
              <w:t>Valley</w:t>
            </w:r>
          </w:p>
        </w:tc>
        <w:tc>
          <w:tcPr>
            <w:tcW w:w="3330" w:type="dxa"/>
          </w:tcPr>
          <w:p w:rsidR="00026023" w:rsidRDefault="00026023" w:rsidP="00FD6357">
            <w:pPr>
              <w:spacing w:after="0"/>
              <w:jc w:val="center"/>
              <w:cnfStyle w:val="000000000000" w:firstRow="0" w:lastRow="0" w:firstColumn="0" w:lastColumn="0" w:oddVBand="0" w:evenVBand="0" w:oddHBand="0" w:evenHBand="0" w:firstRowFirstColumn="0" w:firstRowLastColumn="0" w:lastRowFirstColumn="0" w:lastRowLastColumn="0"/>
            </w:pPr>
            <w:r>
              <w:t>$40,445</w:t>
            </w:r>
          </w:p>
        </w:tc>
      </w:tr>
      <w:tr w:rsidR="00026023" w:rsidTr="00FD63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tcPr>
          <w:p w:rsidR="00026023" w:rsidRDefault="00026023" w:rsidP="00FD6357">
            <w:pPr>
              <w:spacing w:after="0"/>
            </w:pPr>
            <w:r>
              <w:t>Wheeler</w:t>
            </w:r>
          </w:p>
        </w:tc>
        <w:tc>
          <w:tcPr>
            <w:tcW w:w="3330" w:type="dxa"/>
          </w:tcPr>
          <w:p w:rsidR="00026023" w:rsidRDefault="00026023" w:rsidP="00FD6357">
            <w:pPr>
              <w:spacing w:after="0"/>
              <w:jc w:val="center"/>
              <w:cnfStyle w:val="000000100000" w:firstRow="0" w:lastRow="0" w:firstColumn="0" w:lastColumn="0" w:oddVBand="0" w:evenVBand="0" w:oddHBand="1" w:evenHBand="0" w:firstRowFirstColumn="0" w:firstRowLastColumn="0" w:lastRowFirstColumn="0" w:lastRowLastColumn="0"/>
            </w:pPr>
            <w:r>
              <w:t>$38,807</w:t>
            </w:r>
          </w:p>
        </w:tc>
      </w:tr>
      <w:tr w:rsidR="00026023" w:rsidTr="006C7EFE">
        <w:trPr>
          <w:jc w:val="center"/>
        </w:trPr>
        <w:tc>
          <w:tcPr>
            <w:cnfStyle w:val="001000000000" w:firstRow="0" w:lastRow="0" w:firstColumn="1" w:lastColumn="0" w:oddVBand="0" w:evenVBand="0" w:oddHBand="0" w:evenHBand="0" w:firstRowFirstColumn="0" w:firstRowLastColumn="0" w:lastRowFirstColumn="0" w:lastRowLastColumn="0"/>
            <w:tcW w:w="2538" w:type="dxa"/>
          </w:tcPr>
          <w:p w:rsidR="00026023" w:rsidRPr="00506E51" w:rsidRDefault="00026023" w:rsidP="00FD6357">
            <w:pPr>
              <w:spacing w:after="0"/>
              <w:jc w:val="right"/>
              <w:rPr>
                <w:b/>
              </w:rPr>
            </w:pPr>
            <w:r w:rsidRPr="00506E51">
              <w:rPr>
                <w:b/>
              </w:rPr>
              <w:t>LBPHD District</w:t>
            </w:r>
          </w:p>
        </w:tc>
        <w:tc>
          <w:tcPr>
            <w:tcW w:w="3330" w:type="dxa"/>
            <w:tcBorders>
              <w:bottom w:val="nil"/>
            </w:tcBorders>
          </w:tcPr>
          <w:p w:rsidR="00026023" w:rsidRPr="00506E51" w:rsidRDefault="00026023" w:rsidP="00FD6357">
            <w:pPr>
              <w:spacing w:after="0"/>
              <w:jc w:val="center"/>
              <w:cnfStyle w:val="000000000000" w:firstRow="0" w:lastRow="0" w:firstColumn="0" w:lastColumn="0" w:oddVBand="0" w:evenVBand="0" w:oddHBand="0" w:evenHBand="0" w:firstRowFirstColumn="0" w:firstRowLastColumn="0" w:lastRowFirstColumn="0" w:lastRowLastColumn="0"/>
              <w:rPr>
                <w:b/>
              </w:rPr>
            </w:pPr>
            <w:r>
              <w:rPr>
                <w:b/>
              </w:rPr>
              <w:t>$42,548</w:t>
            </w:r>
          </w:p>
        </w:tc>
      </w:tr>
      <w:tr w:rsidR="00026023" w:rsidTr="006C7E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38" w:type="dxa"/>
            <w:shd w:val="pct30" w:color="auto" w:fill="auto"/>
          </w:tcPr>
          <w:p w:rsidR="00026023" w:rsidRPr="006C7EFE" w:rsidRDefault="00026023" w:rsidP="00FD6357">
            <w:pPr>
              <w:spacing w:after="0"/>
              <w:jc w:val="right"/>
              <w:rPr>
                <w:b/>
                <w:color w:val="FFFFFF" w:themeColor="background1"/>
              </w:rPr>
            </w:pPr>
            <w:r w:rsidRPr="006C7EFE">
              <w:rPr>
                <w:b/>
                <w:color w:val="FFFFFF" w:themeColor="background1"/>
              </w:rPr>
              <w:t>Nebraska</w:t>
            </w:r>
          </w:p>
        </w:tc>
        <w:tc>
          <w:tcPr>
            <w:tcW w:w="3330" w:type="dxa"/>
            <w:shd w:val="pct30" w:color="auto" w:fill="auto"/>
          </w:tcPr>
          <w:p w:rsidR="00026023" w:rsidRPr="006C7EFE" w:rsidRDefault="00026023" w:rsidP="00FD6357">
            <w:pPr>
              <w:spacing w:after="0"/>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6C7EFE">
              <w:rPr>
                <w:b/>
                <w:color w:val="FFFFFF" w:themeColor="background1"/>
              </w:rPr>
              <w:t>$51,672</w:t>
            </w:r>
          </w:p>
        </w:tc>
      </w:tr>
      <w:tr w:rsidR="00026023" w:rsidTr="006C7EFE">
        <w:trPr>
          <w:jc w:val="center"/>
        </w:trPr>
        <w:tc>
          <w:tcPr>
            <w:cnfStyle w:val="001000000000" w:firstRow="0" w:lastRow="0" w:firstColumn="1" w:lastColumn="0" w:oddVBand="0" w:evenVBand="0" w:oddHBand="0" w:evenHBand="0" w:firstRowFirstColumn="0" w:firstRowLastColumn="0" w:lastRowFirstColumn="0" w:lastRowLastColumn="0"/>
            <w:tcW w:w="2538" w:type="dxa"/>
            <w:tcBorders>
              <w:top w:val="nil"/>
            </w:tcBorders>
            <w:shd w:val="pct45" w:color="auto" w:fill="auto"/>
          </w:tcPr>
          <w:p w:rsidR="00026023" w:rsidRPr="006C7EFE" w:rsidRDefault="00026023" w:rsidP="00FD6357">
            <w:pPr>
              <w:spacing w:after="0"/>
              <w:jc w:val="right"/>
              <w:rPr>
                <w:b/>
                <w:color w:val="FFFFFF" w:themeColor="background1"/>
              </w:rPr>
            </w:pPr>
            <w:r w:rsidRPr="006C7EFE">
              <w:rPr>
                <w:b/>
                <w:color w:val="FFFFFF" w:themeColor="background1"/>
              </w:rPr>
              <w:t xml:space="preserve">National </w:t>
            </w:r>
            <w:r w:rsidRPr="006C7EFE">
              <w:rPr>
                <w:b/>
                <w:color w:val="FFFFFF" w:themeColor="background1"/>
                <w:sz w:val="18"/>
              </w:rPr>
              <w:t>(2014)</w:t>
            </w:r>
          </w:p>
        </w:tc>
        <w:tc>
          <w:tcPr>
            <w:tcW w:w="3330" w:type="dxa"/>
            <w:tcBorders>
              <w:top w:val="nil"/>
            </w:tcBorders>
            <w:shd w:val="pct45" w:color="auto" w:fill="auto"/>
          </w:tcPr>
          <w:p w:rsidR="00026023" w:rsidRPr="006C7EFE" w:rsidRDefault="00026023" w:rsidP="00FD6357">
            <w:pPr>
              <w:spacing w:after="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6C7EFE">
              <w:rPr>
                <w:b/>
                <w:color w:val="FFFFFF" w:themeColor="background1"/>
              </w:rPr>
              <w:t>$51,939</w:t>
            </w:r>
          </w:p>
        </w:tc>
      </w:tr>
    </w:tbl>
    <w:p w:rsidR="00026023" w:rsidRDefault="00026023" w:rsidP="00026023">
      <w:pPr>
        <w:jc w:val="center"/>
        <w:rPr>
          <w:sz w:val="16"/>
        </w:rPr>
      </w:pPr>
      <w:r>
        <w:rPr>
          <w:sz w:val="16"/>
        </w:rPr>
        <w:t>Source: US Census Bureau, Quick Facts</w:t>
      </w:r>
    </w:p>
    <w:p w:rsidR="00894B49" w:rsidRDefault="00894B49" w:rsidP="00EB4748"/>
    <w:p w:rsidR="00EB4748" w:rsidRDefault="00EB4748" w:rsidP="00EB4748">
      <w:r>
        <w:t xml:space="preserve">According to the US Census Bureau, the 2009-2013 poverty level of Nebraska was 12.8%. Nebraska’s poverty level falls below the United States which from the same data source was reported to be 15.4%. Figure 6 represents the poverty trend of Nebraska in comparison to LBPHD’s district. For all persons, LBPHD’s rate was higher in the 2000 Census but lower in the 2009-2013 American Community Survey (ACS).  The trend reverses for those under 18 years </w:t>
      </w:r>
      <w:r w:rsidR="006C7EFE">
        <w:t>old;</w:t>
      </w:r>
      <w:r>
        <w:t xml:space="preserve"> Nebraska is lower in the 2000 Census and has a higher percentage below the poverty level in the 2009-2013 ACS. Overall the trend is that poverty levels are higher in those under 18 years of age.</w:t>
      </w:r>
    </w:p>
    <w:p w:rsidR="00894B49" w:rsidRDefault="00894B49" w:rsidP="0014316A">
      <w:pPr>
        <w:pStyle w:val="Heading6"/>
      </w:pPr>
    </w:p>
    <w:p w:rsidR="00894B49" w:rsidRDefault="00894B49" w:rsidP="0014316A">
      <w:pPr>
        <w:pStyle w:val="Heading6"/>
      </w:pPr>
    </w:p>
    <w:p w:rsidR="00894B49" w:rsidRDefault="00894B49" w:rsidP="0014316A">
      <w:pPr>
        <w:pStyle w:val="Heading6"/>
      </w:pPr>
    </w:p>
    <w:p w:rsidR="00894B49" w:rsidRDefault="00894B49" w:rsidP="0014316A">
      <w:pPr>
        <w:pStyle w:val="Heading6"/>
      </w:pPr>
    </w:p>
    <w:p w:rsidR="00894B49" w:rsidRDefault="00894B49" w:rsidP="0014316A">
      <w:pPr>
        <w:pStyle w:val="Heading6"/>
      </w:pPr>
    </w:p>
    <w:p w:rsidR="00894B49" w:rsidRDefault="00894B49" w:rsidP="0014316A">
      <w:pPr>
        <w:pStyle w:val="Heading6"/>
      </w:pPr>
    </w:p>
    <w:p w:rsidR="00894B49" w:rsidRDefault="00894B49" w:rsidP="0014316A">
      <w:pPr>
        <w:pStyle w:val="Heading6"/>
      </w:pPr>
    </w:p>
    <w:p w:rsidR="00894B49" w:rsidRDefault="00894B49" w:rsidP="0014316A">
      <w:pPr>
        <w:pStyle w:val="Heading6"/>
      </w:pPr>
    </w:p>
    <w:p w:rsidR="00894B49" w:rsidRDefault="00894B49" w:rsidP="0014316A">
      <w:pPr>
        <w:pStyle w:val="Heading6"/>
      </w:pPr>
    </w:p>
    <w:p w:rsidR="00894B49" w:rsidRDefault="00894B49" w:rsidP="0014316A">
      <w:pPr>
        <w:pStyle w:val="Heading6"/>
      </w:pPr>
    </w:p>
    <w:p w:rsidR="00894B49" w:rsidRDefault="00894B49" w:rsidP="0014316A">
      <w:pPr>
        <w:pStyle w:val="Heading6"/>
      </w:pPr>
    </w:p>
    <w:p w:rsidR="00894B49" w:rsidRDefault="00894B49" w:rsidP="0014316A">
      <w:pPr>
        <w:pStyle w:val="Heading6"/>
      </w:pPr>
    </w:p>
    <w:p w:rsidR="00894B49" w:rsidRDefault="00894B49" w:rsidP="0014316A">
      <w:pPr>
        <w:pStyle w:val="Heading6"/>
      </w:pPr>
    </w:p>
    <w:p w:rsidR="00894B49" w:rsidRDefault="00894B49" w:rsidP="0014316A">
      <w:pPr>
        <w:pStyle w:val="Heading6"/>
      </w:pPr>
    </w:p>
    <w:p w:rsidR="00894B49" w:rsidRDefault="00894B49" w:rsidP="0014316A">
      <w:pPr>
        <w:pStyle w:val="Heading6"/>
      </w:pPr>
    </w:p>
    <w:p w:rsidR="00894B49" w:rsidRDefault="00894B49" w:rsidP="0014316A">
      <w:pPr>
        <w:pStyle w:val="Heading6"/>
      </w:pPr>
    </w:p>
    <w:p w:rsidR="00894B49" w:rsidRDefault="00894B49" w:rsidP="0014316A">
      <w:pPr>
        <w:pStyle w:val="Heading6"/>
      </w:pPr>
    </w:p>
    <w:p w:rsidR="00026023" w:rsidRDefault="0014316A" w:rsidP="0014316A">
      <w:pPr>
        <w:pStyle w:val="Heading6"/>
      </w:pPr>
      <w:r>
        <w:lastRenderedPageBreak/>
        <w:t xml:space="preserve">Figure 6: Poverty Trends in Nebraska and Loup Basin Public Health Department </w:t>
      </w:r>
    </w:p>
    <w:p w:rsidR="00894B49" w:rsidRPr="00894B49" w:rsidRDefault="00894B49" w:rsidP="00894B49"/>
    <w:p w:rsidR="0014316A" w:rsidRDefault="00164F71" w:rsidP="0014316A">
      <w:pPr>
        <w:jc w:val="center"/>
        <w:rPr>
          <w:sz w:val="16"/>
          <w:szCs w:val="16"/>
        </w:rPr>
      </w:pPr>
      <w:r>
        <w:rPr>
          <w:noProof/>
          <w:lang w:eastAsia="en-US"/>
        </w:rPr>
        <w:drawing>
          <wp:inline distT="0" distB="0" distL="0" distR="0" wp14:anchorId="73F5AA99" wp14:editId="0880752C">
            <wp:extent cx="5943600" cy="430530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14316A">
        <w:br/>
      </w:r>
      <w:r w:rsidR="0014316A">
        <w:rPr>
          <w:sz w:val="16"/>
        </w:rPr>
        <w:t xml:space="preserve">Source: </w:t>
      </w:r>
      <w:r w:rsidR="0014316A" w:rsidRPr="005767A9">
        <w:rPr>
          <w:sz w:val="16"/>
          <w:szCs w:val="16"/>
        </w:rPr>
        <w:t>Loup Basin CHA Data, prepared by Nebraska DHHS</w:t>
      </w:r>
    </w:p>
    <w:p w:rsidR="005D6BA4" w:rsidRDefault="005D6BA4" w:rsidP="0014316A">
      <w:pPr>
        <w:jc w:val="center"/>
        <w:rPr>
          <w:sz w:val="16"/>
          <w:szCs w:val="16"/>
        </w:rPr>
      </w:pPr>
    </w:p>
    <w:p w:rsidR="00986B12" w:rsidRDefault="00986B12" w:rsidP="00986B12">
      <w:pPr>
        <w:pStyle w:val="Heading4"/>
      </w:pPr>
      <w:r>
        <w:t>family type</w:t>
      </w:r>
    </w:p>
    <w:p w:rsidR="007013E8" w:rsidRPr="007013E8" w:rsidRDefault="007013E8" w:rsidP="007013E8">
      <w:r>
        <w:t>The majority of households throughout Loup Basin Public Health Department’s district are family households (Figure 7). Loup County ranks highest with 70% family households; Wheeler County ranks highest in nonfamily households at 40.7%. Both counties are primarily rural, farming communities. The average household size across the district is relatively equal (Figure 8) with the exception of Blaine County. The average amongst the eight other counties is 2.28 and Blaine County reports 2.81 per household.</w:t>
      </w:r>
    </w:p>
    <w:p w:rsidR="005D6BA4" w:rsidRDefault="005D6BA4" w:rsidP="007013E8">
      <w:pPr>
        <w:pStyle w:val="Heading6"/>
      </w:pPr>
    </w:p>
    <w:p w:rsidR="005D6BA4" w:rsidRDefault="005D6BA4" w:rsidP="007013E8">
      <w:pPr>
        <w:pStyle w:val="Heading6"/>
      </w:pPr>
    </w:p>
    <w:p w:rsidR="005D6BA4" w:rsidRDefault="005D6BA4" w:rsidP="007013E8">
      <w:pPr>
        <w:pStyle w:val="Heading6"/>
      </w:pPr>
    </w:p>
    <w:p w:rsidR="005D6BA4" w:rsidRDefault="005D6BA4" w:rsidP="007013E8">
      <w:pPr>
        <w:pStyle w:val="Heading6"/>
      </w:pPr>
    </w:p>
    <w:p w:rsidR="005D6BA4" w:rsidRDefault="005D6BA4" w:rsidP="007013E8">
      <w:pPr>
        <w:pStyle w:val="Heading6"/>
      </w:pPr>
    </w:p>
    <w:p w:rsidR="005D6BA4" w:rsidRDefault="005D6BA4" w:rsidP="007013E8">
      <w:pPr>
        <w:pStyle w:val="Heading6"/>
      </w:pPr>
    </w:p>
    <w:p w:rsidR="005D6BA4" w:rsidRDefault="005D6BA4" w:rsidP="007013E8">
      <w:pPr>
        <w:pStyle w:val="Heading6"/>
      </w:pPr>
    </w:p>
    <w:p w:rsidR="005D6BA4" w:rsidRDefault="005D6BA4" w:rsidP="007013E8">
      <w:pPr>
        <w:pStyle w:val="Heading6"/>
      </w:pPr>
    </w:p>
    <w:p w:rsidR="005D6BA4" w:rsidRDefault="005D6BA4" w:rsidP="007013E8">
      <w:pPr>
        <w:pStyle w:val="Heading6"/>
      </w:pPr>
    </w:p>
    <w:p w:rsidR="005D6BA4" w:rsidRDefault="005D6BA4" w:rsidP="007013E8">
      <w:pPr>
        <w:pStyle w:val="Heading6"/>
      </w:pPr>
    </w:p>
    <w:p w:rsidR="005D6BA4" w:rsidRDefault="005D6BA4" w:rsidP="007013E8">
      <w:pPr>
        <w:pStyle w:val="Heading6"/>
      </w:pPr>
    </w:p>
    <w:p w:rsidR="005D6BA4" w:rsidRDefault="005D6BA4" w:rsidP="007013E8">
      <w:pPr>
        <w:pStyle w:val="Heading6"/>
      </w:pPr>
    </w:p>
    <w:p w:rsidR="00986B12" w:rsidRDefault="007013E8" w:rsidP="007013E8">
      <w:pPr>
        <w:pStyle w:val="Heading6"/>
      </w:pPr>
      <w:r>
        <w:lastRenderedPageBreak/>
        <w:t>Figure 7: Family versus Nonfamily Households by County</w:t>
      </w:r>
    </w:p>
    <w:p w:rsidR="005D6BA4" w:rsidRPr="005D6BA4" w:rsidRDefault="005D6BA4" w:rsidP="005D6BA4"/>
    <w:p w:rsidR="007013E8" w:rsidRDefault="007013E8" w:rsidP="007013E8">
      <w:pPr>
        <w:jc w:val="center"/>
        <w:rPr>
          <w:sz w:val="16"/>
        </w:rPr>
      </w:pPr>
      <w:r>
        <w:rPr>
          <w:noProof/>
          <w:lang w:eastAsia="en-US"/>
        </w:rPr>
        <w:drawing>
          <wp:inline distT="0" distB="0" distL="0" distR="0" wp14:anchorId="38A30E06" wp14:editId="625DCB87">
            <wp:extent cx="4572000" cy="2390775"/>
            <wp:effectExtent l="0" t="0" r="19050"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br/>
      </w:r>
      <w:r>
        <w:rPr>
          <w:sz w:val="16"/>
        </w:rPr>
        <w:t>Source: US Census Bureau, American Community Survey2010-2014</w:t>
      </w:r>
    </w:p>
    <w:p w:rsidR="007013E8" w:rsidRDefault="007013E8" w:rsidP="007013E8">
      <w:pPr>
        <w:pStyle w:val="Heading6"/>
      </w:pPr>
      <w:r>
        <w:t>Figure 8: Average Household Size by County</w:t>
      </w:r>
    </w:p>
    <w:p w:rsidR="005D6BA4" w:rsidRPr="005D6BA4" w:rsidRDefault="005D6BA4" w:rsidP="005D6BA4"/>
    <w:p w:rsidR="007013E8" w:rsidRDefault="007013E8" w:rsidP="007013E8">
      <w:pPr>
        <w:jc w:val="center"/>
        <w:rPr>
          <w:sz w:val="16"/>
        </w:rPr>
      </w:pPr>
      <w:r>
        <w:rPr>
          <w:noProof/>
          <w:lang w:eastAsia="en-US"/>
        </w:rPr>
        <w:drawing>
          <wp:inline distT="0" distB="0" distL="0" distR="0" wp14:anchorId="438F8604" wp14:editId="741519CC">
            <wp:extent cx="4572000" cy="3057525"/>
            <wp:effectExtent l="0" t="0" r="19050"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br/>
      </w:r>
      <w:r>
        <w:rPr>
          <w:sz w:val="16"/>
        </w:rPr>
        <w:t>Source: US Census Bureau, American Community Survey 2010-2014</w:t>
      </w:r>
    </w:p>
    <w:p w:rsidR="007013E8" w:rsidRDefault="007013E8"/>
    <w:p w:rsidR="007013E8" w:rsidRDefault="007013E8" w:rsidP="007013E8"/>
    <w:p w:rsidR="007013E8" w:rsidRDefault="007013E8" w:rsidP="007013E8"/>
    <w:p w:rsidR="007013E8" w:rsidRDefault="00C5334D" w:rsidP="003737BB">
      <w:pPr>
        <w:pStyle w:val="Heading2"/>
      </w:pPr>
      <w:r>
        <w:rPr>
          <w:noProof/>
          <w:lang w:eastAsia="en-US"/>
        </w:rPr>
        <w:lastRenderedPageBreak/>
        <mc:AlternateContent>
          <mc:Choice Requires="wps">
            <w:drawing>
              <wp:anchor distT="0" distB="0" distL="114300" distR="114300" simplePos="0" relativeHeight="251679744" behindDoc="1" locked="0" layoutInCell="1" allowOverlap="0" wp14:anchorId="48444FA6" wp14:editId="7FB0650C">
                <wp:simplePos x="0" y="0"/>
                <wp:positionH relativeFrom="margin">
                  <wp:posOffset>-19050</wp:posOffset>
                </wp:positionH>
                <wp:positionV relativeFrom="page">
                  <wp:posOffset>685165</wp:posOffset>
                </wp:positionV>
                <wp:extent cx="6353175" cy="1533525"/>
                <wp:effectExtent l="19050" t="19050" r="47625" b="47625"/>
                <wp:wrapTight wrapText="bothSides">
                  <wp:wrapPolygon edited="0">
                    <wp:start x="-65" y="-268"/>
                    <wp:lineTo x="-65" y="22002"/>
                    <wp:lineTo x="21697" y="22002"/>
                    <wp:lineTo x="21697" y="-268"/>
                    <wp:lineTo x="-65" y="-268"/>
                  </wp:wrapPolygon>
                </wp:wrapTight>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533525"/>
                        </a:xfrm>
                        <a:prstGeom prst="rect">
                          <a:avLst/>
                        </a:prstGeom>
                        <a:solidFill>
                          <a:schemeClr val="accent1">
                            <a:lumMod val="40000"/>
                            <a:lumOff val="60000"/>
                          </a:schemeClr>
                        </a:solidFill>
                        <a:ln w="63500" cmpd="dbl">
                          <a:solidFill>
                            <a:schemeClr val="accent1">
                              <a:lumMod val="75000"/>
                            </a:schemeClr>
                          </a:solidFill>
                          <a:miter lim="800000"/>
                          <a:headEnd/>
                          <a:tailEnd/>
                        </a:ln>
                      </wps:spPr>
                      <wps:txbx>
                        <w:txbxContent>
                          <w:p w:rsidR="00A212AB" w:rsidRPr="00C5334D" w:rsidRDefault="00A212AB" w:rsidP="00C5334D">
                            <w:pPr>
                              <w:jc w:val="center"/>
                              <w:rPr>
                                <w:rFonts w:asciiTheme="majorHAnsi" w:eastAsiaTheme="majorEastAsia" w:hAnsiTheme="majorHAnsi" w:cstheme="majorBidi"/>
                                <w:iCs/>
                                <w:color w:val="4C4635" w:themeColor="text2" w:themeShade="BF"/>
                                <w:sz w:val="22"/>
                                <w:szCs w:val="32"/>
                              </w:rPr>
                            </w:pPr>
                            <w:r>
                              <w:rPr>
                                <w:rFonts w:asciiTheme="majorHAnsi" w:eastAsiaTheme="majorEastAsia" w:hAnsiTheme="majorHAnsi" w:cstheme="majorBidi"/>
                                <w:b/>
                                <w:iCs/>
                                <w:color w:val="4C4635" w:themeColor="text2" w:themeShade="BF"/>
                                <w:sz w:val="24"/>
                                <w:szCs w:val="32"/>
                              </w:rPr>
                              <w:t>Moving Forward</w:t>
                            </w:r>
                            <w:r>
                              <w:rPr>
                                <w:rFonts w:asciiTheme="majorHAnsi" w:eastAsiaTheme="majorEastAsia" w:hAnsiTheme="majorHAnsi" w:cstheme="majorBidi"/>
                                <w:b/>
                                <w:iCs/>
                                <w:color w:val="4C4635" w:themeColor="text2" w:themeShade="BF"/>
                                <w:sz w:val="24"/>
                                <w:szCs w:val="32"/>
                              </w:rPr>
                              <w:br/>
                            </w:r>
                            <w:r>
                              <w:rPr>
                                <w:rFonts w:asciiTheme="majorHAnsi" w:eastAsiaTheme="majorEastAsia" w:hAnsiTheme="majorHAnsi" w:cstheme="majorBidi"/>
                                <w:iCs/>
                                <w:color w:val="4C4635" w:themeColor="text2" w:themeShade="BF"/>
                                <w:sz w:val="22"/>
                                <w:szCs w:val="32"/>
                              </w:rPr>
                              <w:t>An individual’s economic and social well-being directly affects his or her health. While the Loup Basin Public Health Department district has many social and economic indicators that are worse than those of the entire state of Nebraska, the positive is that many of the issues, while complex, can be strategically addressed to have a positive impact. Strong partnerships among educational, governmental, non-profit and business communities that promote financial and social stability for all citizens of central Nebraska will drive sustainable, regional wellness.</w:t>
                            </w:r>
                          </w:p>
                        </w:txbxContent>
                      </wps:txbx>
                      <wps:bodyPr rot="0" vert="horz" wrap="square" lIns="137160" tIns="137160" rIns="137160"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7" style="position:absolute;margin-left:-1.5pt;margin-top:53.95pt;width:500.25pt;height:120.7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eqTgIAAMgEAAAOAAAAZHJzL2Uyb0RvYy54bWysVNtu2zAMfR+wfxD0vjiOm6Qw4hRFug4D&#10;uq1Ytw+QZTkWptsoJU729aNkJ202oA/D8iCYFHV4yENmdXPQiuwFeGlNRfPJlBJhuG2k2Vb0+7f7&#10;d9eU+MBMw5Q1oqJH4enN+u2bVe9KMbOdVY0AgiDGl72raBeCK7PM805o5ifWCYOXrQXNApqwzRpg&#10;PaJrlc2m00XWW2gcWC68R+/dcEnXCb9tBQ9f2taLQFRFkVtIJ6Szjme2XrFyC8x1ko802D+w0Ewa&#10;THqGumOBkR3Iv6C05GC9bcOEW53ZtpVcpBqwmnz6RzVPHXMi1YLN8e7cJv//YPnn/SMQ2VS0wPYY&#10;plGjr9g1ZrZKkKvYn975EsOe3CPECr17sPyHJ8ZuOowStwC27wRrkFUe47OLB9Hw+JTU/SfbIDrb&#10;BZtadWhBR0BsAjkkRY5nRcQhEI7ORTEv8uWcEo53+bwo5rN5ysHK03MHPnwQVpP4UVFA8gme7R98&#10;iHRYeQpJ9K2Szb1UKhlxzMRGAdkzHBDGuTAhT8/VTiPfwX81xd8wKujGgRrci5MbU6SBjUgpoX+Z&#10;RBnSp0oQg3DtsNdNrVKSi7gzxOtklvORzOtZtQy4WErqil5HniP/KNR706SxD0yq4RuhlBmVi2IN&#10;oodDfUijkafHUcnaNkfUEuywSLj4+NFZ+EVJj0tUUf9zx0BQoj6aOA/FMl/Etbuw4MKqLyxmOMJV&#10;lAegZDA2YdjXnQO57TDfIJCxtzhJrUwaP3Mbq8B1SUqMqx338aWdop7/gNa/AQAA//8DAFBLAwQU&#10;AAYACAAAACEAOFRi7uAAAAAKAQAADwAAAGRycy9kb3ducmV2LnhtbEyPzU7DMBCE70i8g7VIXFDr&#10;QELbhDgVQuKIRBsoVzfe/Ih4HWK3CW/PcoLj7Ixmv8m3s+3FGUffOVJwu4xAIFXOdNQoeCufFxsQ&#10;PmgyuneECr7Rw7a4vMh1ZtxEOzzvQyO4hHymFbQhDJmUvmrRar90AxJ7tRutDizHRppRT1xue3kX&#10;RStpdUf8odUDPrVYfe5PVoGlQ31TJq8fh3iFL5uvCd/rEpW6vpofH0AEnMNfGH7xGR0KZjq6Exkv&#10;egWLmKcEvkfrFAQH0nR9D+KoIE7SBGSRy/8Tih8AAAD//wMAUEsBAi0AFAAGAAgAAAAhALaDOJL+&#10;AAAA4QEAABMAAAAAAAAAAAAAAAAAAAAAAFtDb250ZW50X1R5cGVzXS54bWxQSwECLQAUAAYACAAA&#10;ACEAOP0h/9YAAACUAQAACwAAAAAAAAAAAAAAAAAvAQAAX3JlbHMvLnJlbHNQSwECLQAUAAYACAAA&#10;ACEA0tNnqk4CAADIBAAADgAAAAAAAAAAAAAAAAAuAgAAZHJzL2Uyb0RvYy54bWxQSwECLQAUAAYA&#10;CAAAACEAOFRi7uAAAAAKAQAADwAAAAAAAAAAAAAAAACoBAAAZHJzL2Rvd25yZXYueG1sUEsFBgAA&#10;AAAEAAQA8wAAALUFAAAAAA==&#10;" o:allowoverlap="f" fillcolor="#dcdbca [1300]" strokecolor="#848057 [2404]" strokeweight="5pt">
                <v:stroke linestyle="thinThin"/>
                <v:textbox inset="10.8pt,10.8pt,10.8pt,10.8pt">
                  <w:txbxContent>
                    <w:p w:rsidR="00A212AB" w:rsidRPr="00C5334D" w:rsidRDefault="00A212AB" w:rsidP="00C5334D">
                      <w:pPr>
                        <w:jc w:val="center"/>
                        <w:rPr>
                          <w:rFonts w:asciiTheme="majorHAnsi" w:eastAsiaTheme="majorEastAsia" w:hAnsiTheme="majorHAnsi" w:cstheme="majorBidi"/>
                          <w:iCs/>
                          <w:color w:val="4C4635" w:themeColor="text2" w:themeShade="BF"/>
                          <w:sz w:val="22"/>
                          <w:szCs w:val="32"/>
                        </w:rPr>
                      </w:pPr>
                      <w:r>
                        <w:rPr>
                          <w:rFonts w:asciiTheme="majorHAnsi" w:eastAsiaTheme="majorEastAsia" w:hAnsiTheme="majorHAnsi" w:cstheme="majorBidi"/>
                          <w:b/>
                          <w:iCs/>
                          <w:color w:val="4C4635" w:themeColor="text2" w:themeShade="BF"/>
                          <w:sz w:val="24"/>
                          <w:szCs w:val="32"/>
                        </w:rPr>
                        <w:t>Moving Forward</w:t>
                      </w:r>
                      <w:r>
                        <w:rPr>
                          <w:rFonts w:asciiTheme="majorHAnsi" w:eastAsiaTheme="majorEastAsia" w:hAnsiTheme="majorHAnsi" w:cstheme="majorBidi"/>
                          <w:b/>
                          <w:iCs/>
                          <w:color w:val="4C4635" w:themeColor="text2" w:themeShade="BF"/>
                          <w:sz w:val="24"/>
                          <w:szCs w:val="32"/>
                        </w:rPr>
                        <w:br/>
                      </w:r>
                      <w:r>
                        <w:rPr>
                          <w:rFonts w:asciiTheme="majorHAnsi" w:eastAsiaTheme="majorEastAsia" w:hAnsiTheme="majorHAnsi" w:cstheme="majorBidi"/>
                          <w:iCs/>
                          <w:color w:val="4C4635" w:themeColor="text2" w:themeShade="BF"/>
                          <w:sz w:val="22"/>
                          <w:szCs w:val="32"/>
                        </w:rPr>
                        <w:t>An individual’s economic and social well-being directly affects his or her health. While the Loup Basin Public Health Department district has many social and economic indicators that are worse than those of the entire state of Nebraska, the positive is that many of the issues, while complex, can be strategically addressed to have a positive impact. Strong partnerships among educational, governmental, non-profit and business communities that promote financial and social stability for all citizens of central Nebraska will drive sustainable, regional wellness.</w:t>
                      </w:r>
                    </w:p>
                  </w:txbxContent>
                </v:textbox>
                <w10:wrap type="tight" anchorx="margin" anchory="page"/>
              </v:rect>
            </w:pict>
          </mc:Fallback>
        </mc:AlternateContent>
      </w:r>
      <w:r w:rsidR="003737BB">
        <w:t>Health Data</w:t>
      </w:r>
    </w:p>
    <w:p w:rsidR="003737BB" w:rsidRDefault="003737BB" w:rsidP="003737BB">
      <w:pPr>
        <w:pStyle w:val="Heading3"/>
      </w:pPr>
      <w:r>
        <w:t>Overview</w:t>
      </w:r>
    </w:p>
    <w:p w:rsidR="006A76E1" w:rsidRDefault="003737BB" w:rsidP="003737BB">
      <w:r>
        <w:t xml:space="preserve">According to Loup Basin’s Community Health Assessment Data, prepared by Nebraska DHHS from Vital Records, the leading cause of death within the district </w:t>
      </w:r>
      <w:r w:rsidR="006A76E1">
        <w:t>during</w:t>
      </w:r>
      <w:r>
        <w:t xml:space="preserve"> 2014 was heart disease</w:t>
      </w:r>
      <w:r w:rsidR="006A76E1">
        <w:t xml:space="preserve"> followed closely by cancer (Figure 9)</w:t>
      </w:r>
      <w:r>
        <w:t>.</w:t>
      </w:r>
      <w:r w:rsidR="006A76E1">
        <w:t xml:space="preserve"> According to Nebraska’s 2013 Vital Statistics Report, the leading cause of death for the state was cancer representing 22% of all deaths. For the state this was the 5</w:t>
      </w:r>
      <w:r w:rsidR="006A76E1" w:rsidRPr="006A76E1">
        <w:rPr>
          <w:vertAlign w:val="superscript"/>
        </w:rPr>
        <w:t>th</w:t>
      </w:r>
      <w:r w:rsidR="006A76E1">
        <w:t xml:space="preserve"> consecutive year in which cancer has surpassed heart disease as the leading cause of death. </w:t>
      </w:r>
    </w:p>
    <w:p w:rsidR="003737BB" w:rsidRDefault="006A76E1" w:rsidP="006A76E1">
      <w:pPr>
        <w:pStyle w:val="Heading6"/>
      </w:pPr>
      <w:r>
        <w:t>Figure 9: Seven Leading Causes of Death in Loup Basin Public Health Department, 2014</w:t>
      </w:r>
      <w:r w:rsidR="003737BB">
        <w:t xml:space="preserve"> </w:t>
      </w:r>
    </w:p>
    <w:p w:rsidR="003737BB" w:rsidRDefault="003737BB" w:rsidP="003737BB">
      <w:r>
        <w:rPr>
          <w:noProof/>
          <w:lang w:eastAsia="en-US"/>
        </w:rPr>
        <w:drawing>
          <wp:inline distT="0" distB="0" distL="0" distR="0" wp14:anchorId="1E281CDE" wp14:editId="7F9B84CE">
            <wp:extent cx="6000750" cy="4210050"/>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942EA" w:rsidRDefault="006942EA" w:rsidP="006942EA">
      <w:pPr>
        <w:pStyle w:val="Heading3"/>
      </w:pPr>
      <w:r>
        <w:t>Behavioral Risk Factors Surveillance System</w:t>
      </w:r>
    </w:p>
    <w:p w:rsidR="00D529B5" w:rsidRPr="006942EA" w:rsidRDefault="006942EA" w:rsidP="00D529B5">
      <w:r>
        <w:t xml:space="preserve">Each year, Loup Basin Public Health Department, working with the State of Nebraska, contracts the University of Nebraska Medical Center (UNMC) to conduct a telephonic survey to gather self-reported health data. This survey, the Behavioral Risk Factor Surveillance System (BRFSS), is done nationally and is coordinated with </w:t>
      </w:r>
      <w:r>
        <w:lastRenderedPageBreak/>
        <w:t>each of the states through the Centers for Disease Control and Prevention.</w:t>
      </w:r>
      <w:r w:rsidR="00D529B5">
        <w:t xml:space="preserve"> BRFSS data is not available on a county-by-county basis but rather paints a picture of the entire Loup Basin Public Health Department District. </w:t>
      </w:r>
    </w:p>
    <w:p w:rsidR="006942EA" w:rsidRDefault="006942EA" w:rsidP="006942EA">
      <w:r>
        <w:t xml:space="preserve">This survey can be used to identify emerging health problems; establish and track health objectives; develop, implement, and evaluate a broad array of disease prevention activities; and support health-related legislative efforts. </w:t>
      </w:r>
    </w:p>
    <w:p w:rsidR="004B64C5" w:rsidRDefault="004B64C5" w:rsidP="006942EA">
      <w:r>
        <w:t xml:space="preserve">The number of those who self-reported having healthcare coverage since 2011 within LBPHD’s district has increased by 3.3% to 86.7% in 2014. This result shows no statistical significance in different from Nebraska’s result of 84.7%. The increase in healthcare coverage mimics the 3.1% increase from 2011 to 2014 in LBPHD’s population reporting receiving an annual exam within the past year. In 2011 there was a statistical difference between the number of men and women receiving their annual exam, 62.6% and 47.6% respectively. However, since 2011 there has not been a statistical difference and for the most recent report (2014) 53.6% of men and 62.8% of women report participating in this preventative care. </w:t>
      </w:r>
    </w:p>
    <w:p w:rsidR="004B64C5" w:rsidRDefault="00833C68" w:rsidP="006942EA">
      <w:r>
        <w:t xml:space="preserve">Self-reporting of those who currently smoke cigarettes has declined from 2011 to a low of 11.0% in 2013, but rebounded in 2014 to 13.1%. Sixty-one percent of current smokers reported trying to quit during 2014. The trend for current smokeless tobacco users is also on the rise from 2011. Alcohol use, binge drinking and heavy drinking in the past 30 days all remain fairly unchanged over the past four years but still remain below Nebraska’s average for 2014. </w:t>
      </w:r>
    </w:p>
    <w:p w:rsidR="00DF03B1" w:rsidRDefault="00DF03B1" w:rsidP="006942EA">
      <w:r>
        <w:t xml:space="preserve">Unfortunately, the percentage of adults in LBPHD’s district reporting they are overweight or obese (BMI 25 or greater) exceeds the State of Nebraska. Slightly more than one in four of Loup Basin Public Health Department’s population who participated in the survey report no leisure-time physical activity in the past 30 days. </w:t>
      </w:r>
    </w:p>
    <w:p w:rsidR="00DF03B1" w:rsidRDefault="00DF03B1" w:rsidP="006942EA">
      <w:r>
        <w:t>Seat belt use within Loup Basin’s district is significant</w:t>
      </w:r>
      <w:r w:rsidR="008750A0">
        <w:t>ly</w:t>
      </w:r>
      <w:r>
        <w:t xml:space="preserve"> less than the State of Nebraska. </w:t>
      </w:r>
      <w:r w:rsidR="008750A0">
        <w:t>Forty</w:t>
      </w:r>
      <w:r>
        <w:t>-eight percent of LBPHD participants reported always wearing a seatbelt, which is about 24% less than the State reported result (72.4%). This number correlates to unintentional injury being the 4</w:t>
      </w:r>
      <w:r w:rsidRPr="00DF03B1">
        <w:rPr>
          <w:vertAlign w:val="superscript"/>
        </w:rPr>
        <w:t>th</w:t>
      </w:r>
      <w:r>
        <w:t xml:space="preserve"> leading cause of death within the district. </w:t>
      </w:r>
      <w:r w:rsidR="008750A0">
        <w:t>One factor</w:t>
      </w:r>
      <w:r>
        <w:t xml:space="preserve"> that can influence this </w:t>
      </w:r>
      <w:r w:rsidR="00BD4567">
        <w:t>includes</w:t>
      </w:r>
      <w:r>
        <w:t xml:space="preserve"> the farming/ranchin</w:t>
      </w:r>
      <w:r w:rsidR="008750A0">
        <w:t xml:space="preserve">g, rural lifestyle that is prevalent through the area. </w:t>
      </w:r>
    </w:p>
    <w:p w:rsidR="00B43737" w:rsidRDefault="008750A0" w:rsidP="006942EA">
      <w:r>
        <w:t>Under the Affordable Care Act (ACA) preventative immunizations are covered at 100%. According to the BRFSS data, Nebraskan’s and the LBPHD population are not taking advantage of this. In 2014, Nebraska and LBPHD had 43.9% and 39.4%, respectively, receive their annual influenza vaccination. There is a statistical difference reported with more women receiving the vaccination annually. The adherence to this recommendation was better received in the 65+ age group with LBPHD reporting 58.8% and Nebraska reporting 64.8% being vaccinated annually for influenza. Pneumonia vaccination rates within Loup Basin’s district were significantly less than the Nebraska report (LBPHD 63.6%; Nebraska 72.3%). Health</w:t>
      </w:r>
      <w:r w:rsidR="00BD4567">
        <w:t>y</w:t>
      </w:r>
      <w:r>
        <w:t xml:space="preserve"> People 2020 has set the goal of those 60+ who have been vaccinated for shingles at 30%; in 2014 LBPHD’s population reported 28.2% of those 50+ having received the vaccine.</w:t>
      </w:r>
    </w:p>
    <w:p w:rsidR="008A0379" w:rsidRDefault="00B43737" w:rsidP="006942EA">
      <w:r>
        <w:t xml:space="preserve">BRFSS data reports those who have visited a dentist or dental clinic for any reason in the past year during the even years only. In both reporting years, 2012 and 2014, Loup Basin Public Health Department’s district reported significantly less than the State of Nebraska participating in this activity. However, the trend for LBPHD from 2012 to 2014 is in an upward direction. </w:t>
      </w:r>
    </w:p>
    <w:p w:rsidR="00026CF4" w:rsidRDefault="00026CF4" w:rsidP="006942EA"/>
    <w:p w:rsidR="00026CF4" w:rsidRDefault="00026CF4" w:rsidP="006942EA"/>
    <w:p w:rsidR="00026CF4" w:rsidRDefault="00026CF4" w:rsidP="006942EA"/>
    <w:p w:rsidR="008A0379" w:rsidRDefault="008A0379" w:rsidP="008A0379">
      <w:pPr>
        <w:pStyle w:val="Heading6"/>
      </w:pPr>
      <w:r>
        <w:lastRenderedPageBreak/>
        <w:t>Table 6: BRFSS Health Data, Loup Basin Public Health Department and State, 2011-2014</w:t>
      </w:r>
    </w:p>
    <w:p w:rsidR="00026CF4" w:rsidRPr="00026CF4" w:rsidRDefault="00026CF4" w:rsidP="00026CF4"/>
    <w:tbl>
      <w:tblPr>
        <w:tblStyle w:val="TableGrid"/>
        <w:tblW w:w="0" w:type="auto"/>
        <w:tblLayout w:type="fixed"/>
        <w:tblLook w:val="04A0" w:firstRow="1" w:lastRow="0" w:firstColumn="1" w:lastColumn="0" w:noHBand="0" w:noVBand="1"/>
      </w:tblPr>
      <w:tblGrid>
        <w:gridCol w:w="4068"/>
        <w:gridCol w:w="810"/>
        <w:gridCol w:w="720"/>
        <w:gridCol w:w="810"/>
        <w:gridCol w:w="720"/>
        <w:gridCol w:w="900"/>
        <w:gridCol w:w="720"/>
        <w:gridCol w:w="810"/>
        <w:gridCol w:w="738"/>
      </w:tblGrid>
      <w:tr w:rsidR="008A0379" w:rsidRPr="00822F72" w:rsidTr="007651C3">
        <w:tc>
          <w:tcPr>
            <w:tcW w:w="4068" w:type="dxa"/>
            <w:vMerge w:val="restart"/>
            <w:vAlign w:val="bottom"/>
          </w:tcPr>
          <w:p w:rsidR="008A0379" w:rsidRPr="00A619FA" w:rsidRDefault="008A0379" w:rsidP="008A0379">
            <w:pPr>
              <w:spacing w:after="0"/>
              <w:rPr>
                <w:sz w:val="17"/>
                <w:szCs w:val="17"/>
              </w:rPr>
            </w:pPr>
            <w:r w:rsidRPr="00A619FA">
              <w:rPr>
                <w:sz w:val="17"/>
                <w:szCs w:val="17"/>
              </w:rPr>
              <w:t>Indicators</w:t>
            </w:r>
          </w:p>
        </w:tc>
        <w:tc>
          <w:tcPr>
            <w:tcW w:w="1530" w:type="dxa"/>
            <w:gridSpan w:val="2"/>
          </w:tcPr>
          <w:p w:rsidR="008A0379" w:rsidRPr="00A619FA" w:rsidRDefault="008A0379" w:rsidP="008A0379">
            <w:pPr>
              <w:spacing w:after="0"/>
              <w:jc w:val="center"/>
              <w:rPr>
                <w:sz w:val="17"/>
                <w:szCs w:val="17"/>
              </w:rPr>
            </w:pPr>
            <w:r w:rsidRPr="00A619FA">
              <w:rPr>
                <w:sz w:val="17"/>
                <w:szCs w:val="17"/>
              </w:rPr>
              <w:t>2011</w:t>
            </w:r>
          </w:p>
        </w:tc>
        <w:tc>
          <w:tcPr>
            <w:tcW w:w="1530" w:type="dxa"/>
            <w:gridSpan w:val="2"/>
          </w:tcPr>
          <w:p w:rsidR="008A0379" w:rsidRPr="00A619FA" w:rsidRDefault="008A0379" w:rsidP="008A0379">
            <w:pPr>
              <w:spacing w:after="0"/>
              <w:jc w:val="center"/>
              <w:rPr>
                <w:sz w:val="17"/>
                <w:szCs w:val="17"/>
              </w:rPr>
            </w:pPr>
            <w:r w:rsidRPr="00A619FA">
              <w:rPr>
                <w:sz w:val="17"/>
                <w:szCs w:val="17"/>
              </w:rPr>
              <w:t>2012</w:t>
            </w:r>
          </w:p>
        </w:tc>
        <w:tc>
          <w:tcPr>
            <w:tcW w:w="1620" w:type="dxa"/>
            <w:gridSpan w:val="2"/>
          </w:tcPr>
          <w:p w:rsidR="008A0379" w:rsidRPr="00A619FA" w:rsidRDefault="008A0379" w:rsidP="008A0379">
            <w:pPr>
              <w:spacing w:after="0"/>
              <w:jc w:val="center"/>
              <w:rPr>
                <w:sz w:val="17"/>
                <w:szCs w:val="17"/>
              </w:rPr>
            </w:pPr>
            <w:r w:rsidRPr="00A619FA">
              <w:rPr>
                <w:sz w:val="17"/>
                <w:szCs w:val="17"/>
              </w:rPr>
              <w:t>2013</w:t>
            </w:r>
          </w:p>
        </w:tc>
        <w:tc>
          <w:tcPr>
            <w:tcW w:w="1548" w:type="dxa"/>
            <w:gridSpan w:val="2"/>
          </w:tcPr>
          <w:p w:rsidR="008A0379" w:rsidRPr="00A619FA" w:rsidRDefault="008A0379" w:rsidP="008A0379">
            <w:pPr>
              <w:spacing w:after="0"/>
              <w:jc w:val="center"/>
              <w:rPr>
                <w:sz w:val="17"/>
                <w:szCs w:val="17"/>
              </w:rPr>
            </w:pPr>
            <w:r w:rsidRPr="00A619FA">
              <w:rPr>
                <w:sz w:val="17"/>
                <w:szCs w:val="17"/>
              </w:rPr>
              <w:t>2014</w:t>
            </w:r>
          </w:p>
        </w:tc>
      </w:tr>
      <w:tr w:rsidR="00EE7ED2" w:rsidRPr="00822F72" w:rsidTr="007651C3">
        <w:tc>
          <w:tcPr>
            <w:tcW w:w="4068" w:type="dxa"/>
            <w:vMerge/>
          </w:tcPr>
          <w:p w:rsidR="008A0379" w:rsidRPr="00A619FA" w:rsidRDefault="008A0379" w:rsidP="008A0379">
            <w:pPr>
              <w:spacing w:after="0"/>
              <w:rPr>
                <w:sz w:val="17"/>
                <w:szCs w:val="17"/>
              </w:rPr>
            </w:pPr>
          </w:p>
        </w:tc>
        <w:tc>
          <w:tcPr>
            <w:tcW w:w="810" w:type="dxa"/>
          </w:tcPr>
          <w:p w:rsidR="008A0379" w:rsidRPr="00A619FA" w:rsidRDefault="008A0379" w:rsidP="008A0379">
            <w:pPr>
              <w:spacing w:after="0"/>
              <w:jc w:val="center"/>
              <w:rPr>
                <w:sz w:val="17"/>
                <w:szCs w:val="17"/>
              </w:rPr>
            </w:pPr>
            <w:r w:rsidRPr="00A619FA">
              <w:rPr>
                <w:sz w:val="17"/>
                <w:szCs w:val="17"/>
              </w:rPr>
              <w:t>LBPHD</w:t>
            </w:r>
          </w:p>
        </w:tc>
        <w:tc>
          <w:tcPr>
            <w:tcW w:w="720" w:type="dxa"/>
          </w:tcPr>
          <w:p w:rsidR="008A0379" w:rsidRPr="00A619FA" w:rsidRDefault="008A0379" w:rsidP="007651C3">
            <w:pPr>
              <w:spacing w:after="0"/>
              <w:jc w:val="center"/>
              <w:rPr>
                <w:sz w:val="17"/>
                <w:szCs w:val="17"/>
              </w:rPr>
            </w:pPr>
            <w:r w:rsidRPr="00A619FA">
              <w:rPr>
                <w:sz w:val="17"/>
                <w:szCs w:val="17"/>
              </w:rPr>
              <w:t>N</w:t>
            </w:r>
            <w:r w:rsidR="007651C3" w:rsidRPr="00A619FA">
              <w:rPr>
                <w:sz w:val="17"/>
                <w:szCs w:val="17"/>
              </w:rPr>
              <w:t>E</w:t>
            </w:r>
          </w:p>
        </w:tc>
        <w:tc>
          <w:tcPr>
            <w:tcW w:w="810" w:type="dxa"/>
          </w:tcPr>
          <w:p w:rsidR="008A0379" w:rsidRPr="00A619FA" w:rsidRDefault="008A0379" w:rsidP="008A0379">
            <w:pPr>
              <w:spacing w:after="0"/>
              <w:jc w:val="center"/>
              <w:rPr>
                <w:sz w:val="17"/>
                <w:szCs w:val="17"/>
              </w:rPr>
            </w:pPr>
            <w:r w:rsidRPr="00A619FA">
              <w:rPr>
                <w:sz w:val="17"/>
                <w:szCs w:val="17"/>
              </w:rPr>
              <w:t>LBPHD</w:t>
            </w:r>
          </w:p>
        </w:tc>
        <w:tc>
          <w:tcPr>
            <w:tcW w:w="720" w:type="dxa"/>
          </w:tcPr>
          <w:p w:rsidR="008A0379" w:rsidRPr="00A619FA" w:rsidRDefault="008A0379" w:rsidP="007651C3">
            <w:pPr>
              <w:spacing w:after="0"/>
              <w:jc w:val="center"/>
              <w:rPr>
                <w:sz w:val="17"/>
                <w:szCs w:val="17"/>
              </w:rPr>
            </w:pPr>
            <w:r w:rsidRPr="00A619FA">
              <w:rPr>
                <w:sz w:val="17"/>
                <w:szCs w:val="17"/>
              </w:rPr>
              <w:t>N</w:t>
            </w:r>
            <w:r w:rsidR="007651C3" w:rsidRPr="00A619FA">
              <w:rPr>
                <w:sz w:val="17"/>
                <w:szCs w:val="17"/>
              </w:rPr>
              <w:t>E</w:t>
            </w:r>
          </w:p>
        </w:tc>
        <w:tc>
          <w:tcPr>
            <w:tcW w:w="900" w:type="dxa"/>
          </w:tcPr>
          <w:p w:rsidR="008A0379" w:rsidRPr="00A619FA" w:rsidRDefault="008A0379" w:rsidP="008A0379">
            <w:pPr>
              <w:spacing w:after="0"/>
              <w:jc w:val="center"/>
              <w:rPr>
                <w:sz w:val="17"/>
                <w:szCs w:val="17"/>
              </w:rPr>
            </w:pPr>
            <w:r w:rsidRPr="00A619FA">
              <w:rPr>
                <w:sz w:val="17"/>
                <w:szCs w:val="17"/>
              </w:rPr>
              <w:t>LBPHD</w:t>
            </w:r>
          </w:p>
        </w:tc>
        <w:tc>
          <w:tcPr>
            <w:tcW w:w="720" w:type="dxa"/>
          </w:tcPr>
          <w:p w:rsidR="008A0379" w:rsidRPr="00A619FA" w:rsidRDefault="008A0379" w:rsidP="007651C3">
            <w:pPr>
              <w:spacing w:after="0"/>
              <w:jc w:val="center"/>
              <w:rPr>
                <w:sz w:val="17"/>
                <w:szCs w:val="17"/>
              </w:rPr>
            </w:pPr>
            <w:r w:rsidRPr="00A619FA">
              <w:rPr>
                <w:sz w:val="17"/>
                <w:szCs w:val="17"/>
              </w:rPr>
              <w:t>N</w:t>
            </w:r>
            <w:r w:rsidR="007651C3" w:rsidRPr="00A619FA">
              <w:rPr>
                <w:sz w:val="17"/>
                <w:szCs w:val="17"/>
              </w:rPr>
              <w:t>E</w:t>
            </w:r>
          </w:p>
        </w:tc>
        <w:tc>
          <w:tcPr>
            <w:tcW w:w="810" w:type="dxa"/>
          </w:tcPr>
          <w:p w:rsidR="008A0379" w:rsidRPr="00A619FA" w:rsidRDefault="008A0379" w:rsidP="008A0379">
            <w:pPr>
              <w:spacing w:after="0"/>
              <w:jc w:val="center"/>
              <w:rPr>
                <w:sz w:val="17"/>
                <w:szCs w:val="17"/>
              </w:rPr>
            </w:pPr>
            <w:r w:rsidRPr="00A619FA">
              <w:rPr>
                <w:sz w:val="17"/>
                <w:szCs w:val="17"/>
              </w:rPr>
              <w:t>LBPHD</w:t>
            </w:r>
          </w:p>
        </w:tc>
        <w:tc>
          <w:tcPr>
            <w:tcW w:w="738" w:type="dxa"/>
          </w:tcPr>
          <w:p w:rsidR="008A0379" w:rsidRPr="00A619FA" w:rsidRDefault="008A0379" w:rsidP="007651C3">
            <w:pPr>
              <w:spacing w:after="0"/>
              <w:jc w:val="center"/>
              <w:rPr>
                <w:sz w:val="17"/>
                <w:szCs w:val="17"/>
              </w:rPr>
            </w:pPr>
            <w:r w:rsidRPr="00A619FA">
              <w:rPr>
                <w:sz w:val="17"/>
                <w:szCs w:val="17"/>
              </w:rPr>
              <w:t>N</w:t>
            </w:r>
            <w:r w:rsidR="007651C3" w:rsidRPr="00A619FA">
              <w:rPr>
                <w:sz w:val="17"/>
                <w:szCs w:val="17"/>
              </w:rPr>
              <w:t>E</w:t>
            </w:r>
          </w:p>
        </w:tc>
      </w:tr>
      <w:tr w:rsidR="008A0379" w:rsidRPr="00822F72" w:rsidTr="008A0379">
        <w:tc>
          <w:tcPr>
            <w:tcW w:w="10296" w:type="dxa"/>
            <w:gridSpan w:val="9"/>
          </w:tcPr>
          <w:p w:rsidR="008A0379" w:rsidRPr="00A619FA" w:rsidRDefault="008A0379" w:rsidP="008A0379">
            <w:pPr>
              <w:spacing w:after="0"/>
              <w:rPr>
                <w:b/>
                <w:sz w:val="17"/>
                <w:szCs w:val="17"/>
              </w:rPr>
            </w:pPr>
            <w:r w:rsidRPr="00A619FA">
              <w:rPr>
                <w:b/>
                <w:sz w:val="17"/>
                <w:szCs w:val="17"/>
              </w:rPr>
              <w:t>General Health Status</w:t>
            </w:r>
          </w:p>
        </w:tc>
      </w:tr>
      <w:tr w:rsidR="00822F72" w:rsidRPr="00822F72" w:rsidTr="007651C3">
        <w:tc>
          <w:tcPr>
            <w:tcW w:w="4068" w:type="dxa"/>
            <w:shd w:val="clear" w:color="auto" w:fill="D9D9D9" w:themeFill="background1" w:themeFillShade="D9"/>
          </w:tcPr>
          <w:p w:rsidR="008A0379" w:rsidRPr="00A619FA" w:rsidRDefault="008A0379" w:rsidP="008A0379">
            <w:pPr>
              <w:spacing w:after="0"/>
              <w:rPr>
                <w:sz w:val="16"/>
                <w:szCs w:val="17"/>
              </w:rPr>
            </w:pPr>
            <w:r w:rsidRPr="00A619FA">
              <w:rPr>
                <w:sz w:val="16"/>
                <w:szCs w:val="17"/>
              </w:rPr>
              <w:t>General health fair or poor</w:t>
            </w:r>
          </w:p>
        </w:tc>
        <w:tc>
          <w:tcPr>
            <w:tcW w:w="810" w:type="dxa"/>
            <w:shd w:val="clear" w:color="auto" w:fill="D9D9D9" w:themeFill="background1" w:themeFillShade="D9"/>
          </w:tcPr>
          <w:p w:rsidR="008A0379" w:rsidRPr="00A619FA" w:rsidRDefault="008A0379" w:rsidP="008A0379">
            <w:pPr>
              <w:spacing w:after="0"/>
              <w:jc w:val="center"/>
              <w:rPr>
                <w:sz w:val="17"/>
                <w:szCs w:val="17"/>
              </w:rPr>
            </w:pPr>
            <w:r w:rsidRPr="00A619FA">
              <w:rPr>
                <w:sz w:val="17"/>
                <w:szCs w:val="17"/>
              </w:rPr>
              <w:t>14.8%</w:t>
            </w:r>
          </w:p>
        </w:tc>
        <w:tc>
          <w:tcPr>
            <w:tcW w:w="720" w:type="dxa"/>
            <w:shd w:val="clear" w:color="auto" w:fill="D9D9D9" w:themeFill="background1" w:themeFillShade="D9"/>
          </w:tcPr>
          <w:p w:rsidR="008A0379" w:rsidRPr="00A619FA" w:rsidRDefault="008A0379" w:rsidP="008A0379">
            <w:pPr>
              <w:spacing w:after="0"/>
              <w:jc w:val="center"/>
              <w:rPr>
                <w:sz w:val="17"/>
                <w:szCs w:val="17"/>
              </w:rPr>
            </w:pPr>
            <w:r w:rsidRPr="00A619FA">
              <w:rPr>
                <w:sz w:val="17"/>
                <w:szCs w:val="17"/>
              </w:rPr>
              <w:t>14.3%</w:t>
            </w:r>
          </w:p>
        </w:tc>
        <w:tc>
          <w:tcPr>
            <w:tcW w:w="810" w:type="dxa"/>
            <w:shd w:val="clear" w:color="auto" w:fill="D9D9D9" w:themeFill="background1" w:themeFillShade="D9"/>
          </w:tcPr>
          <w:p w:rsidR="008A0379" w:rsidRPr="00A619FA" w:rsidRDefault="008A0379" w:rsidP="008A0379">
            <w:pPr>
              <w:spacing w:after="0"/>
              <w:jc w:val="center"/>
              <w:rPr>
                <w:sz w:val="17"/>
                <w:szCs w:val="17"/>
              </w:rPr>
            </w:pPr>
            <w:r w:rsidRPr="00A619FA">
              <w:rPr>
                <w:sz w:val="17"/>
                <w:szCs w:val="17"/>
              </w:rPr>
              <w:t>16.9%</w:t>
            </w:r>
          </w:p>
        </w:tc>
        <w:tc>
          <w:tcPr>
            <w:tcW w:w="720" w:type="dxa"/>
            <w:shd w:val="clear" w:color="auto" w:fill="D9D9D9" w:themeFill="background1" w:themeFillShade="D9"/>
          </w:tcPr>
          <w:p w:rsidR="008A0379" w:rsidRPr="00A619FA" w:rsidRDefault="008A0379" w:rsidP="008A0379">
            <w:pPr>
              <w:spacing w:after="0"/>
              <w:jc w:val="center"/>
              <w:rPr>
                <w:sz w:val="17"/>
                <w:szCs w:val="17"/>
              </w:rPr>
            </w:pPr>
            <w:r w:rsidRPr="00A619FA">
              <w:rPr>
                <w:sz w:val="17"/>
                <w:szCs w:val="17"/>
              </w:rPr>
              <w:t>14.4%</w:t>
            </w:r>
          </w:p>
        </w:tc>
        <w:tc>
          <w:tcPr>
            <w:tcW w:w="900" w:type="dxa"/>
            <w:shd w:val="clear" w:color="auto" w:fill="D9D9D9" w:themeFill="background1" w:themeFillShade="D9"/>
          </w:tcPr>
          <w:p w:rsidR="008A0379" w:rsidRPr="00A619FA" w:rsidRDefault="008A0379" w:rsidP="008A0379">
            <w:pPr>
              <w:spacing w:after="0"/>
              <w:jc w:val="center"/>
              <w:rPr>
                <w:sz w:val="17"/>
                <w:szCs w:val="17"/>
              </w:rPr>
            </w:pPr>
            <w:r w:rsidRPr="00A619FA">
              <w:rPr>
                <w:sz w:val="17"/>
                <w:szCs w:val="17"/>
              </w:rPr>
              <w:t>13.3%</w:t>
            </w:r>
          </w:p>
        </w:tc>
        <w:tc>
          <w:tcPr>
            <w:tcW w:w="720" w:type="dxa"/>
            <w:shd w:val="clear" w:color="auto" w:fill="D9D9D9" w:themeFill="background1" w:themeFillShade="D9"/>
          </w:tcPr>
          <w:p w:rsidR="008A0379" w:rsidRPr="00A619FA" w:rsidRDefault="008A0379" w:rsidP="008A0379">
            <w:pPr>
              <w:spacing w:after="0"/>
              <w:jc w:val="center"/>
              <w:rPr>
                <w:sz w:val="17"/>
                <w:szCs w:val="17"/>
              </w:rPr>
            </w:pPr>
            <w:r w:rsidRPr="00A619FA">
              <w:rPr>
                <w:sz w:val="17"/>
                <w:szCs w:val="17"/>
              </w:rPr>
              <w:t>13.9%</w:t>
            </w:r>
          </w:p>
        </w:tc>
        <w:tc>
          <w:tcPr>
            <w:tcW w:w="810" w:type="dxa"/>
            <w:shd w:val="clear" w:color="auto" w:fill="D9D9D9" w:themeFill="background1" w:themeFillShade="D9"/>
          </w:tcPr>
          <w:p w:rsidR="008A0379" w:rsidRPr="00A619FA" w:rsidRDefault="008A0379" w:rsidP="008A0379">
            <w:pPr>
              <w:spacing w:after="0"/>
              <w:jc w:val="center"/>
              <w:rPr>
                <w:sz w:val="17"/>
                <w:szCs w:val="17"/>
              </w:rPr>
            </w:pPr>
            <w:r w:rsidRPr="00A619FA">
              <w:rPr>
                <w:sz w:val="17"/>
                <w:szCs w:val="17"/>
              </w:rPr>
              <w:t>14.4%</w:t>
            </w:r>
          </w:p>
        </w:tc>
        <w:tc>
          <w:tcPr>
            <w:tcW w:w="738" w:type="dxa"/>
            <w:shd w:val="clear" w:color="auto" w:fill="D9D9D9" w:themeFill="background1" w:themeFillShade="D9"/>
          </w:tcPr>
          <w:p w:rsidR="008A0379" w:rsidRPr="00A619FA" w:rsidRDefault="008A0379" w:rsidP="008A0379">
            <w:pPr>
              <w:spacing w:after="0"/>
              <w:jc w:val="center"/>
              <w:rPr>
                <w:sz w:val="17"/>
                <w:szCs w:val="17"/>
              </w:rPr>
            </w:pPr>
            <w:r w:rsidRPr="00A619FA">
              <w:rPr>
                <w:sz w:val="17"/>
                <w:szCs w:val="17"/>
              </w:rPr>
              <w:t>13.2%</w:t>
            </w:r>
          </w:p>
        </w:tc>
      </w:tr>
      <w:tr w:rsidR="007651C3" w:rsidRPr="00822F72" w:rsidTr="007651C3">
        <w:tc>
          <w:tcPr>
            <w:tcW w:w="4068" w:type="dxa"/>
            <w:shd w:val="clear" w:color="auto" w:fill="D9D9D9" w:themeFill="background1" w:themeFillShade="D9"/>
          </w:tcPr>
          <w:p w:rsidR="008A0379" w:rsidRPr="00A619FA" w:rsidRDefault="00EE7ED2" w:rsidP="008A0379">
            <w:pPr>
              <w:spacing w:after="0"/>
              <w:rPr>
                <w:sz w:val="16"/>
                <w:szCs w:val="17"/>
              </w:rPr>
            </w:pPr>
            <w:r w:rsidRPr="00A619FA">
              <w:rPr>
                <w:sz w:val="16"/>
                <w:szCs w:val="17"/>
              </w:rPr>
              <w:t>Average number of days physical health was not good in past 30 days</w:t>
            </w:r>
          </w:p>
        </w:tc>
        <w:tc>
          <w:tcPr>
            <w:tcW w:w="810" w:type="dxa"/>
            <w:shd w:val="clear" w:color="auto" w:fill="D9D9D9" w:themeFill="background1" w:themeFillShade="D9"/>
            <w:vAlign w:val="center"/>
          </w:tcPr>
          <w:p w:rsidR="008A0379" w:rsidRPr="00A619FA" w:rsidRDefault="00EE7ED2" w:rsidP="00EE7ED2">
            <w:pPr>
              <w:spacing w:after="0"/>
              <w:jc w:val="center"/>
              <w:rPr>
                <w:sz w:val="17"/>
                <w:szCs w:val="17"/>
              </w:rPr>
            </w:pPr>
            <w:r w:rsidRPr="00A619FA">
              <w:rPr>
                <w:sz w:val="17"/>
                <w:szCs w:val="17"/>
              </w:rPr>
              <w:t>2.9</w:t>
            </w:r>
          </w:p>
        </w:tc>
        <w:tc>
          <w:tcPr>
            <w:tcW w:w="720" w:type="dxa"/>
            <w:shd w:val="clear" w:color="auto" w:fill="D9D9D9" w:themeFill="background1" w:themeFillShade="D9"/>
            <w:vAlign w:val="center"/>
          </w:tcPr>
          <w:p w:rsidR="008A0379" w:rsidRPr="00A619FA" w:rsidRDefault="00EE7ED2" w:rsidP="00EE7ED2">
            <w:pPr>
              <w:spacing w:after="0"/>
              <w:jc w:val="center"/>
              <w:rPr>
                <w:sz w:val="17"/>
                <w:szCs w:val="17"/>
              </w:rPr>
            </w:pPr>
            <w:r w:rsidRPr="00A619FA">
              <w:rPr>
                <w:sz w:val="17"/>
                <w:szCs w:val="17"/>
              </w:rPr>
              <w:t>3.2</w:t>
            </w:r>
          </w:p>
        </w:tc>
        <w:tc>
          <w:tcPr>
            <w:tcW w:w="810" w:type="dxa"/>
            <w:shd w:val="clear" w:color="auto" w:fill="D9D9D9" w:themeFill="background1" w:themeFillShade="D9"/>
            <w:vAlign w:val="center"/>
          </w:tcPr>
          <w:p w:rsidR="008A0379" w:rsidRPr="00A619FA" w:rsidRDefault="00EE7ED2" w:rsidP="00EE7ED2">
            <w:pPr>
              <w:spacing w:after="0"/>
              <w:jc w:val="center"/>
              <w:rPr>
                <w:sz w:val="17"/>
                <w:szCs w:val="17"/>
              </w:rPr>
            </w:pPr>
            <w:r w:rsidRPr="00A619FA">
              <w:rPr>
                <w:sz w:val="17"/>
                <w:szCs w:val="17"/>
              </w:rPr>
              <w:t>4.0</w:t>
            </w:r>
          </w:p>
        </w:tc>
        <w:tc>
          <w:tcPr>
            <w:tcW w:w="720" w:type="dxa"/>
            <w:shd w:val="clear" w:color="auto" w:fill="D9D9D9" w:themeFill="background1" w:themeFillShade="D9"/>
            <w:vAlign w:val="center"/>
          </w:tcPr>
          <w:p w:rsidR="008A0379" w:rsidRPr="00A619FA" w:rsidRDefault="00EE7ED2" w:rsidP="00EE7ED2">
            <w:pPr>
              <w:spacing w:after="0"/>
              <w:jc w:val="center"/>
              <w:rPr>
                <w:sz w:val="17"/>
                <w:szCs w:val="17"/>
              </w:rPr>
            </w:pPr>
            <w:r w:rsidRPr="00A619FA">
              <w:rPr>
                <w:sz w:val="17"/>
                <w:szCs w:val="17"/>
              </w:rPr>
              <w:t>3.2</w:t>
            </w:r>
          </w:p>
        </w:tc>
        <w:tc>
          <w:tcPr>
            <w:tcW w:w="900" w:type="dxa"/>
            <w:shd w:val="clear" w:color="auto" w:fill="D9D9D9" w:themeFill="background1" w:themeFillShade="D9"/>
            <w:vAlign w:val="center"/>
          </w:tcPr>
          <w:p w:rsidR="008A0379" w:rsidRPr="00A619FA" w:rsidRDefault="00EE7ED2" w:rsidP="00EE7ED2">
            <w:pPr>
              <w:spacing w:after="0"/>
              <w:jc w:val="center"/>
              <w:rPr>
                <w:sz w:val="17"/>
                <w:szCs w:val="17"/>
              </w:rPr>
            </w:pPr>
            <w:r w:rsidRPr="00A619FA">
              <w:rPr>
                <w:sz w:val="17"/>
                <w:szCs w:val="17"/>
              </w:rPr>
              <w:t>2.6</w:t>
            </w:r>
          </w:p>
        </w:tc>
        <w:tc>
          <w:tcPr>
            <w:tcW w:w="720" w:type="dxa"/>
            <w:shd w:val="clear" w:color="auto" w:fill="D9D9D9" w:themeFill="background1" w:themeFillShade="D9"/>
            <w:vAlign w:val="center"/>
          </w:tcPr>
          <w:p w:rsidR="008A0379" w:rsidRPr="00A619FA" w:rsidRDefault="00EE7ED2" w:rsidP="00EE7ED2">
            <w:pPr>
              <w:spacing w:after="0"/>
              <w:jc w:val="center"/>
              <w:rPr>
                <w:sz w:val="17"/>
                <w:szCs w:val="17"/>
              </w:rPr>
            </w:pPr>
            <w:r w:rsidRPr="00A619FA">
              <w:rPr>
                <w:sz w:val="17"/>
                <w:szCs w:val="17"/>
              </w:rPr>
              <w:t>3.1</w:t>
            </w:r>
          </w:p>
        </w:tc>
        <w:tc>
          <w:tcPr>
            <w:tcW w:w="810" w:type="dxa"/>
            <w:shd w:val="clear" w:color="auto" w:fill="D9D9D9" w:themeFill="background1" w:themeFillShade="D9"/>
            <w:vAlign w:val="center"/>
          </w:tcPr>
          <w:p w:rsidR="008A0379" w:rsidRPr="00A619FA" w:rsidRDefault="00EE7ED2" w:rsidP="00EE7ED2">
            <w:pPr>
              <w:spacing w:after="0"/>
              <w:jc w:val="center"/>
              <w:rPr>
                <w:sz w:val="17"/>
                <w:szCs w:val="17"/>
              </w:rPr>
            </w:pPr>
            <w:r w:rsidRPr="00A619FA">
              <w:rPr>
                <w:sz w:val="17"/>
                <w:szCs w:val="17"/>
              </w:rPr>
              <w:t>3.0</w:t>
            </w:r>
          </w:p>
        </w:tc>
        <w:tc>
          <w:tcPr>
            <w:tcW w:w="738" w:type="dxa"/>
            <w:shd w:val="clear" w:color="auto" w:fill="D9D9D9" w:themeFill="background1" w:themeFillShade="D9"/>
            <w:vAlign w:val="center"/>
          </w:tcPr>
          <w:p w:rsidR="008A0379" w:rsidRPr="00A619FA" w:rsidRDefault="00EE7ED2" w:rsidP="00EE7ED2">
            <w:pPr>
              <w:spacing w:after="0"/>
              <w:jc w:val="center"/>
              <w:rPr>
                <w:sz w:val="17"/>
                <w:szCs w:val="17"/>
              </w:rPr>
            </w:pPr>
            <w:r w:rsidRPr="00A619FA">
              <w:rPr>
                <w:sz w:val="17"/>
                <w:szCs w:val="17"/>
              </w:rPr>
              <w:t>3.0</w:t>
            </w:r>
          </w:p>
        </w:tc>
      </w:tr>
      <w:tr w:rsidR="00EE7ED2" w:rsidRPr="00822F72" w:rsidTr="00822F72">
        <w:tc>
          <w:tcPr>
            <w:tcW w:w="10296" w:type="dxa"/>
            <w:gridSpan w:val="9"/>
            <w:shd w:val="clear" w:color="auto" w:fill="auto"/>
          </w:tcPr>
          <w:p w:rsidR="00EE7ED2" w:rsidRPr="00A619FA" w:rsidRDefault="00EE7ED2" w:rsidP="00EE7ED2">
            <w:pPr>
              <w:spacing w:after="0"/>
              <w:rPr>
                <w:b/>
                <w:sz w:val="17"/>
                <w:szCs w:val="17"/>
              </w:rPr>
            </w:pPr>
            <w:r w:rsidRPr="00A619FA">
              <w:rPr>
                <w:b/>
                <w:sz w:val="17"/>
                <w:szCs w:val="17"/>
              </w:rPr>
              <w:t>Health Care Access and Utilization</w:t>
            </w:r>
          </w:p>
        </w:tc>
      </w:tr>
      <w:tr w:rsidR="00822F72" w:rsidRPr="00822F72" w:rsidTr="007651C3">
        <w:tc>
          <w:tcPr>
            <w:tcW w:w="4068" w:type="dxa"/>
            <w:shd w:val="clear" w:color="auto" w:fill="D9D9D9" w:themeFill="background1" w:themeFillShade="D9"/>
          </w:tcPr>
          <w:p w:rsidR="008A0379" w:rsidRPr="00A619FA" w:rsidRDefault="00EE7ED2" w:rsidP="008A0379">
            <w:pPr>
              <w:spacing w:after="0"/>
              <w:rPr>
                <w:sz w:val="16"/>
                <w:szCs w:val="17"/>
              </w:rPr>
            </w:pPr>
            <w:r w:rsidRPr="00A619FA">
              <w:rPr>
                <w:sz w:val="16"/>
                <w:szCs w:val="17"/>
              </w:rPr>
              <w:t>No health care coverage, 18-64 year olds</w:t>
            </w:r>
          </w:p>
        </w:tc>
        <w:tc>
          <w:tcPr>
            <w:tcW w:w="810" w:type="dxa"/>
            <w:shd w:val="clear" w:color="auto" w:fill="D9D9D9" w:themeFill="background1" w:themeFillShade="D9"/>
          </w:tcPr>
          <w:p w:rsidR="008A0379" w:rsidRPr="00A619FA" w:rsidRDefault="00EE7ED2" w:rsidP="008A0379">
            <w:pPr>
              <w:spacing w:after="0"/>
              <w:jc w:val="center"/>
              <w:rPr>
                <w:sz w:val="17"/>
                <w:szCs w:val="17"/>
              </w:rPr>
            </w:pPr>
            <w:r w:rsidRPr="00A619FA">
              <w:rPr>
                <w:sz w:val="17"/>
                <w:szCs w:val="17"/>
              </w:rPr>
              <w:t>16.6%</w:t>
            </w:r>
          </w:p>
        </w:tc>
        <w:tc>
          <w:tcPr>
            <w:tcW w:w="720" w:type="dxa"/>
            <w:shd w:val="clear" w:color="auto" w:fill="D9D9D9" w:themeFill="background1" w:themeFillShade="D9"/>
          </w:tcPr>
          <w:p w:rsidR="008A0379" w:rsidRPr="00A619FA" w:rsidRDefault="00EE7ED2" w:rsidP="008A0379">
            <w:pPr>
              <w:spacing w:after="0"/>
              <w:jc w:val="center"/>
              <w:rPr>
                <w:sz w:val="17"/>
                <w:szCs w:val="17"/>
              </w:rPr>
            </w:pPr>
            <w:r w:rsidRPr="00A619FA">
              <w:rPr>
                <w:sz w:val="17"/>
                <w:szCs w:val="17"/>
              </w:rPr>
              <w:t>19.1%</w:t>
            </w:r>
          </w:p>
        </w:tc>
        <w:tc>
          <w:tcPr>
            <w:tcW w:w="810" w:type="dxa"/>
            <w:shd w:val="clear" w:color="auto" w:fill="D9D9D9" w:themeFill="background1" w:themeFillShade="D9"/>
          </w:tcPr>
          <w:p w:rsidR="008A0379" w:rsidRPr="00A619FA" w:rsidRDefault="00EE7ED2" w:rsidP="008A0379">
            <w:pPr>
              <w:spacing w:after="0"/>
              <w:jc w:val="center"/>
              <w:rPr>
                <w:sz w:val="17"/>
                <w:szCs w:val="17"/>
              </w:rPr>
            </w:pPr>
            <w:r w:rsidRPr="00A619FA">
              <w:rPr>
                <w:sz w:val="17"/>
                <w:szCs w:val="17"/>
              </w:rPr>
              <w:t>16.1%</w:t>
            </w:r>
          </w:p>
        </w:tc>
        <w:tc>
          <w:tcPr>
            <w:tcW w:w="720" w:type="dxa"/>
            <w:shd w:val="clear" w:color="auto" w:fill="D9D9D9" w:themeFill="background1" w:themeFillShade="D9"/>
          </w:tcPr>
          <w:p w:rsidR="008A0379" w:rsidRPr="00A619FA" w:rsidRDefault="00EE7ED2" w:rsidP="008A0379">
            <w:pPr>
              <w:spacing w:after="0"/>
              <w:jc w:val="center"/>
              <w:rPr>
                <w:sz w:val="17"/>
                <w:szCs w:val="17"/>
              </w:rPr>
            </w:pPr>
            <w:r w:rsidRPr="00A619FA">
              <w:rPr>
                <w:sz w:val="17"/>
                <w:szCs w:val="17"/>
              </w:rPr>
              <w:t>18.0%</w:t>
            </w:r>
          </w:p>
        </w:tc>
        <w:tc>
          <w:tcPr>
            <w:tcW w:w="900" w:type="dxa"/>
            <w:shd w:val="clear" w:color="auto" w:fill="D9D9D9" w:themeFill="background1" w:themeFillShade="D9"/>
          </w:tcPr>
          <w:p w:rsidR="008A0379" w:rsidRPr="00A619FA" w:rsidRDefault="00EE7ED2" w:rsidP="008A0379">
            <w:pPr>
              <w:spacing w:after="0"/>
              <w:jc w:val="center"/>
              <w:rPr>
                <w:sz w:val="17"/>
                <w:szCs w:val="17"/>
              </w:rPr>
            </w:pPr>
            <w:r w:rsidRPr="00A619FA">
              <w:rPr>
                <w:sz w:val="17"/>
                <w:szCs w:val="17"/>
              </w:rPr>
              <w:t>13.5%</w:t>
            </w:r>
          </w:p>
        </w:tc>
        <w:tc>
          <w:tcPr>
            <w:tcW w:w="720" w:type="dxa"/>
            <w:shd w:val="clear" w:color="auto" w:fill="D9D9D9" w:themeFill="background1" w:themeFillShade="D9"/>
          </w:tcPr>
          <w:p w:rsidR="008A0379" w:rsidRPr="00A619FA" w:rsidRDefault="00EE7ED2" w:rsidP="008A0379">
            <w:pPr>
              <w:spacing w:after="0"/>
              <w:jc w:val="center"/>
              <w:rPr>
                <w:sz w:val="17"/>
                <w:szCs w:val="17"/>
              </w:rPr>
            </w:pPr>
            <w:r w:rsidRPr="00A619FA">
              <w:rPr>
                <w:sz w:val="17"/>
                <w:szCs w:val="17"/>
              </w:rPr>
              <w:t>17.6%</w:t>
            </w:r>
          </w:p>
        </w:tc>
        <w:tc>
          <w:tcPr>
            <w:tcW w:w="810" w:type="dxa"/>
            <w:shd w:val="clear" w:color="auto" w:fill="D9D9D9" w:themeFill="background1" w:themeFillShade="D9"/>
          </w:tcPr>
          <w:p w:rsidR="008A0379" w:rsidRPr="00A619FA" w:rsidRDefault="00EE7ED2" w:rsidP="008A0379">
            <w:pPr>
              <w:spacing w:after="0"/>
              <w:jc w:val="center"/>
              <w:rPr>
                <w:sz w:val="17"/>
                <w:szCs w:val="17"/>
              </w:rPr>
            </w:pPr>
            <w:r w:rsidRPr="00A619FA">
              <w:rPr>
                <w:sz w:val="17"/>
                <w:szCs w:val="17"/>
              </w:rPr>
              <w:t>13.3%</w:t>
            </w:r>
          </w:p>
        </w:tc>
        <w:tc>
          <w:tcPr>
            <w:tcW w:w="738" w:type="dxa"/>
            <w:shd w:val="clear" w:color="auto" w:fill="D9D9D9" w:themeFill="background1" w:themeFillShade="D9"/>
          </w:tcPr>
          <w:p w:rsidR="008A0379" w:rsidRPr="00A619FA" w:rsidRDefault="00EE7ED2" w:rsidP="008A0379">
            <w:pPr>
              <w:spacing w:after="0"/>
              <w:jc w:val="center"/>
              <w:rPr>
                <w:sz w:val="17"/>
                <w:szCs w:val="17"/>
              </w:rPr>
            </w:pPr>
            <w:r w:rsidRPr="00A619FA">
              <w:rPr>
                <w:sz w:val="17"/>
                <w:szCs w:val="17"/>
              </w:rPr>
              <w:t>15.3%</w:t>
            </w:r>
          </w:p>
        </w:tc>
      </w:tr>
      <w:tr w:rsidR="007651C3" w:rsidRPr="00822F72" w:rsidTr="007651C3">
        <w:tc>
          <w:tcPr>
            <w:tcW w:w="4068" w:type="dxa"/>
            <w:shd w:val="clear" w:color="auto" w:fill="D9D9D9" w:themeFill="background1" w:themeFillShade="D9"/>
          </w:tcPr>
          <w:p w:rsidR="008A0379" w:rsidRPr="00A619FA" w:rsidRDefault="00EE7ED2" w:rsidP="008A0379">
            <w:pPr>
              <w:spacing w:after="0"/>
              <w:rPr>
                <w:sz w:val="16"/>
                <w:szCs w:val="17"/>
              </w:rPr>
            </w:pPr>
            <w:r w:rsidRPr="00A619FA">
              <w:rPr>
                <w:sz w:val="16"/>
                <w:szCs w:val="17"/>
              </w:rPr>
              <w:t>Needed to see a doctor but could not due to cost in past year</w:t>
            </w:r>
          </w:p>
        </w:tc>
        <w:tc>
          <w:tcPr>
            <w:tcW w:w="810" w:type="dxa"/>
            <w:shd w:val="clear" w:color="auto" w:fill="00B050"/>
          </w:tcPr>
          <w:p w:rsidR="008A0379" w:rsidRPr="00A619FA" w:rsidRDefault="00EE7ED2" w:rsidP="008A0379">
            <w:pPr>
              <w:spacing w:after="0"/>
              <w:jc w:val="center"/>
              <w:rPr>
                <w:sz w:val="17"/>
                <w:szCs w:val="17"/>
              </w:rPr>
            </w:pPr>
            <w:r w:rsidRPr="00A619FA">
              <w:rPr>
                <w:sz w:val="17"/>
                <w:szCs w:val="17"/>
              </w:rPr>
              <w:t>8.4%</w:t>
            </w:r>
          </w:p>
        </w:tc>
        <w:tc>
          <w:tcPr>
            <w:tcW w:w="720" w:type="dxa"/>
            <w:shd w:val="clear" w:color="auto" w:fill="00B050"/>
          </w:tcPr>
          <w:p w:rsidR="008A0379" w:rsidRPr="00A619FA" w:rsidRDefault="00EE7ED2" w:rsidP="008A0379">
            <w:pPr>
              <w:spacing w:after="0"/>
              <w:jc w:val="center"/>
              <w:rPr>
                <w:sz w:val="17"/>
                <w:szCs w:val="17"/>
              </w:rPr>
            </w:pPr>
            <w:r w:rsidRPr="00A619FA">
              <w:rPr>
                <w:sz w:val="17"/>
                <w:szCs w:val="17"/>
              </w:rPr>
              <w:t>12.5%</w:t>
            </w:r>
          </w:p>
        </w:tc>
        <w:tc>
          <w:tcPr>
            <w:tcW w:w="810" w:type="dxa"/>
            <w:shd w:val="clear" w:color="auto" w:fill="D9D9D9" w:themeFill="background1" w:themeFillShade="D9"/>
          </w:tcPr>
          <w:p w:rsidR="008A0379" w:rsidRPr="00A619FA" w:rsidRDefault="00EE7ED2" w:rsidP="008A0379">
            <w:pPr>
              <w:spacing w:after="0"/>
              <w:jc w:val="center"/>
              <w:rPr>
                <w:sz w:val="17"/>
                <w:szCs w:val="17"/>
              </w:rPr>
            </w:pPr>
            <w:r w:rsidRPr="00A619FA">
              <w:rPr>
                <w:sz w:val="17"/>
                <w:szCs w:val="17"/>
              </w:rPr>
              <w:t>11.9%</w:t>
            </w:r>
          </w:p>
        </w:tc>
        <w:tc>
          <w:tcPr>
            <w:tcW w:w="720" w:type="dxa"/>
            <w:shd w:val="clear" w:color="auto" w:fill="D9D9D9" w:themeFill="background1" w:themeFillShade="D9"/>
          </w:tcPr>
          <w:p w:rsidR="008A0379" w:rsidRPr="00A619FA" w:rsidRDefault="00EE7ED2" w:rsidP="008A0379">
            <w:pPr>
              <w:spacing w:after="0"/>
              <w:jc w:val="center"/>
              <w:rPr>
                <w:sz w:val="17"/>
                <w:szCs w:val="17"/>
              </w:rPr>
            </w:pPr>
            <w:r w:rsidRPr="00A619FA">
              <w:rPr>
                <w:sz w:val="17"/>
                <w:szCs w:val="17"/>
              </w:rPr>
              <w:t>12.8%</w:t>
            </w:r>
          </w:p>
        </w:tc>
        <w:tc>
          <w:tcPr>
            <w:tcW w:w="900" w:type="dxa"/>
            <w:shd w:val="clear" w:color="auto" w:fill="00B050"/>
          </w:tcPr>
          <w:p w:rsidR="008A0379" w:rsidRPr="00A619FA" w:rsidRDefault="00EE7ED2" w:rsidP="008A0379">
            <w:pPr>
              <w:spacing w:after="0"/>
              <w:jc w:val="center"/>
              <w:rPr>
                <w:sz w:val="17"/>
                <w:szCs w:val="17"/>
              </w:rPr>
            </w:pPr>
            <w:r w:rsidRPr="00A619FA">
              <w:rPr>
                <w:sz w:val="17"/>
                <w:szCs w:val="17"/>
              </w:rPr>
              <w:t>7.4%</w:t>
            </w:r>
          </w:p>
        </w:tc>
        <w:tc>
          <w:tcPr>
            <w:tcW w:w="720" w:type="dxa"/>
            <w:shd w:val="clear" w:color="auto" w:fill="00B050"/>
          </w:tcPr>
          <w:p w:rsidR="008A0379" w:rsidRPr="00A619FA" w:rsidRDefault="00EE7ED2" w:rsidP="008A0379">
            <w:pPr>
              <w:spacing w:after="0"/>
              <w:jc w:val="center"/>
              <w:rPr>
                <w:sz w:val="17"/>
                <w:szCs w:val="17"/>
              </w:rPr>
            </w:pPr>
            <w:r w:rsidRPr="00A619FA">
              <w:rPr>
                <w:sz w:val="17"/>
                <w:szCs w:val="17"/>
              </w:rPr>
              <w:t>13.0%</w:t>
            </w:r>
          </w:p>
        </w:tc>
        <w:tc>
          <w:tcPr>
            <w:tcW w:w="810" w:type="dxa"/>
            <w:shd w:val="clear" w:color="auto" w:fill="D9D9D9" w:themeFill="background1" w:themeFillShade="D9"/>
          </w:tcPr>
          <w:p w:rsidR="008A0379" w:rsidRPr="00A619FA" w:rsidRDefault="00EE7ED2" w:rsidP="008A0379">
            <w:pPr>
              <w:spacing w:after="0"/>
              <w:jc w:val="center"/>
              <w:rPr>
                <w:sz w:val="17"/>
                <w:szCs w:val="17"/>
              </w:rPr>
            </w:pPr>
            <w:r w:rsidRPr="00A619FA">
              <w:rPr>
                <w:sz w:val="17"/>
                <w:szCs w:val="17"/>
              </w:rPr>
              <w:t>8.7%</w:t>
            </w:r>
          </w:p>
        </w:tc>
        <w:tc>
          <w:tcPr>
            <w:tcW w:w="738" w:type="dxa"/>
            <w:shd w:val="clear" w:color="auto" w:fill="D9D9D9" w:themeFill="background1" w:themeFillShade="D9"/>
          </w:tcPr>
          <w:p w:rsidR="008A0379" w:rsidRPr="00A619FA" w:rsidRDefault="00EE7ED2" w:rsidP="008A0379">
            <w:pPr>
              <w:spacing w:after="0"/>
              <w:jc w:val="center"/>
              <w:rPr>
                <w:sz w:val="17"/>
                <w:szCs w:val="17"/>
              </w:rPr>
            </w:pPr>
            <w:r w:rsidRPr="00A619FA">
              <w:rPr>
                <w:sz w:val="17"/>
                <w:szCs w:val="17"/>
              </w:rPr>
              <w:t>11.9%</w:t>
            </w:r>
          </w:p>
        </w:tc>
      </w:tr>
      <w:tr w:rsidR="00822F72" w:rsidRPr="00822F72" w:rsidTr="007651C3">
        <w:tc>
          <w:tcPr>
            <w:tcW w:w="4068" w:type="dxa"/>
            <w:shd w:val="clear" w:color="auto" w:fill="D9D9D9" w:themeFill="background1" w:themeFillShade="D9"/>
          </w:tcPr>
          <w:p w:rsidR="008A0379" w:rsidRPr="00A619FA" w:rsidRDefault="00EE7ED2" w:rsidP="008A0379">
            <w:pPr>
              <w:spacing w:after="0"/>
              <w:rPr>
                <w:sz w:val="16"/>
                <w:szCs w:val="17"/>
              </w:rPr>
            </w:pPr>
            <w:r w:rsidRPr="00A619FA">
              <w:rPr>
                <w:sz w:val="16"/>
                <w:szCs w:val="17"/>
              </w:rPr>
              <w:t>Had routine checkup in past year</w:t>
            </w:r>
          </w:p>
        </w:tc>
        <w:tc>
          <w:tcPr>
            <w:tcW w:w="810" w:type="dxa"/>
            <w:shd w:val="clear" w:color="auto" w:fill="D9D9D9" w:themeFill="background1" w:themeFillShade="D9"/>
          </w:tcPr>
          <w:p w:rsidR="008A0379" w:rsidRPr="00A619FA" w:rsidRDefault="00EE7ED2" w:rsidP="008A0379">
            <w:pPr>
              <w:spacing w:after="0"/>
              <w:jc w:val="center"/>
              <w:rPr>
                <w:sz w:val="17"/>
                <w:szCs w:val="17"/>
              </w:rPr>
            </w:pPr>
            <w:r w:rsidRPr="00A619FA">
              <w:rPr>
                <w:sz w:val="17"/>
                <w:szCs w:val="17"/>
              </w:rPr>
              <w:t>55.2%</w:t>
            </w:r>
          </w:p>
        </w:tc>
        <w:tc>
          <w:tcPr>
            <w:tcW w:w="720" w:type="dxa"/>
            <w:shd w:val="clear" w:color="auto" w:fill="D9D9D9" w:themeFill="background1" w:themeFillShade="D9"/>
          </w:tcPr>
          <w:p w:rsidR="008A0379" w:rsidRPr="00A619FA" w:rsidRDefault="00EE7ED2" w:rsidP="008A0379">
            <w:pPr>
              <w:spacing w:after="0"/>
              <w:jc w:val="center"/>
              <w:rPr>
                <w:sz w:val="17"/>
                <w:szCs w:val="17"/>
              </w:rPr>
            </w:pPr>
            <w:r w:rsidRPr="00A619FA">
              <w:rPr>
                <w:sz w:val="17"/>
                <w:szCs w:val="17"/>
              </w:rPr>
              <w:t>57.7%</w:t>
            </w:r>
          </w:p>
        </w:tc>
        <w:tc>
          <w:tcPr>
            <w:tcW w:w="810" w:type="dxa"/>
            <w:shd w:val="clear" w:color="auto" w:fill="D9D9D9" w:themeFill="background1" w:themeFillShade="D9"/>
          </w:tcPr>
          <w:p w:rsidR="008A0379" w:rsidRPr="00A619FA" w:rsidRDefault="00EE7ED2" w:rsidP="008A0379">
            <w:pPr>
              <w:spacing w:after="0"/>
              <w:jc w:val="center"/>
              <w:rPr>
                <w:sz w:val="17"/>
                <w:szCs w:val="17"/>
              </w:rPr>
            </w:pPr>
            <w:r w:rsidRPr="00A619FA">
              <w:rPr>
                <w:sz w:val="17"/>
                <w:szCs w:val="17"/>
              </w:rPr>
              <w:t>56.4%</w:t>
            </w:r>
          </w:p>
        </w:tc>
        <w:tc>
          <w:tcPr>
            <w:tcW w:w="720" w:type="dxa"/>
            <w:shd w:val="clear" w:color="auto" w:fill="D9D9D9" w:themeFill="background1" w:themeFillShade="D9"/>
          </w:tcPr>
          <w:p w:rsidR="008A0379" w:rsidRPr="00A619FA" w:rsidRDefault="00EE7ED2" w:rsidP="008A0379">
            <w:pPr>
              <w:spacing w:after="0"/>
              <w:jc w:val="center"/>
              <w:rPr>
                <w:sz w:val="17"/>
                <w:szCs w:val="17"/>
              </w:rPr>
            </w:pPr>
            <w:r w:rsidRPr="00A619FA">
              <w:rPr>
                <w:sz w:val="17"/>
                <w:szCs w:val="17"/>
              </w:rPr>
              <w:t>60.4%</w:t>
            </w:r>
          </w:p>
        </w:tc>
        <w:tc>
          <w:tcPr>
            <w:tcW w:w="900" w:type="dxa"/>
            <w:shd w:val="clear" w:color="auto" w:fill="D9D9D9" w:themeFill="background1" w:themeFillShade="D9"/>
          </w:tcPr>
          <w:p w:rsidR="008A0379" w:rsidRPr="00A619FA" w:rsidRDefault="00EE7ED2" w:rsidP="008A0379">
            <w:pPr>
              <w:spacing w:after="0"/>
              <w:jc w:val="center"/>
              <w:rPr>
                <w:sz w:val="17"/>
                <w:szCs w:val="17"/>
              </w:rPr>
            </w:pPr>
            <w:r w:rsidRPr="00A619FA">
              <w:rPr>
                <w:sz w:val="17"/>
                <w:szCs w:val="17"/>
              </w:rPr>
              <w:t>62.4%</w:t>
            </w:r>
          </w:p>
        </w:tc>
        <w:tc>
          <w:tcPr>
            <w:tcW w:w="720" w:type="dxa"/>
            <w:shd w:val="clear" w:color="auto" w:fill="D9D9D9" w:themeFill="background1" w:themeFillShade="D9"/>
          </w:tcPr>
          <w:p w:rsidR="008A0379" w:rsidRPr="00A619FA" w:rsidRDefault="00EE7ED2" w:rsidP="008A0379">
            <w:pPr>
              <w:spacing w:after="0"/>
              <w:jc w:val="center"/>
              <w:rPr>
                <w:sz w:val="17"/>
                <w:szCs w:val="17"/>
              </w:rPr>
            </w:pPr>
            <w:r w:rsidRPr="00A619FA">
              <w:rPr>
                <w:sz w:val="17"/>
                <w:szCs w:val="17"/>
              </w:rPr>
              <w:t>61.6%</w:t>
            </w:r>
          </w:p>
        </w:tc>
        <w:tc>
          <w:tcPr>
            <w:tcW w:w="810" w:type="dxa"/>
            <w:shd w:val="clear" w:color="auto" w:fill="D9D9D9" w:themeFill="background1" w:themeFillShade="D9"/>
          </w:tcPr>
          <w:p w:rsidR="008A0379" w:rsidRPr="00A619FA" w:rsidRDefault="00EE7ED2" w:rsidP="008A0379">
            <w:pPr>
              <w:spacing w:after="0"/>
              <w:jc w:val="center"/>
              <w:rPr>
                <w:sz w:val="17"/>
                <w:szCs w:val="17"/>
              </w:rPr>
            </w:pPr>
            <w:r w:rsidRPr="00A619FA">
              <w:rPr>
                <w:sz w:val="17"/>
                <w:szCs w:val="17"/>
              </w:rPr>
              <w:t>58.3%</w:t>
            </w:r>
          </w:p>
        </w:tc>
        <w:tc>
          <w:tcPr>
            <w:tcW w:w="738" w:type="dxa"/>
            <w:shd w:val="clear" w:color="auto" w:fill="D9D9D9" w:themeFill="background1" w:themeFillShade="D9"/>
          </w:tcPr>
          <w:p w:rsidR="008A0379" w:rsidRPr="00A619FA" w:rsidRDefault="00EE7ED2" w:rsidP="008A0379">
            <w:pPr>
              <w:spacing w:after="0"/>
              <w:jc w:val="center"/>
              <w:rPr>
                <w:sz w:val="17"/>
                <w:szCs w:val="17"/>
              </w:rPr>
            </w:pPr>
            <w:r w:rsidRPr="00A619FA">
              <w:rPr>
                <w:sz w:val="17"/>
                <w:szCs w:val="17"/>
              </w:rPr>
              <w:t>63.3%</w:t>
            </w:r>
          </w:p>
        </w:tc>
      </w:tr>
      <w:tr w:rsidR="00EE7ED2" w:rsidRPr="00822F72" w:rsidTr="00822F72">
        <w:tc>
          <w:tcPr>
            <w:tcW w:w="10296" w:type="dxa"/>
            <w:gridSpan w:val="9"/>
            <w:shd w:val="clear" w:color="auto" w:fill="auto"/>
          </w:tcPr>
          <w:p w:rsidR="00EE7ED2" w:rsidRPr="00A619FA" w:rsidRDefault="00EE7ED2" w:rsidP="00EE7ED2">
            <w:pPr>
              <w:spacing w:after="0"/>
              <w:rPr>
                <w:b/>
                <w:sz w:val="17"/>
                <w:szCs w:val="17"/>
              </w:rPr>
            </w:pPr>
            <w:r w:rsidRPr="00A619FA">
              <w:rPr>
                <w:b/>
                <w:sz w:val="17"/>
                <w:szCs w:val="17"/>
              </w:rPr>
              <w:t>Cardiovascular</w:t>
            </w:r>
          </w:p>
        </w:tc>
      </w:tr>
      <w:tr w:rsidR="00822F72" w:rsidRPr="00822F72" w:rsidTr="007651C3">
        <w:tc>
          <w:tcPr>
            <w:tcW w:w="4068" w:type="dxa"/>
            <w:shd w:val="clear" w:color="auto" w:fill="D9D9D9" w:themeFill="background1" w:themeFillShade="D9"/>
          </w:tcPr>
          <w:p w:rsidR="008A0379" w:rsidRPr="00A619FA" w:rsidRDefault="00EE7ED2" w:rsidP="008A0379">
            <w:pPr>
              <w:spacing w:after="0"/>
              <w:rPr>
                <w:sz w:val="16"/>
                <w:szCs w:val="17"/>
              </w:rPr>
            </w:pPr>
            <w:r w:rsidRPr="00A619FA">
              <w:rPr>
                <w:sz w:val="16"/>
                <w:szCs w:val="17"/>
              </w:rPr>
              <w:t>Ever told they had a heart attack</w:t>
            </w:r>
            <w:r w:rsidR="00A00B1B" w:rsidRPr="00A619FA">
              <w:rPr>
                <w:sz w:val="16"/>
                <w:szCs w:val="17"/>
              </w:rPr>
              <w:t xml:space="preserve"> or coronary heart disease</w:t>
            </w:r>
          </w:p>
        </w:tc>
        <w:tc>
          <w:tcPr>
            <w:tcW w:w="810" w:type="dxa"/>
            <w:shd w:val="clear" w:color="auto" w:fill="FF0000"/>
          </w:tcPr>
          <w:p w:rsidR="008A0379" w:rsidRPr="00A619FA" w:rsidRDefault="00A00B1B" w:rsidP="008A0379">
            <w:pPr>
              <w:spacing w:after="0"/>
              <w:jc w:val="center"/>
              <w:rPr>
                <w:sz w:val="17"/>
                <w:szCs w:val="17"/>
              </w:rPr>
            </w:pPr>
            <w:r w:rsidRPr="00A619FA">
              <w:rPr>
                <w:sz w:val="17"/>
                <w:szCs w:val="17"/>
              </w:rPr>
              <w:t>8.3%</w:t>
            </w:r>
          </w:p>
        </w:tc>
        <w:tc>
          <w:tcPr>
            <w:tcW w:w="720" w:type="dxa"/>
            <w:shd w:val="clear" w:color="auto" w:fill="FF0000"/>
          </w:tcPr>
          <w:p w:rsidR="008A0379" w:rsidRPr="00A619FA" w:rsidRDefault="00A00B1B" w:rsidP="008A0379">
            <w:pPr>
              <w:spacing w:after="0"/>
              <w:jc w:val="center"/>
              <w:rPr>
                <w:sz w:val="17"/>
                <w:szCs w:val="17"/>
              </w:rPr>
            </w:pPr>
            <w:r w:rsidRPr="00A619FA">
              <w:rPr>
                <w:sz w:val="17"/>
                <w:szCs w:val="17"/>
              </w:rPr>
              <w:t>5.9%</w:t>
            </w:r>
          </w:p>
        </w:tc>
        <w:tc>
          <w:tcPr>
            <w:tcW w:w="810" w:type="dxa"/>
            <w:shd w:val="clear" w:color="auto" w:fill="FF0000"/>
          </w:tcPr>
          <w:p w:rsidR="008A0379" w:rsidRPr="00A619FA" w:rsidRDefault="00A00B1B" w:rsidP="008A0379">
            <w:pPr>
              <w:spacing w:after="0"/>
              <w:jc w:val="center"/>
              <w:rPr>
                <w:sz w:val="17"/>
                <w:szCs w:val="17"/>
              </w:rPr>
            </w:pPr>
            <w:r w:rsidRPr="00A619FA">
              <w:rPr>
                <w:sz w:val="17"/>
                <w:szCs w:val="17"/>
              </w:rPr>
              <w:t>9.7%</w:t>
            </w:r>
          </w:p>
        </w:tc>
        <w:tc>
          <w:tcPr>
            <w:tcW w:w="720" w:type="dxa"/>
            <w:shd w:val="clear" w:color="auto" w:fill="FF0000"/>
          </w:tcPr>
          <w:p w:rsidR="008A0379" w:rsidRPr="00A619FA" w:rsidRDefault="00A00B1B" w:rsidP="008A0379">
            <w:pPr>
              <w:spacing w:after="0"/>
              <w:jc w:val="center"/>
              <w:rPr>
                <w:sz w:val="17"/>
                <w:szCs w:val="17"/>
              </w:rPr>
            </w:pPr>
            <w:r w:rsidRPr="00A619FA">
              <w:rPr>
                <w:sz w:val="17"/>
                <w:szCs w:val="17"/>
              </w:rPr>
              <w:t>6.0%</w:t>
            </w:r>
          </w:p>
        </w:tc>
        <w:tc>
          <w:tcPr>
            <w:tcW w:w="900" w:type="dxa"/>
            <w:shd w:val="clear" w:color="auto" w:fill="D9D9D9" w:themeFill="background1" w:themeFillShade="D9"/>
          </w:tcPr>
          <w:p w:rsidR="008A0379" w:rsidRPr="00A619FA" w:rsidRDefault="00A00B1B" w:rsidP="008A0379">
            <w:pPr>
              <w:spacing w:after="0"/>
              <w:jc w:val="center"/>
              <w:rPr>
                <w:sz w:val="17"/>
                <w:szCs w:val="17"/>
              </w:rPr>
            </w:pPr>
            <w:r w:rsidRPr="00A619FA">
              <w:rPr>
                <w:sz w:val="17"/>
                <w:szCs w:val="17"/>
              </w:rPr>
              <w:t>7.0%</w:t>
            </w:r>
          </w:p>
        </w:tc>
        <w:tc>
          <w:tcPr>
            <w:tcW w:w="720" w:type="dxa"/>
            <w:shd w:val="clear" w:color="auto" w:fill="D9D9D9" w:themeFill="background1" w:themeFillShade="D9"/>
          </w:tcPr>
          <w:p w:rsidR="008A0379" w:rsidRPr="00A619FA" w:rsidRDefault="00A00B1B" w:rsidP="008A0379">
            <w:pPr>
              <w:spacing w:after="0"/>
              <w:jc w:val="center"/>
              <w:rPr>
                <w:sz w:val="17"/>
                <w:szCs w:val="17"/>
              </w:rPr>
            </w:pPr>
            <w:r w:rsidRPr="00A619FA">
              <w:rPr>
                <w:sz w:val="17"/>
                <w:szCs w:val="17"/>
              </w:rPr>
              <w:t>5.9%</w:t>
            </w:r>
          </w:p>
        </w:tc>
        <w:tc>
          <w:tcPr>
            <w:tcW w:w="810" w:type="dxa"/>
            <w:shd w:val="clear" w:color="auto" w:fill="D9D9D9" w:themeFill="background1" w:themeFillShade="D9"/>
          </w:tcPr>
          <w:p w:rsidR="008A0379" w:rsidRPr="00A619FA" w:rsidRDefault="00A00B1B" w:rsidP="008A0379">
            <w:pPr>
              <w:spacing w:after="0"/>
              <w:jc w:val="center"/>
              <w:rPr>
                <w:sz w:val="17"/>
                <w:szCs w:val="17"/>
              </w:rPr>
            </w:pPr>
            <w:r w:rsidRPr="00A619FA">
              <w:rPr>
                <w:sz w:val="17"/>
                <w:szCs w:val="17"/>
              </w:rPr>
              <w:t>6.4%</w:t>
            </w:r>
          </w:p>
        </w:tc>
        <w:tc>
          <w:tcPr>
            <w:tcW w:w="738" w:type="dxa"/>
            <w:shd w:val="clear" w:color="auto" w:fill="D9D9D9" w:themeFill="background1" w:themeFillShade="D9"/>
          </w:tcPr>
          <w:p w:rsidR="008A0379" w:rsidRPr="00A619FA" w:rsidRDefault="00A00B1B" w:rsidP="008A0379">
            <w:pPr>
              <w:spacing w:after="0"/>
              <w:jc w:val="center"/>
              <w:rPr>
                <w:sz w:val="17"/>
                <w:szCs w:val="17"/>
              </w:rPr>
            </w:pPr>
            <w:r w:rsidRPr="00A619FA">
              <w:rPr>
                <w:sz w:val="17"/>
                <w:szCs w:val="17"/>
              </w:rPr>
              <w:t>5.8%</w:t>
            </w:r>
          </w:p>
        </w:tc>
      </w:tr>
      <w:tr w:rsidR="007651C3" w:rsidRPr="00822F72" w:rsidTr="007651C3">
        <w:tc>
          <w:tcPr>
            <w:tcW w:w="4068" w:type="dxa"/>
            <w:shd w:val="clear" w:color="auto" w:fill="D9D9D9" w:themeFill="background1" w:themeFillShade="D9"/>
          </w:tcPr>
          <w:p w:rsidR="008A0379" w:rsidRPr="00A619FA" w:rsidRDefault="00A00B1B" w:rsidP="008A0379">
            <w:pPr>
              <w:spacing w:after="0"/>
              <w:rPr>
                <w:sz w:val="16"/>
                <w:szCs w:val="17"/>
              </w:rPr>
            </w:pPr>
            <w:r w:rsidRPr="00A619FA">
              <w:rPr>
                <w:sz w:val="16"/>
                <w:szCs w:val="17"/>
              </w:rPr>
              <w:t>Ever told they had a stroke</w:t>
            </w:r>
          </w:p>
        </w:tc>
        <w:tc>
          <w:tcPr>
            <w:tcW w:w="810" w:type="dxa"/>
            <w:shd w:val="clear" w:color="auto" w:fill="D9D9D9" w:themeFill="background1" w:themeFillShade="D9"/>
          </w:tcPr>
          <w:p w:rsidR="008A0379" w:rsidRPr="00A619FA" w:rsidRDefault="00A00B1B" w:rsidP="00A00B1B">
            <w:pPr>
              <w:spacing w:after="0"/>
              <w:jc w:val="center"/>
              <w:rPr>
                <w:sz w:val="17"/>
                <w:szCs w:val="17"/>
              </w:rPr>
            </w:pPr>
            <w:r w:rsidRPr="00A619FA">
              <w:rPr>
                <w:sz w:val="17"/>
                <w:szCs w:val="17"/>
              </w:rPr>
              <w:t>3.0%</w:t>
            </w:r>
          </w:p>
        </w:tc>
        <w:tc>
          <w:tcPr>
            <w:tcW w:w="720" w:type="dxa"/>
            <w:shd w:val="clear" w:color="auto" w:fill="D9D9D9" w:themeFill="background1" w:themeFillShade="D9"/>
          </w:tcPr>
          <w:p w:rsidR="008A0379" w:rsidRPr="00A619FA" w:rsidRDefault="00A00B1B" w:rsidP="008A0379">
            <w:pPr>
              <w:spacing w:after="0"/>
              <w:jc w:val="center"/>
              <w:rPr>
                <w:sz w:val="17"/>
                <w:szCs w:val="17"/>
              </w:rPr>
            </w:pPr>
            <w:r w:rsidRPr="00A619FA">
              <w:rPr>
                <w:sz w:val="17"/>
                <w:szCs w:val="17"/>
              </w:rPr>
              <w:t>2.6%</w:t>
            </w:r>
          </w:p>
        </w:tc>
        <w:tc>
          <w:tcPr>
            <w:tcW w:w="810" w:type="dxa"/>
            <w:shd w:val="clear" w:color="auto" w:fill="D9D9D9" w:themeFill="background1" w:themeFillShade="D9"/>
          </w:tcPr>
          <w:p w:rsidR="008A0379" w:rsidRPr="00A619FA" w:rsidRDefault="00A00B1B" w:rsidP="008A0379">
            <w:pPr>
              <w:spacing w:after="0"/>
              <w:jc w:val="center"/>
              <w:rPr>
                <w:sz w:val="17"/>
                <w:szCs w:val="17"/>
              </w:rPr>
            </w:pPr>
            <w:r w:rsidRPr="00A619FA">
              <w:rPr>
                <w:sz w:val="17"/>
                <w:szCs w:val="17"/>
              </w:rPr>
              <w:t>2.9%</w:t>
            </w:r>
          </w:p>
        </w:tc>
        <w:tc>
          <w:tcPr>
            <w:tcW w:w="720" w:type="dxa"/>
            <w:shd w:val="clear" w:color="auto" w:fill="D9D9D9" w:themeFill="background1" w:themeFillShade="D9"/>
          </w:tcPr>
          <w:p w:rsidR="008A0379" w:rsidRPr="00A619FA" w:rsidRDefault="00A00B1B" w:rsidP="008A0379">
            <w:pPr>
              <w:spacing w:after="0"/>
              <w:jc w:val="center"/>
              <w:rPr>
                <w:sz w:val="17"/>
                <w:szCs w:val="17"/>
              </w:rPr>
            </w:pPr>
            <w:r w:rsidRPr="00A619FA">
              <w:rPr>
                <w:sz w:val="17"/>
                <w:szCs w:val="17"/>
              </w:rPr>
              <w:t>2.4%</w:t>
            </w:r>
          </w:p>
        </w:tc>
        <w:tc>
          <w:tcPr>
            <w:tcW w:w="900" w:type="dxa"/>
            <w:shd w:val="clear" w:color="auto" w:fill="D9D9D9" w:themeFill="background1" w:themeFillShade="D9"/>
          </w:tcPr>
          <w:p w:rsidR="008A0379" w:rsidRPr="00A619FA" w:rsidRDefault="00A00B1B" w:rsidP="008A0379">
            <w:pPr>
              <w:spacing w:after="0"/>
              <w:jc w:val="center"/>
              <w:rPr>
                <w:sz w:val="17"/>
                <w:szCs w:val="17"/>
              </w:rPr>
            </w:pPr>
            <w:r w:rsidRPr="00A619FA">
              <w:rPr>
                <w:sz w:val="17"/>
                <w:szCs w:val="17"/>
              </w:rPr>
              <w:t>4.0%</w:t>
            </w:r>
          </w:p>
        </w:tc>
        <w:tc>
          <w:tcPr>
            <w:tcW w:w="720" w:type="dxa"/>
            <w:shd w:val="clear" w:color="auto" w:fill="D9D9D9" w:themeFill="background1" w:themeFillShade="D9"/>
          </w:tcPr>
          <w:p w:rsidR="008A0379" w:rsidRPr="00A619FA" w:rsidRDefault="00A00B1B" w:rsidP="008A0379">
            <w:pPr>
              <w:spacing w:after="0"/>
              <w:jc w:val="center"/>
              <w:rPr>
                <w:sz w:val="17"/>
                <w:szCs w:val="17"/>
              </w:rPr>
            </w:pPr>
            <w:r w:rsidRPr="00A619FA">
              <w:rPr>
                <w:sz w:val="17"/>
                <w:szCs w:val="17"/>
              </w:rPr>
              <w:t>2.5%</w:t>
            </w:r>
          </w:p>
        </w:tc>
        <w:tc>
          <w:tcPr>
            <w:tcW w:w="810" w:type="dxa"/>
            <w:shd w:val="clear" w:color="auto" w:fill="D9D9D9" w:themeFill="background1" w:themeFillShade="D9"/>
          </w:tcPr>
          <w:p w:rsidR="008A0379" w:rsidRPr="00A619FA" w:rsidRDefault="00A00B1B" w:rsidP="008A0379">
            <w:pPr>
              <w:spacing w:after="0"/>
              <w:jc w:val="center"/>
              <w:rPr>
                <w:sz w:val="17"/>
                <w:szCs w:val="17"/>
              </w:rPr>
            </w:pPr>
            <w:r w:rsidRPr="00A619FA">
              <w:rPr>
                <w:sz w:val="17"/>
                <w:szCs w:val="17"/>
              </w:rPr>
              <w:t>3.2%</w:t>
            </w:r>
          </w:p>
        </w:tc>
        <w:tc>
          <w:tcPr>
            <w:tcW w:w="738" w:type="dxa"/>
            <w:shd w:val="clear" w:color="auto" w:fill="D9D9D9" w:themeFill="background1" w:themeFillShade="D9"/>
          </w:tcPr>
          <w:p w:rsidR="008A0379" w:rsidRPr="00A619FA" w:rsidRDefault="00A00B1B" w:rsidP="008A0379">
            <w:pPr>
              <w:spacing w:after="0"/>
              <w:jc w:val="center"/>
              <w:rPr>
                <w:sz w:val="17"/>
                <w:szCs w:val="17"/>
              </w:rPr>
            </w:pPr>
            <w:r w:rsidRPr="00A619FA">
              <w:rPr>
                <w:sz w:val="17"/>
                <w:szCs w:val="17"/>
              </w:rPr>
              <w:t>2.6%</w:t>
            </w:r>
          </w:p>
        </w:tc>
      </w:tr>
      <w:tr w:rsidR="00822F72" w:rsidRPr="00822F72" w:rsidTr="007651C3">
        <w:tc>
          <w:tcPr>
            <w:tcW w:w="4068" w:type="dxa"/>
            <w:shd w:val="clear" w:color="auto" w:fill="D9D9D9" w:themeFill="background1" w:themeFillShade="D9"/>
          </w:tcPr>
          <w:p w:rsidR="008A0379" w:rsidRPr="00A619FA" w:rsidRDefault="00A00B1B" w:rsidP="008A0379">
            <w:pPr>
              <w:spacing w:after="0"/>
              <w:rPr>
                <w:sz w:val="16"/>
                <w:szCs w:val="17"/>
              </w:rPr>
            </w:pPr>
            <w:r w:rsidRPr="00A619FA">
              <w:rPr>
                <w:sz w:val="16"/>
                <w:szCs w:val="17"/>
              </w:rPr>
              <w:t>Had blood pressure checked in the past year</w:t>
            </w:r>
          </w:p>
        </w:tc>
        <w:tc>
          <w:tcPr>
            <w:tcW w:w="810" w:type="dxa"/>
            <w:shd w:val="clear" w:color="auto" w:fill="D9D9D9" w:themeFill="background1" w:themeFillShade="D9"/>
          </w:tcPr>
          <w:p w:rsidR="008A0379" w:rsidRPr="00A619FA" w:rsidRDefault="00A00B1B" w:rsidP="008A0379">
            <w:pPr>
              <w:spacing w:after="0"/>
              <w:jc w:val="center"/>
              <w:rPr>
                <w:sz w:val="17"/>
                <w:szCs w:val="17"/>
              </w:rPr>
            </w:pPr>
            <w:r w:rsidRPr="00A619FA">
              <w:rPr>
                <w:sz w:val="17"/>
                <w:szCs w:val="17"/>
              </w:rPr>
              <w:t>-</w:t>
            </w:r>
          </w:p>
        </w:tc>
        <w:tc>
          <w:tcPr>
            <w:tcW w:w="720" w:type="dxa"/>
            <w:shd w:val="clear" w:color="auto" w:fill="D9D9D9" w:themeFill="background1" w:themeFillShade="D9"/>
          </w:tcPr>
          <w:p w:rsidR="008A0379" w:rsidRPr="00A619FA" w:rsidRDefault="00A00B1B" w:rsidP="008A0379">
            <w:pPr>
              <w:spacing w:after="0"/>
              <w:jc w:val="center"/>
              <w:rPr>
                <w:sz w:val="17"/>
                <w:szCs w:val="17"/>
              </w:rPr>
            </w:pPr>
            <w:r w:rsidRPr="00A619FA">
              <w:rPr>
                <w:sz w:val="17"/>
                <w:szCs w:val="17"/>
              </w:rPr>
              <w:t>-</w:t>
            </w:r>
          </w:p>
        </w:tc>
        <w:tc>
          <w:tcPr>
            <w:tcW w:w="810" w:type="dxa"/>
            <w:shd w:val="clear" w:color="auto" w:fill="D9D9D9" w:themeFill="background1" w:themeFillShade="D9"/>
          </w:tcPr>
          <w:p w:rsidR="008A0379" w:rsidRPr="00A619FA" w:rsidRDefault="00A00B1B" w:rsidP="008A0379">
            <w:pPr>
              <w:spacing w:after="0"/>
              <w:jc w:val="center"/>
              <w:rPr>
                <w:sz w:val="17"/>
                <w:szCs w:val="17"/>
              </w:rPr>
            </w:pPr>
            <w:r w:rsidRPr="00A619FA">
              <w:rPr>
                <w:sz w:val="17"/>
                <w:szCs w:val="17"/>
              </w:rPr>
              <w:t>-</w:t>
            </w:r>
          </w:p>
        </w:tc>
        <w:tc>
          <w:tcPr>
            <w:tcW w:w="720" w:type="dxa"/>
            <w:shd w:val="clear" w:color="auto" w:fill="D9D9D9" w:themeFill="background1" w:themeFillShade="D9"/>
          </w:tcPr>
          <w:p w:rsidR="008A0379" w:rsidRPr="00A619FA" w:rsidRDefault="00A00B1B" w:rsidP="008A0379">
            <w:pPr>
              <w:spacing w:after="0"/>
              <w:jc w:val="center"/>
              <w:rPr>
                <w:sz w:val="17"/>
                <w:szCs w:val="17"/>
              </w:rPr>
            </w:pPr>
            <w:r w:rsidRPr="00A619FA">
              <w:rPr>
                <w:sz w:val="17"/>
                <w:szCs w:val="17"/>
              </w:rPr>
              <w:t>-</w:t>
            </w:r>
          </w:p>
        </w:tc>
        <w:tc>
          <w:tcPr>
            <w:tcW w:w="900" w:type="dxa"/>
            <w:shd w:val="clear" w:color="auto" w:fill="D9D9D9" w:themeFill="background1" w:themeFillShade="D9"/>
          </w:tcPr>
          <w:p w:rsidR="008A0379" w:rsidRPr="00A619FA" w:rsidRDefault="00A00B1B" w:rsidP="008A0379">
            <w:pPr>
              <w:spacing w:after="0"/>
              <w:jc w:val="center"/>
              <w:rPr>
                <w:sz w:val="17"/>
                <w:szCs w:val="17"/>
              </w:rPr>
            </w:pPr>
            <w:r w:rsidRPr="00A619FA">
              <w:rPr>
                <w:sz w:val="17"/>
                <w:szCs w:val="17"/>
              </w:rPr>
              <w:t>87.1%</w:t>
            </w:r>
          </w:p>
        </w:tc>
        <w:tc>
          <w:tcPr>
            <w:tcW w:w="720" w:type="dxa"/>
            <w:shd w:val="clear" w:color="auto" w:fill="D9D9D9" w:themeFill="background1" w:themeFillShade="D9"/>
          </w:tcPr>
          <w:p w:rsidR="008A0379" w:rsidRPr="00A619FA" w:rsidRDefault="00A00B1B" w:rsidP="008A0379">
            <w:pPr>
              <w:spacing w:after="0"/>
              <w:jc w:val="center"/>
              <w:rPr>
                <w:sz w:val="17"/>
                <w:szCs w:val="17"/>
              </w:rPr>
            </w:pPr>
            <w:r w:rsidRPr="00A619FA">
              <w:rPr>
                <w:sz w:val="17"/>
                <w:szCs w:val="17"/>
              </w:rPr>
              <w:t>84.6%</w:t>
            </w:r>
          </w:p>
        </w:tc>
        <w:tc>
          <w:tcPr>
            <w:tcW w:w="810" w:type="dxa"/>
            <w:shd w:val="clear" w:color="auto" w:fill="D9D9D9" w:themeFill="background1" w:themeFillShade="D9"/>
          </w:tcPr>
          <w:p w:rsidR="008A0379" w:rsidRPr="00A619FA" w:rsidRDefault="00A00B1B" w:rsidP="008A0379">
            <w:pPr>
              <w:spacing w:after="0"/>
              <w:jc w:val="center"/>
              <w:rPr>
                <w:sz w:val="17"/>
                <w:szCs w:val="17"/>
              </w:rPr>
            </w:pPr>
            <w:r w:rsidRPr="00A619FA">
              <w:rPr>
                <w:sz w:val="17"/>
                <w:szCs w:val="17"/>
              </w:rPr>
              <w:t>-</w:t>
            </w:r>
          </w:p>
        </w:tc>
        <w:tc>
          <w:tcPr>
            <w:tcW w:w="738" w:type="dxa"/>
            <w:shd w:val="clear" w:color="auto" w:fill="D9D9D9" w:themeFill="background1" w:themeFillShade="D9"/>
          </w:tcPr>
          <w:p w:rsidR="008A0379" w:rsidRPr="00A619FA" w:rsidRDefault="00A00B1B" w:rsidP="008A0379">
            <w:pPr>
              <w:spacing w:after="0"/>
              <w:jc w:val="center"/>
              <w:rPr>
                <w:sz w:val="17"/>
                <w:szCs w:val="17"/>
              </w:rPr>
            </w:pPr>
            <w:r w:rsidRPr="00A619FA">
              <w:rPr>
                <w:sz w:val="17"/>
                <w:szCs w:val="17"/>
              </w:rPr>
              <w:t>-</w:t>
            </w:r>
          </w:p>
        </w:tc>
      </w:tr>
      <w:tr w:rsidR="007651C3" w:rsidRPr="00822F72" w:rsidTr="007651C3">
        <w:tc>
          <w:tcPr>
            <w:tcW w:w="4068" w:type="dxa"/>
            <w:shd w:val="clear" w:color="auto" w:fill="D9D9D9" w:themeFill="background1" w:themeFillShade="D9"/>
          </w:tcPr>
          <w:p w:rsidR="008A0379" w:rsidRPr="00A619FA" w:rsidRDefault="00A00B1B" w:rsidP="008A0379">
            <w:pPr>
              <w:spacing w:after="0"/>
              <w:rPr>
                <w:sz w:val="16"/>
                <w:szCs w:val="17"/>
              </w:rPr>
            </w:pPr>
            <w:r w:rsidRPr="00A619FA">
              <w:rPr>
                <w:sz w:val="16"/>
                <w:szCs w:val="17"/>
              </w:rPr>
              <w:t>Ever told they have high blood pressure, excluding pregnancy</w:t>
            </w:r>
          </w:p>
        </w:tc>
        <w:tc>
          <w:tcPr>
            <w:tcW w:w="810" w:type="dxa"/>
            <w:shd w:val="clear" w:color="auto" w:fill="FF0000"/>
          </w:tcPr>
          <w:p w:rsidR="008A0379" w:rsidRPr="00A619FA" w:rsidRDefault="00A00B1B" w:rsidP="008A0379">
            <w:pPr>
              <w:spacing w:after="0"/>
              <w:jc w:val="center"/>
              <w:rPr>
                <w:sz w:val="17"/>
                <w:szCs w:val="17"/>
              </w:rPr>
            </w:pPr>
            <w:r w:rsidRPr="00A619FA">
              <w:rPr>
                <w:sz w:val="17"/>
                <w:szCs w:val="17"/>
              </w:rPr>
              <w:t>38.3%</w:t>
            </w:r>
          </w:p>
        </w:tc>
        <w:tc>
          <w:tcPr>
            <w:tcW w:w="720" w:type="dxa"/>
            <w:shd w:val="clear" w:color="auto" w:fill="FF0000"/>
          </w:tcPr>
          <w:p w:rsidR="008A0379" w:rsidRPr="00A619FA" w:rsidRDefault="00A00B1B" w:rsidP="008A0379">
            <w:pPr>
              <w:spacing w:after="0"/>
              <w:jc w:val="center"/>
              <w:rPr>
                <w:sz w:val="17"/>
                <w:szCs w:val="17"/>
              </w:rPr>
            </w:pPr>
            <w:r w:rsidRPr="00A619FA">
              <w:rPr>
                <w:sz w:val="17"/>
                <w:szCs w:val="17"/>
              </w:rPr>
              <w:t>28.5%</w:t>
            </w:r>
          </w:p>
        </w:tc>
        <w:tc>
          <w:tcPr>
            <w:tcW w:w="810" w:type="dxa"/>
            <w:shd w:val="clear" w:color="auto" w:fill="D9D9D9" w:themeFill="background1" w:themeFillShade="D9"/>
          </w:tcPr>
          <w:p w:rsidR="008A0379" w:rsidRPr="00A619FA" w:rsidRDefault="00A00B1B" w:rsidP="008A0379">
            <w:pPr>
              <w:spacing w:after="0"/>
              <w:jc w:val="center"/>
              <w:rPr>
                <w:sz w:val="17"/>
                <w:szCs w:val="17"/>
              </w:rPr>
            </w:pPr>
            <w:r w:rsidRPr="00A619FA">
              <w:rPr>
                <w:sz w:val="17"/>
                <w:szCs w:val="17"/>
              </w:rPr>
              <w:t>-</w:t>
            </w:r>
          </w:p>
        </w:tc>
        <w:tc>
          <w:tcPr>
            <w:tcW w:w="720" w:type="dxa"/>
            <w:shd w:val="clear" w:color="auto" w:fill="D9D9D9" w:themeFill="background1" w:themeFillShade="D9"/>
          </w:tcPr>
          <w:p w:rsidR="008A0379" w:rsidRPr="00A619FA" w:rsidRDefault="00A00B1B" w:rsidP="008A0379">
            <w:pPr>
              <w:spacing w:after="0"/>
              <w:jc w:val="center"/>
              <w:rPr>
                <w:sz w:val="17"/>
                <w:szCs w:val="17"/>
              </w:rPr>
            </w:pPr>
            <w:r w:rsidRPr="00A619FA">
              <w:rPr>
                <w:sz w:val="17"/>
                <w:szCs w:val="17"/>
              </w:rPr>
              <w:t>-</w:t>
            </w:r>
          </w:p>
        </w:tc>
        <w:tc>
          <w:tcPr>
            <w:tcW w:w="900" w:type="dxa"/>
            <w:shd w:val="clear" w:color="auto" w:fill="FF0000"/>
          </w:tcPr>
          <w:p w:rsidR="008A0379" w:rsidRPr="00A619FA" w:rsidRDefault="00A00B1B" w:rsidP="008A0379">
            <w:pPr>
              <w:spacing w:after="0"/>
              <w:jc w:val="center"/>
              <w:rPr>
                <w:sz w:val="17"/>
                <w:szCs w:val="17"/>
              </w:rPr>
            </w:pPr>
            <w:r w:rsidRPr="00A619FA">
              <w:rPr>
                <w:sz w:val="17"/>
                <w:szCs w:val="17"/>
              </w:rPr>
              <w:t>36.1%</w:t>
            </w:r>
          </w:p>
        </w:tc>
        <w:tc>
          <w:tcPr>
            <w:tcW w:w="720" w:type="dxa"/>
            <w:shd w:val="clear" w:color="auto" w:fill="FF0000"/>
          </w:tcPr>
          <w:p w:rsidR="008A0379" w:rsidRPr="00A619FA" w:rsidRDefault="00A00B1B" w:rsidP="008A0379">
            <w:pPr>
              <w:spacing w:after="0"/>
              <w:jc w:val="center"/>
              <w:rPr>
                <w:sz w:val="17"/>
                <w:szCs w:val="17"/>
              </w:rPr>
            </w:pPr>
            <w:r w:rsidRPr="00A619FA">
              <w:rPr>
                <w:sz w:val="17"/>
                <w:szCs w:val="17"/>
              </w:rPr>
              <w:t>30.3%</w:t>
            </w:r>
          </w:p>
        </w:tc>
        <w:tc>
          <w:tcPr>
            <w:tcW w:w="810" w:type="dxa"/>
            <w:shd w:val="clear" w:color="auto" w:fill="D9D9D9" w:themeFill="background1" w:themeFillShade="D9"/>
          </w:tcPr>
          <w:p w:rsidR="008A0379" w:rsidRPr="00A619FA" w:rsidRDefault="00A00B1B" w:rsidP="008A0379">
            <w:pPr>
              <w:spacing w:after="0"/>
              <w:jc w:val="center"/>
              <w:rPr>
                <w:sz w:val="17"/>
                <w:szCs w:val="17"/>
              </w:rPr>
            </w:pPr>
            <w:r w:rsidRPr="00A619FA">
              <w:rPr>
                <w:sz w:val="17"/>
                <w:szCs w:val="17"/>
              </w:rPr>
              <w:t>-</w:t>
            </w:r>
          </w:p>
        </w:tc>
        <w:tc>
          <w:tcPr>
            <w:tcW w:w="738" w:type="dxa"/>
            <w:shd w:val="clear" w:color="auto" w:fill="D9D9D9" w:themeFill="background1" w:themeFillShade="D9"/>
          </w:tcPr>
          <w:p w:rsidR="008A0379" w:rsidRPr="00A619FA" w:rsidRDefault="00A00B1B" w:rsidP="008A0379">
            <w:pPr>
              <w:spacing w:after="0"/>
              <w:jc w:val="center"/>
              <w:rPr>
                <w:sz w:val="17"/>
                <w:szCs w:val="17"/>
              </w:rPr>
            </w:pPr>
            <w:r w:rsidRPr="00A619FA">
              <w:rPr>
                <w:sz w:val="17"/>
                <w:szCs w:val="17"/>
              </w:rPr>
              <w:t>-</w:t>
            </w:r>
          </w:p>
        </w:tc>
      </w:tr>
      <w:tr w:rsidR="007651C3" w:rsidRPr="00822F72" w:rsidTr="007651C3">
        <w:tc>
          <w:tcPr>
            <w:tcW w:w="4068" w:type="dxa"/>
            <w:shd w:val="clear" w:color="auto" w:fill="D9D9D9" w:themeFill="background1" w:themeFillShade="D9"/>
          </w:tcPr>
          <w:p w:rsidR="00A00B1B" w:rsidRPr="00A619FA" w:rsidRDefault="00A00B1B" w:rsidP="008A0379">
            <w:pPr>
              <w:spacing w:after="0"/>
              <w:rPr>
                <w:sz w:val="16"/>
                <w:szCs w:val="17"/>
              </w:rPr>
            </w:pPr>
            <w:r w:rsidRPr="00A619FA">
              <w:rPr>
                <w:sz w:val="16"/>
                <w:szCs w:val="17"/>
              </w:rPr>
              <w:t>Had cholesterol checked in past 5 years</w:t>
            </w:r>
          </w:p>
        </w:tc>
        <w:tc>
          <w:tcPr>
            <w:tcW w:w="810" w:type="dxa"/>
            <w:shd w:val="clear" w:color="auto" w:fill="D9D9D9" w:themeFill="background1" w:themeFillShade="D9"/>
          </w:tcPr>
          <w:p w:rsidR="00A00B1B" w:rsidRPr="00A619FA" w:rsidRDefault="00A00B1B" w:rsidP="008A0379">
            <w:pPr>
              <w:spacing w:after="0"/>
              <w:jc w:val="center"/>
              <w:rPr>
                <w:sz w:val="17"/>
                <w:szCs w:val="17"/>
              </w:rPr>
            </w:pPr>
            <w:r w:rsidRPr="00A619FA">
              <w:rPr>
                <w:sz w:val="17"/>
                <w:szCs w:val="17"/>
              </w:rPr>
              <w:t>71.8%</w:t>
            </w:r>
          </w:p>
        </w:tc>
        <w:tc>
          <w:tcPr>
            <w:tcW w:w="720" w:type="dxa"/>
            <w:shd w:val="clear" w:color="auto" w:fill="D9D9D9" w:themeFill="background1" w:themeFillShade="D9"/>
          </w:tcPr>
          <w:p w:rsidR="00A00B1B" w:rsidRPr="00A619FA" w:rsidRDefault="00A00B1B" w:rsidP="008A0379">
            <w:pPr>
              <w:spacing w:after="0"/>
              <w:jc w:val="center"/>
              <w:rPr>
                <w:sz w:val="17"/>
                <w:szCs w:val="17"/>
              </w:rPr>
            </w:pPr>
            <w:r w:rsidRPr="00A619FA">
              <w:rPr>
                <w:sz w:val="17"/>
                <w:szCs w:val="17"/>
              </w:rPr>
              <w:t>71.8%</w:t>
            </w:r>
          </w:p>
        </w:tc>
        <w:tc>
          <w:tcPr>
            <w:tcW w:w="810" w:type="dxa"/>
            <w:shd w:val="clear" w:color="auto" w:fill="D9D9D9" w:themeFill="background1" w:themeFillShade="D9"/>
          </w:tcPr>
          <w:p w:rsidR="00A00B1B" w:rsidRPr="00A619FA" w:rsidRDefault="00A00B1B" w:rsidP="008A0379">
            <w:pPr>
              <w:spacing w:after="0"/>
              <w:jc w:val="center"/>
              <w:rPr>
                <w:sz w:val="17"/>
                <w:szCs w:val="17"/>
              </w:rPr>
            </w:pPr>
            <w:r w:rsidRPr="00A619FA">
              <w:rPr>
                <w:sz w:val="17"/>
                <w:szCs w:val="17"/>
              </w:rPr>
              <w:t>-</w:t>
            </w:r>
          </w:p>
        </w:tc>
        <w:tc>
          <w:tcPr>
            <w:tcW w:w="720" w:type="dxa"/>
            <w:shd w:val="clear" w:color="auto" w:fill="D9D9D9" w:themeFill="background1" w:themeFillShade="D9"/>
          </w:tcPr>
          <w:p w:rsidR="00A00B1B" w:rsidRPr="00A619FA" w:rsidRDefault="00A00B1B" w:rsidP="008A0379">
            <w:pPr>
              <w:spacing w:after="0"/>
              <w:jc w:val="center"/>
              <w:rPr>
                <w:sz w:val="17"/>
                <w:szCs w:val="17"/>
              </w:rPr>
            </w:pPr>
            <w:r w:rsidRPr="00A619FA">
              <w:rPr>
                <w:sz w:val="17"/>
                <w:szCs w:val="17"/>
              </w:rPr>
              <w:t>-</w:t>
            </w:r>
          </w:p>
        </w:tc>
        <w:tc>
          <w:tcPr>
            <w:tcW w:w="900" w:type="dxa"/>
            <w:shd w:val="clear" w:color="auto" w:fill="D9D9D9" w:themeFill="background1" w:themeFillShade="D9"/>
          </w:tcPr>
          <w:p w:rsidR="00A00B1B" w:rsidRPr="00A619FA" w:rsidRDefault="00A00B1B" w:rsidP="008A0379">
            <w:pPr>
              <w:spacing w:after="0"/>
              <w:jc w:val="center"/>
              <w:rPr>
                <w:sz w:val="17"/>
                <w:szCs w:val="17"/>
              </w:rPr>
            </w:pPr>
            <w:r w:rsidRPr="00A619FA">
              <w:rPr>
                <w:sz w:val="17"/>
                <w:szCs w:val="17"/>
              </w:rPr>
              <w:t>74.2%</w:t>
            </w:r>
          </w:p>
        </w:tc>
        <w:tc>
          <w:tcPr>
            <w:tcW w:w="720" w:type="dxa"/>
            <w:shd w:val="clear" w:color="auto" w:fill="D9D9D9" w:themeFill="background1" w:themeFillShade="D9"/>
          </w:tcPr>
          <w:p w:rsidR="00A00B1B" w:rsidRPr="00A619FA" w:rsidRDefault="00A00B1B" w:rsidP="008A0379">
            <w:pPr>
              <w:spacing w:after="0"/>
              <w:jc w:val="center"/>
              <w:rPr>
                <w:sz w:val="17"/>
                <w:szCs w:val="17"/>
              </w:rPr>
            </w:pPr>
            <w:r w:rsidRPr="00A619FA">
              <w:rPr>
                <w:sz w:val="17"/>
                <w:szCs w:val="17"/>
              </w:rPr>
              <w:t>74.0%</w:t>
            </w:r>
          </w:p>
        </w:tc>
        <w:tc>
          <w:tcPr>
            <w:tcW w:w="810" w:type="dxa"/>
            <w:shd w:val="clear" w:color="auto" w:fill="D9D9D9" w:themeFill="background1" w:themeFillShade="D9"/>
          </w:tcPr>
          <w:p w:rsidR="00A00B1B" w:rsidRPr="00A619FA" w:rsidRDefault="00A00B1B" w:rsidP="008A0379">
            <w:pPr>
              <w:spacing w:after="0"/>
              <w:jc w:val="center"/>
              <w:rPr>
                <w:sz w:val="17"/>
                <w:szCs w:val="17"/>
              </w:rPr>
            </w:pPr>
            <w:r w:rsidRPr="00A619FA">
              <w:rPr>
                <w:sz w:val="17"/>
                <w:szCs w:val="17"/>
              </w:rPr>
              <w:t>-</w:t>
            </w:r>
          </w:p>
        </w:tc>
        <w:tc>
          <w:tcPr>
            <w:tcW w:w="738" w:type="dxa"/>
            <w:shd w:val="clear" w:color="auto" w:fill="D9D9D9" w:themeFill="background1" w:themeFillShade="D9"/>
          </w:tcPr>
          <w:p w:rsidR="00A00B1B" w:rsidRPr="00A619FA" w:rsidRDefault="00A00B1B" w:rsidP="008A0379">
            <w:pPr>
              <w:spacing w:after="0"/>
              <w:jc w:val="center"/>
              <w:rPr>
                <w:sz w:val="17"/>
                <w:szCs w:val="17"/>
              </w:rPr>
            </w:pPr>
            <w:r w:rsidRPr="00A619FA">
              <w:rPr>
                <w:sz w:val="17"/>
                <w:szCs w:val="17"/>
              </w:rPr>
              <w:t>-</w:t>
            </w:r>
          </w:p>
        </w:tc>
      </w:tr>
      <w:tr w:rsidR="007651C3" w:rsidRPr="00822F72" w:rsidTr="007651C3">
        <w:tc>
          <w:tcPr>
            <w:tcW w:w="4068" w:type="dxa"/>
            <w:shd w:val="clear" w:color="auto" w:fill="D9D9D9" w:themeFill="background1" w:themeFillShade="D9"/>
          </w:tcPr>
          <w:p w:rsidR="00A00B1B" w:rsidRPr="00A619FA" w:rsidRDefault="00A00B1B" w:rsidP="008A0379">
            <w:pPr>
              <w:spacing w:after="0"/>
              <w:rPr>
                <w:sz w:val="16"/>
                <w:szCs w:val="17"/>
              </w:rPr>
            </w:pPr>
            <w:r w:rsidRPr="00A619FA">
              <w:rPr>
                <w:sz w:val="16"/>
                <w:szCs w:val="17"/>
              </w:rPr>
              <w:t>Ever told they have high cholesterol, among those who have ever had it checked</w:t>
            </w:r>
          </w:p>
        </w:tc>
        <w:tc>
          <w:tcPr>
            <w:tcW w:w="810" w:type="dxa"/>
            <w:shd w:val="clear" w:color="auto" w:fill="D9D9D9" w:themeFill="background1" w:themeFillShade="D9"/>
          </w:tcPr>
          <w:p w:rsidR="00A00B1B" w:rsidRPr="00A619FA" w:rsidRDefault="00A00B1B" w:rsidP="008A0379">
            <w:pPr>
              <w:spacing w:after="0"/>
              <w:jc w:val="center"/>
              <w:rPr>
                <w:sz w:val="17"/>
                <w:szCs w:val="17"/>
              </w:rPr>
            </w:pPr>
            <w:r w:rsidRPr="00A619FA">
              <w:rPr>
                <w:sz w:val="17"/>
                <w:szCs w:val="17"/>
              </w:rPr>
              <w:t>39.6%</w:t>
            </w:r>
          </w:p>
        </w:tc>
        <w:tc>
          <w:tcPr>
            <w:tcW w:w="720" w:type="dxa"/>
            <w:shd w:val="clear" w:color="auto" w:fill="D9D9D9" w:themeFill="background1" w:themeFillShade="D9"/>
          </w:tcPr>
          <w:p w:rsidR="00A00B1B" w:rsidRPr="00A619FA" w:rsidRDefault="00A00B1B" w:rsidP="008A0379">
            <w:pPr>
              <w:spacing w:after="0"/>
              <w:jc w:val="center"/>
              <w:rPr>
                <w:sz w:val="17"/>
                <w:szCs w:val="17"/>
              </w:rPr>
            </w:pPr>
            <w:r w:rsidRPr="00A619FA">
              <w:rPr>
                <w:sz w:val="17"/>
                <w:szCs w:val="17"/>
              </w:rPr>
              <w:t>38.3%</w:t>
            </w:r>
          </w:p>
        </w:tc>
        <w:tc>
          <w:tcPr>
            <w:tcW w:w="810" w:type="dxa"/>
            <w:shd w:val="clear" w:color="auto" w:fill="D9D9D9" w:themeFill="background1" w:themeFillShade="D9"/>
          </w:tcPr>
          <w:p w:rsidR="00A00B1B" w:rsidRPr="00A619FA" w:rsidRDefault="00A00B1B" w:rsidP="008A0379">
            <w:pPr>
              <w:spacing w:after="0"/>
              <w:jc w:val="center"/>
              <w:rPr>
                <w:sz w:val="17"/>
                <w:szCs w:val="17"/>
              </w:rPr>
            </w:pPr>
            <w:r w:rsidRPr="00A619FA">
              <w:rPr>
                <w:sz w:val="17"/>
                <w:szCs w:val="17"/>
              </w:rPr>
              <w:t>-</w:t>
            </w:r>
          </w:p>
        </w:tc>
        <w:tc>
          <w:tcPr>
            <w:tcW w:w="720" w:type="dxa"/>
            <w:shd w:val="clear" w:color="auto" w:fill="D9D9D9" w:themeFill="background1" w:themeFillShade="D9"/>
          </w:tcPr>
          <w:p w:rsidR="00A00B1B" w:rsidRPr="00A619FA" w:rsidRDefault="00A00B1B" w:rsidP="008A0379">
            <w:pPr>
              <w:spacing w:after="0"/>
              <w:jc w:val="center"/>
              <w:rPr>
                <w:sz w:val="17"/>
                <w:szCs w:val="17"/>
              </w:rPr>
            </w:pPr>
            <w:r w:rsidRPr="00A619FA">
              <w:rPr>
                <w:sz w:val="17"/>
                <w:szCs w:val="17"/>
              </w:rPr>
              <w:t>-</w:t>
            </w:r>
          </w:p>
        </w:tc>
        <w:tc>
          <w:tcPr>
            <w:tcW w:w="900" w:type="dxa"/>
            <w:shd w:val="clear" w:color="auto" w:fill="D9D9D9" w:themeFill="background1" w:themeFillShade="D9"/>
          </w:tcPr>
          <w:p w:rsidR="00A00B1B" w:rsidRPr="00A619FA" w:rsidRDefault="00A00B1B" w:rsidP="008A0379">
            <w:pPr>
              <w:spacing w:after="0"/>
              <w:jc w:val="center"/>
              <w:rPr>
                <w:sz w:val="17"/>
                <w:szCs w:val="17"/>
              </w:rPr>
            </w:pPr>
            <w:r w:rsidRPr="00A619FA">
              <w:rPr>
                <w:sz w:val="17"/>
                <w:szCs w:val="17"/>
              </w:rPr>
              <w:t>37.6%</w:t>
            </w:r>
          </w:p>
        </w:tc>
        <w:tc>
          <w:tcPr>
            <w:tcW w:w="720" w:type="dxa"/>
            <w:shd w:val="clear" w:color="auto" w:fill="D9D9D9" w:themeFill="background1" w:themeFillShade="D9"/>
          </w:tcPr>
          <w:p w:rsidR="00A00B1B" w:rsidRPr="00A619FA" w:rsidRDefault="00A00B1B" w:rsidP="008A0379">
            <w:pPr>
              <w:spacing w:after="0"/>
              <w:jc w:val="center"/>
              <w:rPr>
                <w:sz w:val="17"/>
                <w:szCs w:val="17"/>
              </w:rPr>
            </w:pPr>
            <w:r w:rsidRPr="00A619FA">
              <w:rPr>
                <w:sz w:val="17"/>
                <w:szCs w:val="17"/>
              </w:rPr>
              <w:t>37.4%</w:t>
            </w:r>
          </w:p>
        </w:tc>
        <w:tc>
          <w:tcPr>
            <w:tcW w:w="810" w:type="dxa"/>
            <w:shd w:val="clear" w:color="auto" w:fill="D9D9D9" w:themeFill="background1" w:themeFillShade="D9"/>
          </w:tcPr>
          <w:p w:rsidR="00A00B1B" w:rsidRPr="00A619FA" w:rsidRDefault="00A00B1B" w:rsidP="008A0379">
            <w:pPr>
              <w:spacing w:after="0"/>
              <w:jc w:val="center"/>
              <w:rPr>
                <w:sz w:val="17"/>
                <w:szCs w:val="17"/>
              </w:rPr>
            </w:pPr>
            <w:r w:rsidRPr="00A619FA">
              <w:rPr>
                <w:sz w:val="17"/>
                <w:szCs w:val="17"/>
              </w:rPr>
              <w:t>-</w:t>
            </w:r>
          </w:p>
        </w:tc>
        <w:tc>
          <w:tcPr>
            <w:tcW w:w="738" w:type="dxa"/>
            <w:shd w:val="clear" w:color="auto" w:fill="D9D9D9" w:themeFill="background1" w:themeFillShade="D9"/>
          </w:tcPr>
          <w:p w:rsidR="00A00B1B" w:rsidRPr="00A619FA" w:rsidRDefault="00A00B1B" w:rsidP="008A0379">
            <w:pPr>
              <w:spacing w:after="0"/>
              <w:jc w:val="center"/>
              <w:rPr>
                <w:sz w:val="17"/>
                <w:szCs w:val="17"/>
              </w:rPr>
            </w:pPr>
            <w:r w:rsidRPr="00A619FA">
              <w:rPr>
                <w:sz w:val="17"/>
                <w:szCs w:val="17"/>
              </w:rPr>
              <w:t>-</w:t>
            </w:r>
          </w:p>
        </w:tc>
      </w:tr>
      <w:tr w:rsidR="00822F72" w:rsidRPr="00822F72" w:rsidTr="00822F72">
        <w:tc>
          <w:tcPr>
            <w:tcW w:w="10296" w:type="dxa"/>
            <w:gridSpan w:val="9"/>
            <w:shd w:val="clear" w:color="auto" w:fill="auto"/>
          </w:tcPr>
          <w:p w:rsidR="00822F72" w:rsidRPr="00A619FA" w:rsidRDefault="00822F72" w:rsidP="00822F72">
            <w:pPr>
              <w:spacing w:after="0"/>
              <w:rPr>
                <w:b/>
                <w:sz w:val="17"/>
                <w:szCs w:val="17"/>
              </w:rPr>
            </w:pPr>
            <w:r w:rsidRPr="00A619FA">
              <w:rPr>
                <w:b/>
                <w:sz w:val="17"/>
                <w:szCs w:val="17"/>
              </w:rPr>
              <w:t>Cancer</w:t>
            </w:r>
          </w:p>
        </w:tc>
      </w:tr>
      <w:tr w:rsidR="007651C3" w:rsidRPr="00822F72" w:rsidTr="00CA1B76">
        <w:tc>
          <w:tcPr>
            <w:tcW w:w="4068" w:type="dxa"/>
            <w:shd w:val="clear" w:color="auto" w:fill="D9D9D9" w:themeFill="background1" w:themeFillShade="D9"/>
          </w:tcPr>
          <w:p w:rsidR="00A72030" w:rsidRPr="00A619FA" w:rsidRDefault="00A72030" w:rsidP="008A0379">
            <w:pPr>
              <w:spacing w:after="0"/>
              <w:rPr>
                <w:sz w:val="16"/>
                <w:szCs w:val="17"/>
              </w:rPr>
            </w:pPr>
            <w:r w:rsidRPr="00A619FA">
              <w:rPr>
                <w:sz w:val="16"/>
                <w:szCs w:val="17"/>
              </w:rPr>
              <w:t xml:space="preserve">Ever told they have skin cancer </w:t>
            </w:r>
          </w:p>
        </w:tc>
        <w:tc>
          <w:tcPr>
            <w:tcW w:w="810" w:type="dxa"/>
            <w:shd w:val="clear" w:color="auto" w:fill="FF0000"/>
          </w:tcPr>
          <w:p w:rsidR="00A72030" w:rsidRPr="00A619FA" w:rsidRDefault="00A72030" w:rsidP="008A0379">
            <w:pPr>
              <w:spacing w:after="0"/>
              <w:jc w:val="center"/>
              <w:rPr>
                <w:sz w:val="17"/>
                <w:szCs w:val="17"/>
              </w:rPr>
            </w:pPr>
            <w:r w:rsidRPr="00A619FA">
              <w:rPr>
                <w:sz w:val="17"/>
                <w:szCs w:val="17"/>
              </w:rPr>
              <w:t>7.9%</w:t>
            </w:r>
          </w:p>
        </w:tc>
        <w:tc>
          <w:tcPr>
            <w:tcW w:w="720" w:type="dxa"/>
            <w:shd w:val="clear" w:color="auto" w:fill="FF0000"/>
          </w:tcPr>
          <w:p w:rsidR="00A72030" w:rsidRPr="00A619FA" w:rsidRDefault="00A72030" w:rsidP="008A0379">
            <w:pPr>
              <w:spacing w:after="0"/>
              <w:jc w:val="center"/>
              <w:rPr>
                <w:sz w:val="17"/>
                <w:szCs w:val="17"/>
              </w:rPr>
            </w:pPr>
            <w:r w:rsidRPr="00A619FA">
              <w:rPr>
                <w:sz w:val="17"/>
                <w:szCs w:val="17"/>
              </w:rPr>
              <w:t>5.6%</w:t>
            </w:r>
          </w:p>
        </w:tc>
        <w:tc>
          <w:tcPr>
            <w:tcW w:w="810" w:type="dxa"/>
            <w:shd w:val="clear" w:color="auto" w:fill="D9D9D9" w:themeFill="background1" w:themeFillShade="D9"/>
          </w:tcPr>
          <w:p w:rsidR="00A72030" w:rsidRPr="00A619FA" w:rsidRDefault="00A72030" w:rsidP="008A0379">
            <w:pPr>
              <w:spacing w:after="0"/>
              <w:jc w:val="center"/>
              <w:rPr>
                <w:sz w:val="17"/>
                <w:szCs w:val="17"/>
              </w:rPr>
            </w:pPr>
            <w:r w:rsidRPr="00A619FA">
              <w:rPr>
                <w:sz w:val="17"/>
                <w:szCs w:val="17"/>
              </w:rPr>
              <w:t>6.3%</w:t>
            </w:r>
          </w:p>
        </w:tc>
        <w:tc>
          <w:tcPr>
            <w:tcW w:w="720" w:type="dxa"/>
            <w:shd w:val="clear" w:color="auto" w:fill="D9D9D9" w:themeFill="background1" w:themeFillShade="D9"/>
          </w:tcPr>
          <w:p w:rsidR="00A72030" w:rsidRPr="00A619FA" w:rsidRDefault="00A72030" w:rsidP="008A0379">
            <w:pPr>
              <w:spacing w:after="0"/>
              <w:jc w:val="center"/>
              <w:rPr>
                <w:sz w:val="17"/>
                <w:szCs w:val="17"/>
              </w:rPr>
            </w:pPr>
            <w:r w:rsidRPr="00A619FA">
              <w:rPr>
                <w:sz w:val="17"/>
                <w:szCs w:val="17"/>
              </w:rPr>
              <w:t>5.6%</w:t>
            </w:r>
          </w:p>
        </w:tc>
        <w:tc>
          <w:tcPr>
            <w:tcW w:w="900" w:type="dxa"/>
            <w:shd w:val="clear" w:color="auto" w:fill="D9D9D9" w:themeFill="background1" w:themeFillShade="D9"/>
          </w:tcPr>
          <w:p w:rsidR="00A72030" w:rsidRPr="00A619FA" w:rsidRDefault="00A72030" w:rsidP="008A0379">
            <w:pPr>
              <w:spacing w:after="0"/>
              <w:jc w:val="center"/>
              <w:rPr>
                <w:sz w:val="17"/>
                <w:szCs w:val="17"/>
              </w:rPr>
            </w:pPr>
            <w:r w:rsidRPr="00A619FA">
              <w:rPr>
                <w:sz w:val="17"/>
                <w:szCs w:val="17"/>
              </w:rPr>
              <w:t>8</w:t>
            </w:r>
            <w:r w:rsidR="00C71D0A" w:rsidRPr="00A619FA">
              <w:rPr>
                <w:sz w:val="17"/>
                <w:szCs w:val="17"/>
              </w:rPr>
              <w:t>.0</w:t>
            </w:r>
            <w:r w:rsidRPr="00A619FA">
              <w:rPr>
                <w:sz w:val="17"/>
                <w:szCs w:val="17"/>
              </w:rPr>
              <w:t>%</w:t>
            </w:r>
          </w:p>
        </w:tc>
        <w:tc>
          <w:tcPr>
            <w:tcW w:w="720" w:type="dxa"/>
            <w:shd w:val="clear" w:color="auto" w:fill="D9D9D9" w:themeFill="background1" w:themeFillShade="D9"/>
          </w:tcPr>
          <w:p w:rsidR="00A72030" w:rsidRPr="00A619FA" w:rsidRDefault="00A72030" w:rsidP="008A0379">
            <w:pPr>
              <w:spacing w:after="0"/>
              <w:jc w:val="center"/>
              <w:rPr>
                <w:sz w:val="17"/>
                <w:szCs w:val="17"/>
              </w:rPr>
            </w:pPr>
            <w:r w:rsidRPr="00A619FA">
              <w:rPr>
                <w:sz w:val="17"/>
                <w:szCs w:val="17"/>
              </w:rPr>
              <w:t>5.9%</w:t>
            </w:r>
          </w:p>
        </w:tc>
        <w:tc>
          <w:tcPr>
            <w:tcW w:w="810" w:type="dxa"/>
            <w:shd w:val="clear" w:color="auto" w:fill="FF0000"/>
          </w:tcPr>
          <w:p w:rsidR="00A72030" w:rsidRPr="00A619FA" w:rsidRDefault="00A72030" w:rsidP="008A0379">
            <w:pPr>
              <w:spacing w:after="0"/>
              <w:jc w:val="center"/>
              <w:rPr>
                <w:sz w:val="17"/>
                <w:szCs w:val="17"/>
              </w:rPr>
            </w:pPr>
            <w:r w:rsidRPr="00A619FA">
              <w:rPr>
                <w:sz w:val="17"/>
                <w:szCs w:val="17"/>
              </w:rPr>
              <w:t>8.4%</w:t>
            </w:r>
          </w:p>
        </w:tc>
        <w:tc>
          <w:tcPr>
            <w:tcW w:w="738" w:type="dxa"/>
            <w:shd w:val="clear" w:color="auto" w:fill="FF0000"/>
          </w:tcPr>
          <w:p w:rsidR="00A72030" w:rsidRPr="00A619FA" w:rsidRDefault="00A72030" w:rsidP="008A0379">
            <w:pPr>
              <w:spacing w:after="0"/>
              <w:jc w:val="center"/>
              <w:rPr>
                <w:sz w:val="17"/>
                <w:szCs w:val="17"/>
              </w:rPr>
            </w:pPr>
            <w:r w:rsidRPr="00A619FA">
              <w:rPr>
                <w:sz w:val="17"/>
                <w:szCs w:val="17"/>
              </w:rPr>
              <w:t>5.7%</w:t>
            </w:r>
          </w:p>
        </w:tc>
      </w:tr>
      <w:tr w:rsidR="007651C3" w:rsidRPr="00822F72" w:rsidTr="007651C3">
        <w:tc>
          <w:tcPr>
            <w:tcW w:w="4068" w:type="dxa"/>
            <w:shd w:val="clear" w:color="auto" w:fill="D9D9D9" w:themeFill="background1" w:themeFillShade="D9"/>
          </w:tcPr>
          <w:p w:rsidR="00A72030" w:rsidRPr="00A619FA" w:rsidRDefault="00A72030" w:rsidP="008A0379">
            <w:pPr>
              <w:spacing w:after="0"/>
              <w:rPr>
                <w:sz w:val="16"/>
                <w:szCs w:val="17"/>
              </w:rPr>
            </w:pPr>
            <w:r w:rsidRPr="00A619FA">
              <w:rPr>
                <w:sz w:val="16"/>
                <w:szCs w:val="17"/>
              </w:rPr>
              <w:t>Ever told they have cancer (in any form)</w:t>
            </w:r>
          </w:p>
        </w:tc>
        <w:tc>
          <w:tcPr>
            <w:tcW w:w="810" w:type="dxa"/>
            <w:shd w:val="clear" w:color="auto" w:fill="FF0000"/>
          </w:tcPr>
          <w:p w:rsidR="00A72030" w:rsidRPr="00A619FA" w:rsidRDefault="00A72030" w:rsidP="008A0379">
            <w:pPr>
              <w:spacing w:after="0"/>
              <w:jc w:val="center"/>
              <w:rPr>
                <w:sz w:val="17"/>
                <w:szCs w:val="17"/>
              </w:rPr>
            </w:pPr>
            <w:r w:rsidRPr="00A619FA">
              <w:rPr>
                <w:sz w:val="17"/>
                <w:szCs w:val="17"/>
              </w:rPr>
              <w:t>14.8%</w:t>
            </w:r>
          </w:p>
        </w:tc>
        <w:tc>
          <w:tcPr>
            <w:tcW w:w="720" w:type="dxa"/>
            <w:shd w:val="clear" w:color="auto" w:fill="FF0000"/>
          </w:tcPr>
          <w:p w:rsidR="00A72030" w:rsidRPr="00A619FA" w:rsidRDefault="00A72030" w:rsidP="008A0379">
            <w:pPr>
              <w:spacing w:after="0"/>
              <w:jc w:val="center"/>
              <w:rPr>
                <w:sz w:val="17"/>
                <w:szCs w:val="17"/>
              </w:rPr>
            </w:pPr>
            <w:r w:rsidRPr="00A619FA">
              <w:rPr>
                <w:sz w:val="17"/>
                <w:szCs w:val="17"/>
              </w:rPr>
              <w:t>11.2%</w:t>
            </w:r>
          </w:p>
        </w:tc>
        <w:tc>
          <w:tcPr>
            <w:tcW w:w="810" w:type="dxa"/>
            <w:shd w:val="clear" w:color="auto" w:fill="D9D9D9" w:themeFill="background1" w:themeFillShade="D9"/>
          </w:tcPr>
          <w:p w:rsidR="00A72030" w:rsidRPr="00A619FA" w:rsidRDefault="00A72030" w:rsidP="008A0379">
            <w:pPr>
              <w:spacing w:after="0"/>
              <w:jc w:val="center"/>
              <w:rPr>
                <w:sz w:val="17"/>
                <w:szCs w:val="17"/>
              </w:rPr>
            </w:pPr>
            <w:r w:rsidRPr="00A619FA">
              <w:rPr>
                <w:sz w:val="17"/>
                <w:szCs w:val="17"/>
              </w:rPr>
              <w:t>12%</w:t>
            </w:r>
          </w:p>
        </w:tc>
        <w:tc>
          <w:tcPr>
            <w:tcW w:w="720" w:type="dxa"/>
            <w:shd w:val="clear" w:color="auto" w:fill="D9D9D9" w:themeFill="background1" w:themeFillShade="D9"/>
          </w:tcPr>
          <w:p w:rsidR="00A72030" w:rsidRPr="00A619FA" w:rsidRDefault="00A72030" w:rsidP="008A0379">
            <w:pPr>
              <w:spacing w:after="0"/>
              <w:jc w:val="center"/>
              <w:rPr>
                <w:sz w:val="17"/>
                <w:szCs w:val="17"/>
              </w:rPr>
            </w:pPr>
            <w:r w:rsidRPr="00A619FA">
              <w:rPr>
                <w:sz w:val="17"/>
                <w:szCs w:val="17"/>
              </w:rPr>
              <w:t>10.8%</w:t>
            </w:r>
          </w:p>
        </w:tc>
        <w:tc>
          <w:tcPr>
            <w:tcW w:w="900" w:type="dxa"/>
            <w:shd w:val="clear" w:color="auto" w:fill="FF0000"/>
          </w:tcPr>
          <w:p w:rsidR="00A72030" w:rsidRPr="00A619FA" w:rsidRDefault="00A72030" w:rsidP="008A0379">
            <w:pPr>
              <w:spacing w:after="0"/>
              <w:jc w:val="center"/>
              <w:rPr>
                <w:sz w:val="17"/>
                <w:szCs w:val="17"/>
              </w:rPr>
            </w:pPr>
            <w:r w:rsidRPr="00A619FA">
              <w:rPr>
                <w:sz w:val="17"/>
                <w:szCs w:val="17"/>
              </w:rPr>
              <w:t>15.2%</w:t>
            </w:r>
          </w:p>
        </w:tc>
        <w:tc>
          <w:tcPr>
            <w:tcW w:w="720" w:type="dxa"/>
            <w:shd w:val="clear" w:color="auto" w:fill="FF0000"/>
          </w:tcPr>
          <w:p w:rsidR="00A72030" w:rsidRPr="00A619FA" w:rsidRDefault="00A72030" w:rsidP="008A0379">
            <w:pPr>
              <w:spacing w:after="0"/>
              <w:jc w:val="center"/>
              <w:rPr>
                <w:sz w:val="17"/>
                <w:szCs w:val="17"/>
              </w:rPr>
            </w:pPr>
            <w:r w:rsidRPr="00A619FA">
              <w:rPr>
                <w:sz w:val="17"/>
                <w:szCs w:val="17"/>
              </w:rPr>
              <w:t>11.4%</w:t>
            </w:r>
          </w:p>
        </w:tc>
        <w:tc>
          <w:tcPr>
            <w:tcW w:w="810" w:type="dxa"/>
            <w:shd w:val="clear" w:color="auto" w:fill="FF0000"/>
          </w:tcPr>
          <w:p w:rsidR="00A72030" w:rsidRPr="00A619FA" w:rsidRDefault="00A72030" w:rsidP="008A0379">
            <w:pPr>
              <w:spacing w:after="0"/>
              <w:jc w:val="center"/>
              <w:rPr>
                <w:sz w:val="17"/>
                <w:szCs w:val="17"/>
              </w:rPr>
            </w:pPr>
            <w:r w:rsidRPr="00A619FA">
              <w:rPr>
                <w:sz w:val="17"/>
                <w:szCs w:val="17"/>
              </w:rPr>
              <w:t>16.1%</w:t>
            </w:r>
          </w:p>
        </w:tc>
        <w:tc>
          <w:tcPr>
            <w:tcW w:w="738" w:type="dxa"/>
            <w:shd w:val="clear" w:color="auto" w:fill="FF0000"/>
          </w:tcPr>
          <w:p w:rsidR="00A72030" w:rsidRPr="00A619FA" w:rsidRDefault="00A72030" w:rsidP="008A0379">
            <w:pPr>
              <w:spacing w:after="0"/>
              <w:jc w:val="center"/>
              <w:rPr>
                <w:sz w:val="17"/>
                <w:szCs w:val="17"/>
              </w:rPr>
            </w:pPr>
            <w:r w:rsidRPr="00A619FA">
              <w:rPr>
                <w:sz w:val="17"/>
                <w:szCs w:val="17"/>
              </w:rPr>
              <w:t>10.7%</w:t>
            </w:r>
          </w:p>
        </w:tc>
      </w:tr>
      <w:tr w:rsidR="007651C3" w:rsidRPr="00822F72" w:rsidTr="007651C3">
        <w:tc>
          <w:tcPr>
            <w:tcW w:w="4068" w:type="dxa"/>
            <w:shd w:val="clear" w:color="auto" w:fill="D9D9D9" w:themeFill="background1" w:themeFillShade="D9"/>
          </w:tcPr>
          <w:p w:rsidR="00A72030" w:rsidRPr="00A619FA" w:rsidRDefault="00A72030" w:rsidP="008A0379">
            <w:pPr>
              <w:spacing w:after="0"/>
              <w:rPr>
                <w:sz w:val="16"/>
                <w:szCs w:val="17"/>
              </w:rPr>
            </w:pPr>
            <w:r w:rsidRPr="00A619FA">
              <w:rPr>
                <w:sz w:val="16"/>
                <w:szCs w:val="17"/>
              </w:rPr>
              <w:t>Up-to-date on colon cancer screening, 50-75 years old</w:t>
            </w:r>
          </w:p>
        </w:tc>
        <w:tc>
          <w:tcPr>
            <w:tcW w:w="810" w:type="dxa"/>
            <w:shd w:val="clear" w:color="auto" w:fill="D9D9D9" w:themeFill="background1" w:themeFillShade="D9"/>
          </w:tcPr>
          <w:p w:rsidR="00A72030" w:rsidRPr="00A619FA" w:rsidRDefault="00A72030" w:rsidP="008A0379">
            <w:pPr>
              <w:spacing w:after="0"/>
              <w:jc w:val="center"/>
              <w:rPr>
                <w:sz w:val="17"/>
                <w:szCs w:val="17"/>
              </w:rPr>
            </w:pPr>
            <w:r w:rsidRPr="00A619FA">
              <w:rPr>
                <w:sz w:val="17"/>
                <w:szCs w:val="17"/>
              </w:rPr>
              <w:t>-</w:t>
            </w:r>
          </w:p>
        </w:tc>
        <w:tc>
          <w:tcPr>
            <w:tcW w:w="720" w:type="dxa"/>
            <w:shd w:val="clear" w:color="auto" w:fill="D9D9D9" w:themeFill="background1" w:themeFillShade="D9"/>
          </w:tcPr>
          <w:p w:rsidR="00A72030" w:rsidRPr="00A619FA" w:rsidRDefault="00A72030" w:rsidP="008A0379">
            <w:pPr>
              <w:spacing w:after="0"/>
              <w:jc w:val="center"/>
              <w:rPr>
                <w:sz w:val="17"/>
                <w:szCs w:val="17"/>
              </w:rPr>
            </w:pPr>
            <w:r w:rsidRPr="00A619FA">
              <w:rPr>
                <w:sz w:val="17"/>
                <w:szCs w:val="17"/>
              </w:rPr>
              <w:t>-</w:t>
            </w:r>
          </w:p>
        </w:tc>
        <w:tc>
          <w:tcPr>
            <w:tcW w:w="810" w:type="dxa"/>
            <w:shd w:val="clear" w:color="auto" w:fill="D9D9D9" w:themeFill="background1" w:themeFillShade="D9"/>
          </w:tcPr>
          <w:p w:rsidR="00A72030" w:rsidRPr="00A619FA" w:rsidRDefault="00A72030" w:rsidP="008A0379">
            <w:pPr>
              <w:spacing w:after="0"/>
              <w:jc w:val="center"/>
              <w:rPr>
                <w:sz w:val="17"/>
                <w:szCs w:val="17"/>
              </w:rPr>
            </w:pPr>
            <w:r w:rsidRPr="00A619FA">
              <w:rPr>
                <w:sz w:val="17"/>
                <w:szCs w:val="17"/>
              </w:rPr>
              <w:t>56.2%</w:t>
            </w:r>
          </w:p>
        </w:tc>
        <w:tc>
          <w:tcPr>
            <w:tcW w:w="720" w:type="dxa"/>
            <w:shd w:val="clear" w:color="auto" w:fill="D9D9D9" w:themeFill="background1" w:themeFillShade="D9"/>
          </w:tcPr>
          <w:p w:rsidR="00A72030" w:rsidRPr="00A619FA" w:rsidRDefault="00A72030" w:rsidP="008A0379">
            <w:pPr>
              <w:spacing w:after="0"/>
              <w:jc w:val="center"/>
              <w:rPr>
                <w:sz w:val="17"/>
                <w:szCs w:val="17"/>
              </w:rPr>
            </w:pPr>
            <w:r w:rsidRPr="00A619FA">
              <w:rPr>
                <w:sz w:val="17"/>
                <w:szCs w:val="17"/>
              </w:rPr>
              <w:t>61.1%</w:t>
            </w:r>
          </w:p>
        </w:tc>
        <w:tc>
          <w:tcPr>
            <w:tcW w:w="900" w:type="dxa"/>
            <w:shd w:val="clear" w:color="auto" w:fill="D9D9D9" w:themeFill="background1" w:themeFillShade="D9"/>
          </w:tcPr>
          <w:p w:rsidR="00A72030" w:rsidRPr="00A619FA" w:rsidRDefault="00A72030" w:rsidP="008A0379">
            <w:pPr>
              <w:spacing w:after="0"/>
              <w:jc w:val="center"/>
              <w:rPr>
                <w:sz w:val="17"/>
                <w:szCs w:val="17"/>
              </w:rPr>
            </w:pPr>
            <w:r w:rsidRPr="00A619FA">
              <w:rPr>
                <w:sz w:val="17"/>
                <w:szCs w:val="17"/>
              </w:rPr>
              <w:t>57.8%</w:t>
            </w:r>
          </w:p>
        </w:tc>
        <w:tc>
          <w:tcPr>
            <w:tcW w:w="720" w:type="dxa"/>
            <w:shd w:val="clear" w:color="auto" w:fill="D9D9D9" w:themeFill="background1" w:themeFillShade="D9"/>
          </w:tcPr>
          <w:p w:rsidR="00A72030" w:rsidRPr="00A619FA" w:rsidRDefault="00A72030" w:rsidP="008A0379">
            <w:pPr>
              <w:spacing w:after="0"/>
              <w:jc w:val="center"/>
              <w:rPr>
                <w:sz w:val="17"/>
                <w:szCs w:val="17"/>
              </w:rPr>
            </w:pPr>
            <w:r w:rsidRPr="00A619FA">
              <w:rPr>
                <w:sz w:val="17"/>
                <w:szCs w:val="17"/>
              </w:rPr>
              <w:t>62.8%</w:t>
            </w:r>
          </w:p>
        </w:tc>
        <w:tc>
          <w:tcPr>
            <w:tcW w:w="810" w:type="dxa"/>
            <w:shd w:val="clear" w:color="auto" w:fill="FF0000"/>
          </w:tcPr>
          <w:p w:rsidR="00A72030" w:rsidRPr="00A619FA" w:rsidRDefault="00A72030" w:rsidP="008A0379">
            <w:pPr>
              <w:spacing w:after="0"/>
              <w:jc w:val="center"/>
              <w:rPr>
                <w:sz w:val="17"/>
                <w:szCs w:val="17"/>
              </w:rPr>
            </w:pPr>
            <w:r w:rsidRPr="00A619FA">
              <w:rPr>
                <w:sz w:val="17"/>
                <w:szCs w:val="17"/>
              </w:rPr>
              <w:t>52.9%</w:t>
            </w:r>
          </w:p>
        </w:tc>
        <w:tc>
          <w:tcPr>
            <w:tcW w:w="738" w:type="dxa"/>
            <w:shd w:val="clear" w:color="auto" w:fill="FF0000"/>
          </w:tcPr>
          <w:p w:rsidR="00A72030" w:rsidRPr="00A619FA" w:rsidRDefault="00A72030" w:rsidP="008A0379">
            <w:pPr>
              <w:spacing w:after="0"/>
              <w:jc w:val="center"/>
              <w:rPr>
                <w:sz w:val="17"/>
                <w:szCs w:val="17"/>
              </w:rPr>
            </w:pPr>
            <w:r w:rsidRPr="00A619FA">
              <w:rPr>
                <w:sz w:val="17"/>
                <w:szCs w:val="17"/>
              </w:rPr>
              <w:t>64.1%</w:t>
            </w:r>
          </w:p>
        </w:tc>
      </w:tr>
      <w:tr w:rsidR="007651C3" w:rsidRPr="00822F72" w:rsidTr="007651C3">
        <w:tc>
          <w:tcPr>
            <w:tcW w:w="4068" w:type="dxa"/>
            <w:shd w:val="clear" w:color="auto" w:fill="D9D9D9" w:themeFill="background1" w:themeFillShade="D9"/>
          </w:tcPr>
          <w:p w:rsidR="00A72030" w:rsidRPr="00A619FA" w:rsidRDefault="00C71D0A" w:rsidP="008A0379">
            <w:pPr>
              <w:spacing w:after="0"/>
              <w:rPr>
                <w:sz w:val="16"/>
                <w:szCs w:val="17"/>
              </w:rPr>
            </w:pPr>
            <w:r w:rsidRPr="00A619FA">
              <w:rPr>
                <w:sz w:val="16"/>
                <w:szCs w:val="17"/>
              </w:rPr>
              <w:t>Up-to-date on breast cancer screening, female 50-74 years old</w:t>
            </w:r>
          </w:p>
        </w:tc>
        <w:tc>
          <w:tcPr>
            <w:tcW w:w="810" w:type="dxa"/>
            <w:shd w:val="clear" w:color="auto" w:fill="D9D9D9" w:themeFill="background1" w:themeFillShade="D9"/>
          </w:tcPr>
          <w:p w:rsidR="00A72030" w:rsidRPr="00A619FA" w:rsidRDefault="00C71D0A" w:rsidP="008A0379">
            <w:pPr>
              <w:spacing w:after="0"/>
              <w:jc w:val="center"/>
              <w:rPr>
                <w:sz w:val="17"/>
                <w:szCs w:val="17"/>
              </w:rPr>
            </w:pPr>
            <w:r w:rsidRPr="00A619FA">
              <w:rPr>
                <w:sz w:val="17"/>
                <w:szCs w:val="17"/>
              </w:rPr>
              <w:t>-</w:t>
            </w:r>
          </w:p>
        </w:tc>
        <w:tc>
          <w:tcPr>
            <w:tcW w:w="720" w:type="dxa"/>
            <w:shd w:val="clear" w:color="auto" w:fill="D9D9D9" w:themeFill="background1" w:themeFillShade="D9"/>
          </w:tcPr>
          <w:p w:rsidR="00A72030" w:rsidRPr="00A619FA" w:rsidRDefault="00C71D0A" w:rsidP="008A0379">
            <w:pPr>
              <w:spacing w:after="0"/>
              <w:jc w:val="center"/>
              <w:rPr>
                <w:sz w:val="17"/>
                <w:szCs w:val="17"/>
              </w:rPr>
            </w:pPr>
            <w:r w:rsidRPr="00A619FA">
              <w:rPr>
                <w:sz w:val="17"/>
                <w:szCs w:val="17"/>
              </w:rPr>
              <w:t>-</w:t>
            </w:r>
          </w:p>
        </w:tc>
        <w:tc>
          <w:tcPr>
            <w:tcW w:w="810" w:type="dxa"/>
            <w:shd w:val="clear" w:color="auto" w:fill="D9D9D9" w:themeFill="background1" w:themeFillShade="D9"/>
          </w:tcPr>
          <w:p w:rsidR="00A72030" w:rsidRPr="00A619FA" w:rsidRDefault="00C71D0A" w:rsidP="008A0379">
            <w:pPr>
              <w:spacing w:after="0"/>
              <w:jc w:val="center"/>
              <w:rPr>
                <w:sz w:val="17"/>
                <w:szCs w:val="17"/>
              </w:rPr>
            </w:pPr>
            <w:r w:rsidRPr="00A619FA">
              <w:rPr>
                <w:sz w:val="17"/>
                <w:szCs w:val="17"/>
              </w:rPr>
              <w:t>68.9%</w:t>
            </w:r>
          </w:p>
        </w:tc>
        <w:tc>
          <w:tcPr>
            <w:tcW w:w="720" w:type="dxa"/>
            <w:shd w:val="clear" w:color="auto" w:fill="D9D9D9" w:themeFill="background1" w:themeFillShade="D9"/>
          </w:tcPr>
          <w:p w:rsidR="00A72030" w:rsidRPr="00A619FA" w:rsidRDefault="00C71D0A" w:rsidP="008A0379">
            <w:pPr>
              <w:spacing w:after="0"/>
              <w:jc w:val="center"/>
              <w:rPr>
                <w:sz w:val="17"/>
                <w:szCs w:val="17"/>
              </w:rPr>
            </w:pPr>
            <w:r w:rsidRPr="00A619FA">
              <w:rPr>
                <w:sz w:val="17"/>
                <w:szCs w:val="17"/>
              </w:rPr>
              <w:t>74.9%</w:t>
            </w:r>
          </w:p>
        </w:tc>
        <w:tc>
          <w:tcPr>
            <w:tcW w:w="900" w:type="dxa"/>
            <w:shd w:val="clear" w:color="auto" w:fill="D9D9D9" w:themeFill="background1" w:themeFillShade="D9"/>
          </w:tcPr>
          <w:p w:rsidR="00A72030" w:rsidRPr="00A619FA" w:rsidRDefault="00C71D0A" w:rsidP="00C71D0A">
            <w:pPr>
              <w:spacing w:after="0"/>
              <w:jc w:val="center"/>
              <w:rPr>
                <w:sz w:val="17"/>
                <w:szCs w:val="17"/>
              </w:rPr>
            </w:pPr>
            <w:r w:rsidRPr="00A619FA">
              <w:rPr>
                <w:sz w:val="17"/>
                <w:szCs w:val="17"/>
              </w:rPr>
              <w:t>-</w:t>
            </w:r>
          </w:p>
        </w:tc>
        <w:tc>
          <w:tcPr>
            <w:tcW w:w="720" w:type="dxa"/>
            <w:shd w:val="clear" w:color="auto" w:fill="D9D9D9" w:themeFill="background1" w:themeFillShade="D9"/>
          </w:tcPr>
          <w:p w:rsidR="00A72030" w:rsidRPr="00A619FA" w:rsidRDefault="00C71D0A" w:rsidP="00C71D0A">
            <w:pPr>
              <w:spacing w:after="0"/>
              <w:jc w:val="center"/>
              <w:rPr>
                <w:sz w:val="17"/>
                <w:szCs w:val="17"/>
              </w:rPr>
            </w:pPr>
            <w:r w:rsidRPr="00A619FA">
              <w:rPr>
                <w:sz w:val="17"/>
                <w:szCs w:val="17"/>
              </w:rPr>
              <w:t>-</w:t>
            </w:r>
          </w:p>
        </w:tc>
        <w:tc>
          <w:tcPr>
            <w:tcW w:w="810" w:type="dxa"/>
            <w:shd w:val="clear" w:color="auto" w:fill="FF0000"/>
          </w:tcPr>
          <w:p w:rsidR="00A72030" w:rsidRPr="00A619FA" w:rsidRDefault="00C71D0A" w:rsidP="008A0379">
            <w:pPr>
              <w:spacing w:after="0"/>
              <w:jc w:val="center"/>
              <w:rPr>
                <w:sz w:val="17"/>
                <w:szCs w:val="17"/>
              </w:rPr>
            </w:pPr>
            <w:r w:rsidRPr="00A619FA">
              <w:rPr>
                <w:sz w:val="17"/>
                <w:szCs w:val="17"/>
              </w:rPr>
              <w:t>62.7%</w:t>
            </w:r>
          </w:p>
        </w:tc>
        <w:tc>
          <w:tcPr>
            <w:tcW w:w="738" w:type="dxa"/>
            <w:shd w:val="clear" w:color="auto" w:fill="FF0000"/>
          </w:tcPr>
          <w:p w:rsidR="00A72030" w:rsidRPr="00A619FA" w:rsidRDefault="00C71D0A" w:rsidP="008A0379">
            <w:pPr>
              <w:spacing w:after="0"/>
              <w:jc w:val="center"/>
              <w:rPr>
                <w:sz w:val="17"/>
                <w:szCs w:val="17"/>
              </w:rPr>
            </w:pPr>
            <w:r w:rsidRPr="00A619FA">
              <w:rPr>
                <w:sz w:val="17"/>
                <w:szCs w:val="17"/>
              </w:rPr>
              <w:t>76.1%</w:t>
            </w:r>
          </w:p>
        </w:tc>
      </w:tr>
      <w:tr w:rsidR="00822F72" w:rsidRPr="00822F72" w:rsidTr="00A619FA">
        <w:tc>
          <w:tcPr>
            <w:tcW w:w="10296" w:type="dxa"/>
            <w:gridSpan w:val="9"/>
            <w:shd w:val="clear" w:color="auto" w:fill="auto"/>
          </w:tcPr>
          <w:p w:rsidR="00822F72" w:rsidRPr="00A619FA" w:rsidRDefault="00822F72" w:rsidP="00822F72">
            <w:pPr>
              <w:spacing w:after="0"/>
              <w:rPr>
                <w:b/>
                <w:sz w:val="17"/>
                <w:szCs w:val="17"/>
              </w:rPr>
            </w:pPr>
            <w:r w:rsidRPr="00A619FA">
              <w:rPr>
                <w:b/>
                <w:sz w:val="17"/>
                <w:szCs w:val="17"/>
              </w:rPr>
              <w:t>Tobacco</w:t>
            </w:r>
          </w:p>
        </w:tc>
      </w:tr>
      <w:tr w:rsidR="007651C3" w:rsidRPr="00822F72" w:rsidTr="007651C3">
        <w:tc>
          <w:tcPr>
            <w:tcW w:w="4068" w:type="dxa"/>
            <w:shd w:val="clear" w:color="auto" w:fill="D9D9D9" w:themeFill="background1" w:themeFillShade="D9"/>
          </w:tcPr>
          <w:p w:rsidR="00C71D0A" w:rsidRPr="00A619FA" w:rsidRDefault="00C71D0A" w:rsidP="008A0379">
            <w:pPr>
              <w:spacing w:after="0"/>
              <w:rPr>
                <w:sz w:val="16"/>
                <w:szCs w:val="17"/>
              </w:rPr>
            </w:pPr>
            <w:r w:rsidRPr="00A619FA">
              <w:rPr>
                <w:sz w:val="16"/>
                <w:szCs w:val="17"/>
              </w:rPr>
              <w:t>Current cigarette smoker</w:t>
            </w:r>
          </w:p>
        </w:tc>
        <w:tc>
          <w:tcPr>
            <w:tcW w:w="810" w:type="dxa"/>
            <w:shd w:val="clear" w:color="auto" w:fill="D9D9D9" w:themeFill="background1" w:themeFillShade="D9"/>
          </w:tcPr>
          <w:p w:rsidR="00C71D0A" w:rsidRPr="00A619FA" w:rsidRDefault="00C71D0A" w:rsidP="008A0379">
            <w:pPr>
              <w:spacing w:after="0"/>
              <w:jc w:val="center"/>
              <w:rPr>
                <w:sz w:val="17"/>
                <w:szCs w:val="17"/>
              </w:rPr>
            </w:pPr>
            <w:r w:rsidRPr="00A619FA">
              <w:rPr>
                <w:sz w:val="17"/>
                <w:szCs w:val="17"/>
              </w:rPr>
              <w:t>16.5%</w:t>
            </w:r>
          </w:p>
        </w:tc>
        <w:tc>
          <w:tcPr>
            <w:tcW w:w="720" w:type="dxa"/>
            <w:shd w:val="clear" w:color="auto" w:fill="D9D9D9" w:themeFill="background1" w:themeFillShade="D9"/>
          </w:tcPr>
          <w:p w:rsidR="00C71D0A" w:rsidRPr="00A619FA" w:rsidRDefault="00C71D0A" w:rsidP="008A0379">
            <w:pPr>
              <w:spacing w:after="0"/>
              <w:jc w:val="center"/>
              <w:rPr>
                <w:sz w:val="17"/>
                <w:szCs w:val="17"/>
              </w:rPr>
            </w:pPr>
            <w:r w:rsidRPr="00A619FA">
              <w:rPr>
                <w:sz w:val="17"/>
                <w:szCs w:val="17"/>
              </w:rPr>
              <w:t>20.0%</w:t>
            </w:r>
          </w:p>
        </w:tc>
        <w:tc>
          <w:tcPr>
            <w:tcW w:w="810" w:type="dxa"/>
            <w:shd w:val="clear" w:color="auto" w:fill="D9D9D9" w:themeFill="background1" w:themeFillShade="D9"/>
          </w:tcPr>
          <w:p w:rsidR="00C71D0A" w:rsidRPr="00A619FA" w:rsidRDefault="00C71D0A" w:rsidP="008A0379">
            <w:pPr>
              <w:spacing w:after="0"/>
              <w:jc w:val="center"/>
              <w:rPr>
                <w:sz w:val="17"/>
                <w:szCs w:val="17"/>
              </w:rPr>
            </w:pPr>
            <w:r w:rsidRPr="00A619FA">
              <w:rPr>
                <w:sz w:val="17"/>
                <w:szCs w:val="17"/>
              </w:rPr>
              <w:t>16.9%</w:t>
            </w:r>
          </w:p>
        </w:tc>
        <w:tc>
          <w:tcPr>
            <w:tcW w:w="720" w:type="dxa"/>
            <w:shd w:val="clear" w:color="auto" w:fill="D9D9D9" w:themeFill="background1" w:themeFillShade="D9"/>
          </w:tcPr>
          <w:p w:rsidR="00C71D0A" w:rsidRPr="00A619FA" w:rsidRDefault="00C71D0A" w:rsidP="008A0379">
            <w:pPr>
              <w:spacing w:after="0"/>
              <w:jc w:val="center"/>
              <w:rPr>
                <w:sz w:val="17"/>
                <w:szCs w:val="17"/>
              </w:rPr>
            </w:pPr>
            <w:r w:rsidRPr="00A619FA">
              <w:rPr>
                <w:sz w:val="17"/>
                <w:szCs w:val="17"/>
              </w:rPr>
              <w:t>19.7%</w:t>
            </w:r>
          </w:p>
        </w:tc>
        <w:tc>
          <w:tcPr>
            <w:tcW w:w="900" w:type="dxa"/>
            <w:shd w:val="clear" w:color="auto" w:fill="FF0000"/>
          </w:tcPr>
          <w:p w:rsidR="00C71D0A" w:rsidRPr="00A619FA" w:rsidRDefault="00C71D0A" w:rsidP="00C71D0A">
            <w:pPr>
              <w:spacing w:after="0"/>
              <w:jc w:val="center"/>
              <w:rPr>
                <w:sz w:val="17"/>
                <w:szCs w:val="17"/>
              </w:rPr>
            </w:pPr>
            <w:r w:rsidRPr="00A619FA">
              <w:rPr>
                <w:sz w:val="17"/>
                <w:szCs w:val="17"/>
              </w:rPr>
              <w:t>11.0%</w:t>
            </w:r>
          </w:p>
        </w:tc>
        <w:tc>
          <w:tcPr>
            <w:tcW w:w="720" w:type="dxa"/>
            <w:shd w:val="clear" w:color="auto" w:fill="FF0000"/>
          </w:tcPr>
          <w:p w:rsidR="00C71D0A" w:rsidRPr="00A619FA" w:rsidRDefault="00C71D0A" w:rsidP="00C71D0A">
            <w:pPr>
              <w:spacing w:after="0"/>
              <w:jc w:val="center"/>
              <w:rPr>
                <w:sz w:val="17"/>
                <w:szCs w:val="17"/>
              </w:rPr>
            </w:pPr>
            <w:r w:rsidRPr="00A619FA">
              <w:rPr>
                <w:sz w:val="17"/>
                <w:szCs w:val="17"/>
              </w:rPr>
              <w:t>18.5%</w:t>
            </w:r>
          </w:p>
        </w:tc>
        <w:tc>
          <w:tcPr>
            <w:tcW w:w="810" w:type="dxa"/>
            <w:shd w:val="clear" w:color="auto" w:fill="FF0000"/>
          </w:tcPr>
          <w:p w:rsidR="00C71D0A" w:rsidRPr="00A619FA" w:rsidRDefault="00C71D0A" w:rsidP="008A0379">
            <w:pPr>
              <w:spacing w:after="0"/>
              <w:jc w:val="center"/>
              <w:rPr>
                <w:sz w:val="17"/>
                <w:szCs w:val="17"/>
              </w:rPr>
            </w:pPr>
            <w:r w:rsidRPr="00A619FA">
              <w:rPr>
                <w:sz w:val="17"/>
                <w:szCs w:val="17"/>
              </w:rPr>
              <w:t>13.1%</w:t>
            </w:r>
          </w:p>
        </w:tc>
        <w:tc>
          <w:tcPr>
            <w:tcW w:w="738" w:type="dxa"/>
            <w:shd w:val="clear" w:color="auto" w:fill="FF0000"/>
          </w:tcPr>
          <w:p w:rsidR="00C71D0A" w:rsidRPr="00A619FA" w:rsidRDefault="00C71D0A" w:rsidP="008A0379">
            <w:pPr>
              <w:spacing w:after="0"/>
              <w:jc w:val="center"/>
              <w:rPr>
                <w:sz w:val="17"/>
                <w:szCs w:val="17"/>
              </w:rPr>
            </w:pPr>
            <w:r w:rsidRPr="00A619FA">
              <w:rPr>
                <w:sz w:val="17"/>
                <w:szCs w:val="17"/>
              </w:rPr>
              <w:t>17.4%</w:t>
            </w:r>
          </w:p>
        </w:tc>
      </w:tr>
      <w:tr w:rsidR="007651C3" w:rsidRPr="00822F72" w:rsidTr="007651C3">
        <w:tc>
          <w:tcPr>
            <w:tcW w:w="4068" w:type="dxa"/>
            <w:shd w:val="clear" w:color="auto" w:fill="D9D9D9" w:themeFill="background1" w:themeFillShade="D9"/>
          </w:tcPr>
          <w:p w:rsidR="00C71D0A" w:rsidRPr="00A619FA" w:rsidRDefault="00C71D0A" w:rsidP="008A0379">
            <w:pPr>
              <w:spacing w:after="0"/>
              <w:rPr>
                <w:sz w:val="16"/>
                <w:szCs w:val="17"/>
              </w:rPr>
            </w:pPr>
            <w:r w:rsidRPr="00A619FA">
              <w:rPr>
                <w:sz w:val="16"/>
                <w:szCs w:val="17"/>
              </w:rPr>
              <w:t>Attempted to quit smoking in past year, among current cigarette smokers</w:t>
            </w:r>
          </w:p>
        </w:tc>
        <w:tc>
          <w:tcPr>
            <w:tcW w:w="810" w:type="dxa"/>
            <w:shd w:val="clear" w:color="auto" w:fill="D9D9D9" w:themeFill="background1" w:themeFillShade="D9"/>
          </w:tcPr>
          <w:p w:rsidR="00C71D0A" w:rsidRPr="00A619FA" w:rsidRDefault="00C71D0A" w:rsidP="008A0379">
            <w:pPr>
              <w:spacing w:after="0"/>
              <w:jc w:val="center"/>
              <w:rPr>
                <w:sz w:val="17"/>
                <w:szCs w:val="17"/>
              </w:rPr>
            </w:pPr>
            <w:r w:rsidRPr="00A619FA">
              <w:rPr>
                <w:sz w:val="17"/>
                <w:szCs w:val="17"/>
              </w:rPr>
              <w:t>51.2%</w:t>
            </w:r>
          </w:p>
        </w:tc>
        <w:tc>
          <w:tcPr>
            <w:tcW w:w="720" w:type="dxa"/>
            <w:shd w:val="clear" w:color="auto" w:fill="D9D9D9" w:themeFill="background1" w:themeFillShade="D9"/>
          </w:tcPr>
          <w:p w:rsidR="00C71D0A" w:rsidRPr="00A619FA" w:rsidRDefault="00C71D0A" w:rsidP="008A0379">
            <w:pPr>
              <w:spacing w:after="0"/>
              <w:jc w:val="center"/>
              <w:rPr>
                <w:sz w:val="17"/>
                <w:szCs w:val="17"/>
              </w:rPr>
            </w:pPr>
            <w:r w:rsidRPr="00A619FA">
              <w:rPr>
                <w:sz w:val="17"/>
                <w:szCs w:val="17"/>
              </w:rPr>
              <w:t>55.6%</w:t>
            </w:r>
          </w:p>
        </w:tc>
        <w:tc>
          <w:tcPr>
            <w:tcW w:w="810" w:type="dxa"/>
            <w:shd w:val="clear" w:color="auto" w:fill="D9D9D9" w:themeFill="background1" w:themeFillShade="D9"/>
          </w:tcPr>
          <w:p w:rsidR="00C71D0A" w:rsidRPr="00A619FA" w:rsidRDefault="00C71D0A" w:rsidP="008A0379">
            <w:pPr>
              <w:spacing w:after="0"/>
              <w:jc w:val="center"/>
              <w:rPr>
                <w:sz w:val="17"/>
                <w:szCs w:val="17"/>
              </w:rPr>
            </w:pPr>
            <w:r w:rsidRPr="00A619FA">
              <w:rPr>
                <w:sz w:val="17"/>
                <w:szCs w:val="17"/>
              </w:rPr>
              <w:t>54.2%</w:t>
            </w:r>
          </w:p>
        </w:tc>
        <w:tc>
          <w:tcPr>
            <w:tcW w:w="720" w:type="dxa"/>
            <w:shd w:val="clear" w:color="auto" w:fill="D9D9D9" w:themeFill="background1" w:themeFillShade="D9"/>
          </w:tcPr>
          <w:p w:rsidR="00C71D0A" w:rsidRPr="00A619FA" w:rsidRDefault="00C71D0A" w:rsidP="008A0379">
            <w:pPr>
              <w:spacing w:after="0"/>
              <w:jc w:val="center"/>
              <w:rPr>
                <w:sz w:val="17"/>
                <w:szCs w:val="17"/>
              </w:rPr>
            </w:pPr>
            <w:r w:rsidRPr="00A619FA">
              <w:rPr>
                <w:sz w:val="17"/>
                <w:szCs w:val="17"/>
              </w:rPr>
              <w:t>57.1%</w:t>
            </w:r>
          </w:p>
        </w:tc>
        <w:tc>
          <w:tcPr>
            <w:tcW w:w="900" w:type="dxa"/>
            <w:shd w:val="clear" w:color="auto" w:fill="FF0000"/>
          </w:tcPr>
          <w:p w:rsidR="00C71D0A" w:rsidRPr="00A619FA" w:rsidRDefault="00C71D0A" w:rsidP="00C71D0A">
            <w:pPr>
              <w:spacing w:after="0"/>
              <w:jc w:val="center"/>
              <w:rPr>
                <w:sz w:val="17"/>
                <w:szCs w:val="17"/>
              </w:rPr>
            </w:pPr>
            <w:r w:rsidRPr="00A619FA">
              <w:rPr>
                <w:sz w:val="17"/>
                <w:szCs w:val="17"/>
              </w:rPr>
              <w:t>34.8%</w:t>
            </w:r>
          </w:p>
        </w:tc>
        <w:tc>
          <w:tcPr>
            <w:tcW w:w="720" w:type="dxa"/>
            <w:shd w:val="clear" w:color="auto" w:fill="FF0000"/>
          </w:tcPr>
          <w:p w:rsidR="00C71D0A" w:rsidRPr="00A619FA" w:rsidRDefault="00C71D0A" w:rsidP="00C71D0A">
            <w:pPr>
              <w:spacing w:after="0"/>
              <w:jc w:val="center"/>
              <w:rPr>
                <w:sz w:val="17"/>
                <w:szCs w:val="17"/>
              </w:rPr>
            </w:pPr>
            <w:r w:rsidRPr="00A619FA">
              <w:rPr>
                <w:sz w:val="17"/>
                <w:szCs w:val="17"/>
              </w:rPr>
              <w:t>57.1%</w:t>
            </w:r>
          </w:p>
        </w:tc>
        <w:tc>
          <w:tcPr>
            <w:tcW w:w="810" w:type="dxa"/>
            <w:shd w:val="clear" w:color="auto" w:fill="D9D9D9" w:themeFill="background1" w:themeFillShade="D9"/>
          </w:tcPr>
          <w:p w:rsidR="00C71D0A" w:rsidRPr="00A619FA" w:rsidRDefault="00C71D0A" w:rsidP="008A0379">
            <w:pPr>
              <w:spacing w:after="0"/>
              <w:jc w:val="center"/>
              <w:rPr>
                <w:sz w:val="17"/>
                <w:szCs w:val="17"/>
              </w:rPr>
            </w:pPr>
            <w:r w:rsidRPr="00A619FA">
              <w:rPr>
                <w:sz w:val="17"/>
                <w:szCs w:val="17"/>
              </w:rPr>
              <w:t>61.3%</w:t>
            </w:r>
          </w:p>
        </w:tc>
        <w:tc>
          <w:tcPr>
            <w:tcW w:w="738" w:type="dxa"/>
            <w:shd w:val="clear" w:color="auto" w:fill="D9D9D9" w:themeFill="background1" w:themeFillShade="D9"/>
          </w:tcPr>
          <w:p w:rsidR="00C71D0A" w:rsidRPr="00A619FA" w:rsidRDefault="00C71D0A" w:rsidP="008A0379">
            <w:pPr>
              <w:spacing w:after="0"/>
              <w:jc w:val="center"/>
              <w:rPr>
                <w:sz w:val="17"/>
                <w:szCs w:val="17"/>
              </w:rPr>
            </w:pPr>
            <w:r w:rsidRPr="00A619FA">
              <w:rPr>
                <w:sz w:val="17"/>
                <w:szCs w:val="17"/>
              </w:rPr>
              <w:t>58.2%</w:t>
            </w:r>
          </w:p>
        </w:tc>
      </w:tr>
      <w:tr w:rsidR="00C71D0A" w:rsidRPr="00822F72" w:rsidTr="007651C3">
        <w:tc>
          <w:tcPr>
            <w:tcW w:w="4068" w:type="dxa"/>
            <w:shd w:val="clear" w:color="auto" w:fill="D9D9D9" w:themeFill="background1" w:themeFillShade="D9"/>
          </w:tcPr>
          <w:p w:rsidR="00C71D0A" w:rsidRPr="00A619FA" w:rsidRDefault="00C71D0A" w:rsidP="008A0379">
            <w:pPr>
              <w:spacing w:after="0"/>
              <w:rPr>
                <w:sz w:val="16"/>
                <w:szCs w:val="17"/>
              </w:rPr>
            </w:pPr>
            <w:r w:rsidRPr="00A619FA">
              <w:rPr>
                <w:sz w:val="16"/>
                <w:szCs w:val="17"/>
              </w:rPr>
              <w:t>Current smokeless tobacco use</w:t>
            </w:r>
          </w:p>
        </w:tc>
        <w:tc>
          <w:tcPr>
            <w:tcW w:w="810" w:type="dxa"/>
            <w:shd w:val="clear" w:color="auto" w:fill="FF0000"/>
          </w:tcPr>
          <w:p w:rsidR="00C71D0A" w:rsidRPr="00A619FA" w:rsidRDefault="00C71D0A" w:rsidP="008A0379">
            <w:pPr>
              <w:spacing w:after="0"/>
              <w:jc w:val="center"/>
              <w:rPr>
                <w:sz w:val="17"/>
                <w:szCs w:val="17"/>
              </w:rPr>
            </w:pPr>
            <w:r w:rsidRPr="00A619FA">
              <w:rPr>
                <w:sz w:val="17"/>
                <w:szCs w:val="17"/>
              </w:rPr>
              <w:t>8.9%</w:t>
            </w:r>
          </w:p>
        </w:tc>
        <w:tc>
          <w:tcPr>
            <w:tcW w:w="720" w:type="dxa"/>
            <w:shd w:val="clear" w:color="auto" w:fill="FF0000"/>
          </w:tcPr>
          <w:p w:rsidR="00C71D0A" w:rsidRPr="00A619FA" w:rsidRDefault="00C71D0A" w:rsidP="008A0379">
            <w:pPr>
              <w:spacing w:after="0"/>
              <w:jc w:val="center"/>
              <w:rPr>
                <w:sz w:val="17"/>
                <w:szCs w:val="17"/>
              </w:rPr>
            </w:pPr>
            <w:r w:rsidRPr="00A619FA">
              <w:rPr>
                <w:sz w:val="17"/>
                <w:szCs w:val="17"/>
              </w:rPr>
              <w:t>5.6%</w:t>
            </w:r>
          </w:p>
        </w:tc>
        <w:tc>
          <w:tcPr>
            <w:tcW w:w="810" w:type="dxa"/>
            <w:shd w:val="clear" w:color="auto" w:fill="FF0000"/>
          </w:tcPr>
          <w:p w:rsidR="00C71D0A" w:rsidRPr="00A619FA" w:rsidRDefault="00C71D0A" w:rsidP="008A0379">
            <w:pPr>
              <w:spacing w:after="0"/>
              <w:jc w:val="center"/>
              <w:rPr>
                <w:sz w:val="17"/>
                <w:szCs w:val="17"/>
              </w:rPr>
            </w:pPr>
            <w:r w:rsidRPr="00A619FA">
              <w:rPr>
                <w:sz w:val="17"/>
                <w:szCs w:val="17"/>
              </w:rPr>
              <w:t>8.9%</w:t>
            </w:r>
          </w:p>
        </w:tc>
        <w:tc>
          <w:tcPr>
            <w:tcW w:w="720" w:type="dxa"/>
            <w:shd w:val="clear" w:color="auto" w:fill="FF0000"/>
          </w:tcPr>
          <w:p w:rsidR="00C71D0A" w:rsidRPr="00A619FA" w:rsidRDefault="00C71D0A" w:rsidP="008A0379">
            <w:pPr>
              <w:spacing w:after="0"/>
              <w:jc w:val="center"/>
              <w:rPr>
                <w:sz w:val="17"/>
                <w:szCs w:val="17"/>
              </w:rPr>
            </w:pPr>
            <w:r w:rsidRPr="00A619FA">
              <w:rPr>
                <w:sz w:val="17"/>
                <w:szCs w:val="17"/>
              </w:rPr>
              <w:t>5.1%</w:t>
            </w:r>
          </w:p>
        </w:tc>
        <w:tc>
          <w:tcPr>
            <w:tcW w:w="900" w:type="dxa"/>
            <w:shd w:val="clear" w:color="auto" w:fill="FF0000"/>
          </w:tcPr>
          <w:p w:rsidR="00C71D0A" w:rsidRPr="00A619FA" w:rsidRDefault="00C71D0A" w:rsidP="00C71D0A">
            <w:pPr>
              <w:spacing w:after="0"/>
              <w:jc w:val="center"/>
              <w:rPr>
                <w:sz w:val="17"/>
                <w:szCs w:val="17"/>
              </w:rPr>
            </w:pPr>
            <w:r w:rsidRPr="00A619FA">
              <w:rPr>
                <w:sz w:val="17"/>
                <w:szCs w:val="17"/>
              </w:rPr>
              <w:t>9.8%</w:t>
            </w:r>
          </w:p>
        </w:tc>
        <w:tc>
          <w:tcPr>
            <w:tcW w:w="720" w:type="dxa"/>
            <w:shd w:val="clear" w:color="auto" w:fill="FF0000"/>
          </w:tcPr>
          <w:p w:rsidR="00C71D0A" w:rsidRPr="00A619FA" w:rsidRDefault="00C71D0A" w:rsidP="00C71D0A">
            <w:pPr>
              <w:spacing w:after="0"/>
              <w:jc w:val="center"/>
              <w:rPr>
                <w:sz w:val="17"/>
                <w:szCs w:val="17"/>
              </w:rPr>
            </w:pPr>
            <w:r w:rsidRPr="00A619FA">
              <w:rPr>
                <w:sz w:val="17"/>
                <w:szCs w:val="17"/>
              </w:rPr>
              <w:t>5.3%</w:t>
            </w:r>
          </w:p>
        </w:tc>
        <w:tc>
          <w:tcPr>
            <w:tcW w:w="810" w:type="dxa"/>
            <w:shd w:val="clear" w:color="auto" w:fill="FF0000"/>
          </w:tcPr>
          <w:p w:rsidR="00C71D0A" w:rsidRPr="00A619FA" w:rsidRDefault="00C71D0A" w:rsidP="008A0379">
            <w:pPr>
              <w:spacing w:after="0"/>
              <w:jc w:val="center"/>
              <w:rPr>
                <w:sz w:val="17"/>
                <w:szCs w:val="17"/>
              </w:rPr>
            </w:pPr>
            <w:r w:rsidRPr="00A619FA">
              <w:rPr>
                <w:sz w:val="17"/>
                <w:szCs w:val="17"/>
              </w:rPr>
              <w:t>9.5%</w:t>
            </w:r>
          </w:p>
        </w:tc>
        <w:tc>
          <w:tcPr>
            <w:tcW w:w="738" w:type="dxa"/>
            <w:shd w:val="clear" w:color="auto" w:fill="FF0000"/>
          </w:tcPr>
          <w:p w:rsidR="00C71D0A" w:rsidRPr="00A619FA" w:rsidRDefault="00C71D0A" w:rsidP="008A0379">
            <w:pPr>
              <w:spacing w:after="0"/>
              <w:jc w:val="center"/>
              <w:rPr>
                <w:sz w:val="17"/>
                <w:szCs w:val="17"/>
              </w:rPr>
            </w:pPr>
            <w:r w:rsidRPr="00A619FA">
              <w:rPr>
                <w:sz w:val="17"/>
                <w:szCs w:val="17"/>
              </w:rPr>
              <w:t>4.7%</w:t>
            </w:r>
          </w:p>
        </w:tc>
      </w:tr>
      <w:tr w:rsidR="007651C3" w:rsidRPr="00822F72" w:rsidTr="00A619FA">
        <w:tc>
          <w:tcPr>
            <w:tcW w:w="10296" w:type="dxa"/>
            <w:gridSpan w:val="9"/>
            <w:shd w:val="clear" w:color="auto" w:fill="auto"/>
          </w:tcPr>
          <w:p w:rsidR="007651C3" w:rsidRPr="00A619FA" w:rsidRDefault="007651C3" w:rsidP="007651C3">
            <w:pPr>
              <w:spacing w:after="0"/>
              <w:rPr>
                <w:b/>
                <w:sz w:val="17"/>
                <w:szCs w:val="17"/>
              </w:rPr>
            </w:pPr>
            <w:r w:rsidRPr="00A619FA">
              <w:rPr>
                <w:b/>
                <w:sz w:val="17"/>
                <w:szCs w:val="17"/>
              </w:rPr>
              <w:t>Nutrition/Physical Activity</w:t>
            </w:r>
          </w:p>
        </w:tc>
      </w:tr>
      <w:tr w:rsidR="007651C3" w:rsidRPr="00822F72" w:rsidTr="007651C3">
        <w:tc>
          <w:tcPr>
            <w:tcW w:w="4068" w:type="dxa"/>
            <w:shd w:val="clear" w:color="auto" w:fill="D9D9D9" w:themeFill="background1" w:themeFillShade="D9"/>
          </w:tcPr>
          <w:p w:rsidR="00822F72" w:rsidRPr="00A619FA" w:rsidRDefault="00822F72" w:rsidP="008A0379">
            <w:pPr>
              <w:spacing w:after="0"/>
              <w:rPr>
                <w:sz w:val="16"/>
                <w:szCs w:val="17"/>
              </w:rPr>
            </w:pPr>
            <w:r w:rsidRPr="00A619FA">
              <w:rPr>
                <w:sz w:val="16"/>
                <w:szCs w:val="17"/>
              </w:rPr>
              <w:t>Obese (BMI = 30+)</w:t>
            </w:r>
          </w:p>
        </w:tc>
        <w:tc>
          <w:tcPr>
            <w:tcW w:w="810" w:type="dxa"/>
            <w:shd w:val="clear" w:color="auto" w:fill="D9D9D9" w:themeFill="background1" w:themeFillShade="D9"/>
          </w:tcPr>
          <w:p w:rsidR="00822F72" w:rsidRPr="00A619FA" w:rsidRDefault="00822F72" w:rsidP="008A0379">
            <w:pPr>
              <w:spacing w:after="0"/>
              <w:jc w:val="center"/>
              <w:rPr>
                <w:sz w:val="17"/>
                <w:szCs w:val="17"/>
              </w:rPr>
            </w:pPr>
            <w:r w:rsidRPr="00A619FA">
              <w:rPr>
                <w:sz w:val="17"/>
                <w:szCs w:val="17"/>
              </w:rPr>
              <w:t>31.5%</w:t>
            </w:r>
          </w:p>
        </w:tc>
        <w:tc>
          <w:tcPr>
            <w:tcW w:w="720" w:type="dxa"/>
            <w:shd w:val="clear" w:color="auto" w:fill="D9D9D9" w:themeFill="background1" w:themeFillShade="D9"/>
          </w:tcPr>
          <w:p w:rsidR="00822F72" w:rsidRPr="00A619FA" w:rsidRDefault="00822F72" w:rsidP="008A0379">
            <w:pPr>
              <w:spacing w:after="0"/>
              <w:jc w:val="center"/>
              <w:rPr>
                <w:sz w:val="17"/>
                <w:szCs w:val="17"/>
              </w:rPr>
            </w:pPr>
            <w:r w:rsidRPr="00A619FA">
              <w:rPr>
                <w:sz w:val="17"/>
                <w:szCs w:val="17"/>
              </w:rPr>
              <w:t>28.4%</w:t>
            </w:r>
          </w:p>
        </w:tc>
        <w:tc>
          <w:tcPr>
            <w:tcW w:w="810" w:type="dxa"/>
            <w:shd w:val="clear" w:color="auto" w:fill="D9D9D9" w:themeFill="background1" w:themeFillShade="D9"/>
          </w:tcPr>
          <w:p w:rsidR="00822F72" w:rsidRPr="00A619FA" w:rsidRDefault="00822F72" w:rsidP="008A0379">
            <w:pPr>
              <w:spacing w:after="0"/>
              <w:jc w:val="center"/>
              <w:rPr>
                <w:sz w:val="17"/>
                <w:szCs w:val="17"/>
              </w:rPr>
            </w:pPr>
            <w:r w:rsidRPr="00A619FA">
              <w:rPr>
                <w:sz w:val="17"/>
                <w:szCs w:val="17"/>
              </w:rPr>
              <w:t>28.8%</w:t>
            </w:r>
          </w:p>
        </w:tc>
        <w:tc>
          <w:tcPr>
            <w:tcW w:w="720" w:type="dxa"/>
            <w:shd w:val="clear" w:color="auto" w:fill="D9D9D9" w:themeFill="background1" w:themeFillShade="D9"/>
          </w:tcPr>
          <w:p w:rsidR="00822F72" w:rsidRPr="00A619FA" w:rsidRDefault="00822F72" w:rsidP="008A0379">
            <w:pPr>
              <w:spacing w:after="0"/>
              <w:jc w:val="center"/>
              <w:rPr>
                <w:sz w:val="17"/>
                <w:szCs w:val="17"/>
              </w:rPr>
            </w:pPr>
            <w:r w:rsidRPr="00A619FA">
              <w:rPr>
                <w:sz w:val="17"/>
                <w:szCs w:val="17"/>
              </w:rPr>
              <w:t>28.6%</w:t>
            </w:r>
          </w:p>
        </w:tc>
        <w:tc>
          <w:tcPr>
            <w:tcW w:w="900" w:type="dxa"/>
            <w:shd w:val="clear" w:color="auto" w:fill="D9D9D9" w:themeFill="background1" w:themeFillShade="D9"/>
          </w:tcPr>
          <w:p w:rsidR="00822F72" w:rsidRPr="00A619FA" w:rsidRDefault="00822F72" w:rsidP="00C71D0A">
            <w:pPr>
              <w:spacing w:after="0"/>
              <w:jc w:val="center"/>
              <w:rPr>
                <w:sz w:val="17"/>
                <w:szCs w:val="17"/>
              </w:rPr>
            </w:pPr>
            <w:r w:rsidRPr="00A619FA">
              <w:rPr>
                <w:sz w:val="17"/>
                <w:szCs w:val="17"/>
              </w:rPr>
              <w:t>30.6%</w:t>
            </w:r>
          </w:p>
        </w:tc>
        <w:tc>
          <w:tcPr>
            <w:tcW w:w="720" w:type="dxa"/>
            <w:shd w:val="clear" w:color="auto" w:fill="D9D9D9" w:themeFill="background1" w:themeFillShade="D9"/>
          </w:tcPr>
          <w:p w:rsidR="00822F72" w:rsidRPr="00A619FA" w:rsidRDefault="00822F72" w:rsidP="00C71D0A">
            <w:pPr>
              <w:spacing w:after="0"/>
              <w:jc w:val="center"/>
              <w:rPr>
                <w:sz w:val="17"/>
                <w:szCs w:val="17"/>
              </w:rPr>
            </w:pPr>
            <w:r w:rsidRPr="00A619FA">
              <w:rPr>
                <w:sz w:val="17"/>
                <w:szCs w:val="17"/>
              </w:rPr>
              <w:t>29.6%</w:t>
            </w:r>
          </w:p>
        </w:tc>
        <w:tc>
          <w:tcPr>
            <w:tcW w:w="810" w:type="dxa"/>
            <w:shd w:val="clear" w:color="auto" w:fill="D9D9D9" w:themeFill="background1" w:themeFillShade="D9"/>
          </w:tcPr>
          <w:p w:rsidR="00822F72" w:rsidRPr="00A619FA" w:rsidRDefault="00822F72" w:rsidP="008A0379">
            <w:pPr>
              <w:spacing w:after="0"/>
              <w:jc w:val="center"/>
              <w:rPr>
                <w:sz w:val="17"/>
                <w:szCs w:val="17"/>
              </w:rPr>
            </w:pPr>
            <w:r w:rsidRPr="00A619FA">
              <w:rPr>
                <w:sz w:val="17"/>
                <w:szCs w:val="17"/>
              </w:rPr>
              <w:t>29.9%</w:t>
            </w:r>
          </w:p>
        </w:tc>
        <w:tc>
          <w:tcPr>
            <w:tcW w:w="738" w:type="dxa"/>
            <w:shd w:val="clear" w:color="auto" w:fill="D9D9D9" w:themeFill="background1" w:themeFillShade="D9"/>
          </w:tcPr>
          <w:p w:rsidR="00822F72" w:rsidRPr="00A619FA" w:rsidRDefault="00822F72" w:rsidP="008A0379">
            <w:pPr>
              <w:spacing w:after="0"/>
              <w:jc w:val="center"/>
              <w:rPr>
                <w:sz w:val="17"/>
                <w:szCs w:val="17"/>
              </w:rPr>
            </w:pPr>
            <w:r w:rsidRPr="00A619FA">
              <w:rPr>
                <w:sz w:val="17"/>
                <w:szCs w:val="17"/>
              </w:rPr>
              <w:t>30.3%</w:t>
            </w:r>
          </w:p>
        </w:tc>
      </w:tr>
      <w:tr w:rsidR="007651C3" w:rsidRPr="00822F72" w:rsidTr="007651C3">
        <w:tc>
          <w:tcPr>
            <w:tcW w:w="4068" w:type="dxa"/>
            <w:shd w:val="clear" w:color="auto" w:fill="D9D9D9" w:themeFill="background1" w:themeFillShade="D9"/>
          </w:tcPr>
          <w:p w:rsidR="00822F72" w:rsidRPr="00A619FA" w:rsidRDefault="00822F72" w:rsidP="008A0379">
            <w:pPr>
              <w:spacing w:after="0"/>
              <w:rPr>
                <w:sz w:val="16"/>
                <w:szCs w:val="17"/>
              </w:rPr>
            </w:pPr>
            <w:r w:rsidRPr="00A619FA">
              <w:rPr>
                <w:sz w:val="16"/>
                <w:szCs w:val="17"/>
              </w:rPr>
              <w:t>Overweight or Obese (BMI = 25+)</w:t>
            </w:r>
          </w:p>
        </w:tc>
        <w:tc>
          <w:tcPr>
            <w:tcW w:w="810" w:type="dxa"/>
            <w:shd w:val="clear" w:color="auto" w:fill="D9D9D9" w:themeFill="background1" w:themeFillShade="D9"/>
          </w:tcPr>
          <w:p w:rsidR="00822F72" w:rsidRPr="00A619FA" w:rsidRDefault="00822F72" w:rsidP="008A0379">
            <w:pPr>
              <w:spacing w:after="0"/>
              <w:jc w:val="center"/>
              <w:rPr>
                <w:sz w:val="17"/>
                <w:szCs w:val="17"/>
              </w:rPr>
            </w:pPr>
            <w:r w:rsidRPr="00A619FA">
              <w:rPr>
                <w:sz w:val="17"/>
                <w:szCs w:val="17"/>
              </w:rPr>
              <w:t>69.0%</w:t>
            </w:r>
          </w:p>
        </w:tc>
        <w:tc>
          <w:tcPr>
            <w:tcW w:w="720" w:type="dxa"/>
            <w:shd w:val="clear" w:color="auto" w:fill="D9D9D9" w:themeFill="background1" w:themeFillShade="D9"/>
          </w:tcPr>
          <w:p w:rsidR="00822F72" w:rsidRPr="00A619FA" w:rsidRDefault="00822F72" w:rsidP="008A0379">
            <w:pPr>
              <w:spacing w:after="0"/>
              <w:jc w:val="center"/>
              <w:rPr>
                <w:sz w:val="17"/>
                <w:szCs w:val="17"/>
              </w:rPr>
            </w:pPr>
            <w:r w:rsidRPr="00A619FA">
              <w:rPr>
                <w:sz w:val="17"/>
                <w:szCs w:val="17"/>
              </w:rPr>
              <w:t>64.9%</w:t>
            </w:r>
          </w:p>
        </w:tc>
        <w:tc>
          <w:tcPr>
            <w:tcW w:w="810" w:type="dxa"/>
            <w:shd w:val="clear" w:color="auto" w:fill="D9D9D9" w:themeFill="background1" w:themeFillShade="D9"/>
          </w:tcPr>
          <w:p w:rsidR="00822F72" w:rsidRPr="00A619FA" w:rsidRDefault="00822F72" w:rsidP="008A0379">
            <w:pPr>
              <w:spacing w:after="0"/>
              <w:jc w:val="center"/>
              <w:rPr>
                <w:sz w:val="17"/>
                <w:szCs w:val="17"/>
              </w:rPr>
            </w:pPr>
            <w:r w:rsidRPr="00A619FA">
              <w:rPr>
                <w:sz w:val="17"/>
                <w:szCs w:val="17"/>
              </w:rPr>
              <w:t>64.2%</w:t>
            </w:r>
          </w:p>
        </w:tc>
        <w:tc>
          <w:tcPr>
            <w:tcW w:w="720" w:type="dxa"/>
            <w:shd w:val="clear" w:color="auto" w:fill="D9D9D9" w:themeFill="background1" w:themeFillShade="D9"/>
          </w:tcPr>
          <w:p w:rsidR="00822F72" w:rsidRPr="00A619FA" w:rsidRDefault="00822F72" w:rsidP="008A0379">
            <w:pPr>
              <w:spacing w:after="0"/>
              <w:jc w:val="center"/>
              <w:rPr>
                <w:sz w:val="17"/>
                <w:szCs w:val="17"/>
              </w:rPr>
            </w:pPr>
            <w:r w:rsidRPr="00A619FA">
              <w:rPr>
                <w:sz w:val="17"/>
                <w:szCs w:val="17"/>
              </w:rPr>
              <w:t>65.0%</w:t>
            </w:r>
          </w:p>
        </w:tc>
        <w:tc>
          <w:tcPr>
            <w:tcW w:w="900" w:type="dxa"/>
            <w:shd w:val="clear" w:color="auto" w:fill="D9D9D9" w:themeFill="background1" w:themeFillShade="D9"/>
          </w:tcPr>
          <w:p w:rsidR="00822F72" w:rsidRPr="00A619FA" w:rsidRDefault="00822F72" w:rsidP="00C71D0A">
            <w:pPr>
              <w:spacing w:after="0"/>
              <w:jc w:val="center"/>
              <w:rPr>
                <w:sz w:val="17"/>
                <w:szCs w:val="17"/>
              </w:rPr>
            </w:pPr>
            <w:r w:rsidRPr="00A619FA">
              <w:rPr>
                <w:sz w:val="17"/>
                <w:szCs w:val="17"/>
              </w:rPr>
              <w:t>71.3%</w:t>
            </w:r>
          </w:p>
        </w:tc>
        <w:tc>
          <w:tcPr>
            <w:tcW w:w="720" w:type="dxa"/>
            <w:shd w:val="clear" w:color="auto" w:fill="D9D9D9" w:themeFill="background1" w:themeFillShade="D9"/>
          </w:tcPr>
          <w:p w:rsidR="00822F72" w:rsidRPr="00A619FA" w:rsidRDefault="00822F72" w:rsidP="00C71D0A">
            <w:pPr>
              <w:spacing w:after="0"/>
              <w:jc w:val="center"/>
              <w:rPr>
                <w:sz w:val="17"/>
                <w:szCs w:val="17"/>
              </w:rPr>
            </w:pPr>
            <w:r w:rsidRPr="00A619FA">
              <w:rPr>
                <w:sz w:val="17"/>
                <w:szCs w:val="17"/>
              </w:rPr>
              <w:t>65.5%</w:t>
            </w:r>
          </w:p>
        </w:tc>
        <w:tc>
          <w:tcPr>
            <w:tcW w:w="810" w:type="dxa"/>
            <w:shd w:val="clear" w:color="auto" w:fill="D9D9D9" w:themeFill="background1" w:themeFillShade="D9"/>
          </w:tcPr>
          <w:p w:rsidR="00822F72" w:rsidRPr="00A619FA" w:rsidRDefault="00822F72" w:rsidP="008A0379">
            <w:pPr>
              <w:spacing w:after="0"/>
              <w:jc w:val="center"/>
              <w:rPr>
                <w:sz w:val="17"/>
                <w:szCs w:val="17"/>
              </w:rPr>
            </w:pPr>
            <w:r w:rsidRPr="00A619FA">
              <w:rPr>
                <w:sz w:val="17"/>
                <w:szCs w:val="17"/>
              </w:rPr>
              <w:t>70.0%</w:t>
            </w:r>
          </w:p>
        </w:tc>
        <w:tc>
          <w:tcPr>
            <w:tcW w:w="738" w:type="dxa"/>
            <w:shd w:val="clear" w:color="auto" w:fill="D9D9D9" w:themeFill="background1" w:themeFillShade="D9"/>
          </w:tcPr>
          <w:p w:rsidR="00822F72" w:rsidRPr="00A619FA" w:rsidRDefault="00822F72" w:rsidP="008A0379">
            <w:pPr>
              <w:spacing w:after="0"/>
              <w:jc w:val="center"/>
              <w:rPr>
                <w:sz w:val="17"/>
                <w:szCs w:val="17"/>
              </w:rPr>
            </w:pPr>
            <w:r w:rsidRPr="00A619FA">
              <w:rPr>
                <w:sz w:val="17"/>
                <w:szCs w:val="17"/>
              </w:rPr>
              <w:t>66.7%</w:t>
            </w:r>
          </w:p>
        </w:tc>
      </w:tr>
      <w:tr w:rsidR="007651C3" w:rsidRPr="00822F72" w:rsidTr="007651C3">
        <w:tc>
          <w:tcPr>
            <w:tcW w:w="4068" w:type="dxa"/>
            <w:shd w:val="clear" w:color="auto" w:fill="D9D9D9" w:themeFill="background1" w:themeFillShade="D9"/>
          </w:tcPr>
          <w:p w:rsidR="00822F72" w:rsidRPr="00A619FA" w:rsidRDefault="007651C3" w:rsidP="008A0379">
            <w:pPr>
              <w:spacing w:after="0"/>
              <w:rPr>
                <w:sz w:val="16"/>
                <w:szCs w:val="17"/>
              </w:rPr>
            </w:pPr>
            <w:r w:rsidRPr="00A619FA">
              <w:rPr>
                <w:sz w:val="16"/>
                <w:szCs w:val="17"/>
              </w:rPr>
              <w:t>Consumed fruits less than 1 time per day</w:t>
            </w:r>
          </w:p>
        </w:tc>
        <w:tc>
          <w:tcPr>
            <w:tcW w:w="810" w:type="dxa"/>
            <w:shd w:val="clear" w:color="auto" w:fill="D9D9D9" w:themeFill="background1" w:themeFillShade="D9"/>
          </w:tcPr>
          <w:p w:rsidR="00822F72" w:rsidRPr="00A619FA" w:rsidRDefault="007651C3" w:rsidP="008A0379">
            <w:pPr>
              <w:spacing w:after="0"/>
              <w:jc w:val="center"/>
              <w:rPr>
                <w:sz w:val="17"/>
                <w:szCs w:val="17"/>
              </w:rPr>
            </w:pPr>
            <w:r w:rsidRPr="00A619FA">
              <w:rPr>
                <w:sz w:val="17"/>
                <w:szCs w:val="17"/>
              </w:rPr>
              <w:t>39.8%</w:t>
            </w:r>
          </w:p>
        </w:tc>
        <w:tc>
          <w:tcPr>
            <w:tcW w:w="720" w:type="dxa"/>
            <w:shd w:val="clear" w:color="auto" w:fill="D9D9D9" w:themeFill="background1" w:themeFillShade="D9"/>
          </w:tcPr>
          <w:p w:rsidR="00822F72" w:rsidRPr="00A619FA" w:rsidRDefault="007651C3" w:rsidP="008A0379">
            <w:pPr>
              <w:spacing w:after="0"/>
              <w:jc w:val="center"/>
              <w:rPr>
                <w:sz w:val="17"/>
                <w:szCs w:val="17"/>
              </w:rPr>
            </w:pPr>
            <w:r w:rsidRPr="00A619FA">
              <w:rPr>
                <w:sz w:val="17"/>
                <w:szCs w:val="17"/>
              </w:rPr>
              <w:t>40.1%</w:t>
            </w:r>
          </w:p>
        </w:tc>
        <w:tc>
          <w:tcPr>
            <w:tcW w:w="810" w:type="dxa"/>
            <w:shd w:val="clear" w:color="auto" w:fill="D9D9D9" w:themeFill="background1" w:themeFillShade="D9"/>
          </w:tcPr>
          <w:p w:rsidR="00822F72" w:rsidRPr="00A619FA" w:rsidRDefault="007651C3" w:rsidP="008A0379">
            <w:pPr>
              <w:spacing w:after="0"/>
              <w:jc w:val="center"/>
              <w:rPr>
                <w:sz w:val="17"/>
                <w:szCs w:val="17"/>
              </w:rPr>
            </w:pPr>
            <w:r w:rsidRPr="00A619FA">
              <w:rPr>
                <w:sz w:val="17"/>
                <w:szCs w:val="17"/>
              </w:rPr>
              <w:t>-</w:t>
            </w:r>
          </w:p>
        </w:tc>
        <w:tc>
          <w:tcPr>
            <w:tcW w:w="720" w:type="dxa"/>
            <w:shd w:val="clear" w:color="auto" w:fill="D9D9D9" w:themeFill="background1" w:themeFillShade="D9"/>
          </w:tcPr>
          <w:p w:rsidR="00822F72" w:rsidRPr="00A619FA" w:rsidRDefault="007651C3" w:rsidP="008A0379">
            <w:pPr>
              <w:spacing w:after="0"/>
              <w:jc w:val="center"/>
              <w:rPr>
                <w:sz w:val="17"/>
                <w:szCs w:val="17"/>
              </w:rPr>
            </w:pPr>
            <w:r w:rsidRPr="00A619FA">
              <w:rPr>
                <w:sz w:val="17"/>
                <w:szCs w:val="17"/>
              </w:rPr>
              <w:t>-</w:t>
            </w:r>
          </w:p>
        </w:tc>
        <w:tc>
          <w:tcPr>
            <w:tcW w:w="900" w:type="dxa"/>
            <w:shd w:val="clear" w:color="auto" w:fill="D9D9D9" w:themeFill="background1" w:themeFillShade="D9"/>
          </w:tcPr>
          <w:p w:rsidR="00822F72" w:rsidRPr="00A619FA" w:rsidRDefault="007651C3" w:rsidP="00C71D0A">
            <w:pPr>
              <w:spacing w:after="0"/>
              <w:jc w:val="center"/>
              <w:rPr>
                <w:sz w:val="17"/>
                <w:szCs w:val="17"/>
              </w:rPr>
            </w:pPr>
            <w:r w:rsidRPr="00A619FA">
              <w:rPr>
                <w:sz w:val="17"/>
                <w:szCs w:val="17"/>
              </w:rPr>
              <w:t>41.4%</w:t>
            </w:r>
          </w:p>
        </w:tc>
        <w:tc>
          <w:tcPr>
            <w:tcW w:w="720" w:type="dxa"/>
            <w:shd w:val="clear" w:color="auto" w:fill="D9D9D9" w:themeFill="background1" w:themeFillShade="D9"/>
          </w:tcPr>
          <w:p w:rsidR="00822F72" w:rsidRPr="00A619FA" w:rsidRDefault="007651C3" w:rsidP="00C71D0A">
            <w:pPr>
              <w:spacing w:after="0"/>
              <w:jc w:val="center"/>
              <w:rPr>
                <w:sz w:val="17"/>
                <w:szCs w:val="17"/>
              </w:rPr>
            </w:pPr>
            <w:r w:rsidRPr="00A619FA">
              <w:rPr>
                <w:sz w:val="17"/>
                <w:szCs w:val="17"/>
              </w:rPr>
              <w:t>39.7%</w:t>
            </w:r>
          </w:p>
        </w:tc>
        <w:tc>
          <w:tcPr>
            <w:tcW w:w="810" w:type="dxa"/>
            <w:shd w:val="clear" w:color="auto" w:fill="D9D9D9" w:themeFill="background1" w:themeFillShade="D9"/>
          </w:tcPr>
          <w:p w:rsidR="00822F72" w:rsidRPr="00A619FA" w:rsidRDefault="007651C3" w:rsidP="008A0379">
            <w:pPr>
              <w:spacing w:after="0"/>
              <w:jc w:val="center"/>
              <w:rPr>
                <w:sz w:val="17"/>
                <w:szCs w:val="17"/>
              </w:rPr>
            </w:pPr>
            <w:r w:rsidRPr="00A619FA">
              <w:rPr>
                <w:sz w:val="17"/>
                <w:szCs w:val="17"/>
              </w:rPr>
              <w:t>-</w:t>
            </w:r>
          </w:p>
        </w:tc>
        <w:tc>
          <w:tcPr>
            <w:tcW w:w="738" w:type="dxa"/>
            <w:shd w:val="clear" w:color="auto" w:fill="D9D9D9" w:themeFill="background1" w:themeFillShade="D9"/>
          </w:tcPr>
          <w:p w:rsidR="00822F72" w:rsidRPr="00A619FA" w:rsidRDefault="007651C3" w:rsidP="008A0379">
            <w:pPr>
              <w:spacing w:after="0"/>
              <w:jc w:val="center"/>
              <w:rPr>
                <w:sz w:val="17"/>
                <w:szCs w:val="17"/>
              </w:rPr>
            </w:pPr>
            <w:r w:rsidRPr="00A619FA">
              <w:rPr>
                <w:sz w:val="17"/>
                <w:szCs w:val="17"/>
              </w:rPr>
              <w:t>-</w:t>
            </w:r>
          </w:p>
        </w:tc>
      </w:tr>
      <w:tr w:rsidR="007651C3" w:rsidRPr="00822F72" w:rsidTr="007651C3">
        <w:tc>
          <w:tcPr>
            <w:tcW w:w="4068" w:type="dxa"/>
            <w:shd w:val="clear" w:color="auto" w:fill="D9D9D9" w:themeFill="background1" w:themeFillShade="D9"/>
          </w:tcPr>
          <w:p w:rsidR="007651C3" w:rsidRPr="00A619FA" w:rsidRDefault="007651C3" w:rsidP="008A0379">
            <w:pPr>
              <w:spacing w:after="0"/>
              <w:rPr>
                <w:sz w:val="16"/>
                <w:szCs w:val="17"/>
              </w:rPr>
            </w:pPr>
            <w:r w:rsidRPr="00A619FA">
              <w:rPr>
                <w:sz w:val="16"/>
                <w:szCs w:val="17"/>
              </w:rPr>
              <w:t xml:space="preserve">Consumed </w:t>
            </w:r>
            <w:r w:rsidR="00BD4567" w:rsidRPr="00A619FA">
              <w:rPr>
                <w:sz w:val="16"/>
                <w:szCs w:val="17"/>
              </w:rPr>
              <w:t>vegetables</w:t>
            </w:r>
            <w:r w:rsidRPr="00A619FA">
              <w:rPr>
                <w:sz w:val="16"/>
                <w:szCs w:val="17"/>
              </w:rPr>
              <w:t xml:space="preserve"> less than 1 time per day</w:t>
            </w:r>
          </w:p>
        </w:tc>
        <w:tc>
          <w:tcPr>
            <w:tcW w:w="810" w:type="dxa"/>
            <w:shd w:val="clear" w:color="auto" w:fill="D9D9D9" w:themeFill="background1" w:themeFillShade="D9"/>
          </w:tcPr>
          <w:p w:rsidR="007651C3" w:rsidRPr="00A619FA" w:rsidRDefault="007651C3" w:rsidP="008A0379">
            <w:pPr>
              <w:spacing w:after="0"/>
              <w:jc w:val="center"/>
              <w:rPr>
                <w:sz w:val="17"/>
                <w:szCs w:val="17"/>
              </w:rPr>
            </w:pPr>
            <w:r w:rsidRPr="00A619FA">
              <w:rPr>
                <w:sz w:val="17"/>
                <w:szCs w:val="17"/>
              </w:rPr>
              <w:t>24.3%</w:t>
            </w:r>
          </w:p>
        </w:tc>
        <w:tc>
          <w:tcPr>
            <w:tcW w:w="720" w:type="dxa"/>
            <w:shd w:val="clear" w:color="auto" w:fill="D9D9D9" w:themeFill="background1" w:themeFillShade="D9"/>
          </w:tcPr>
          <w:p w:rsidR="007651C3" w:rsidRPr="00A619FA" w:rsidRDefault="007651C3" w:rsidP="008A0379">
            <w:pPr>
              <w:spacing w:after="0"/>
              <w:jc w:val="center"/>
              <w:rPr>
                <w:sz w:val="17"/>
                <w:szCs w:val="17"/>
              </w:rPr>
            </w:pPr>
            <w:r w:rsidRPr="00A619FA">
              <w:rPr>
                <w:sz w:val="17"/>
                <w:szCs w:val="17"/>
              </w:rPr>
              <w:t>26.2%</w:t>
            </w:r>
          </w:p>
        </w:tc>
        <w:tc>
          <w:tcPr>
            <w:tcW w:w="810" w:type="dxa"/>
            <w:shd w:val="clear" w:color="auto" w:fill="D9D9D9" w:themeFill="background1" w:themeFillShade="D9"/>
          </w:tcPr>
          <w:p w:rsidR="007651C3" w:rsidRPr="00A619FA" w:rsidRDefault="007651C3" w:rsidP="008A0379">
            <w:pPr>
              <w:spacing w:after="0"/>
              <w:jc w:val="center"/>
              <w:rPr>
                <w:sz w:val="17"/>
                <w:szCs w:val="17"/>
              </w:rPr>
            </w:pPr>
            <w:r w:rsidRPr="00A619FA">
              <w:rPr>
                <w:sz w:val="17"/>
                <w:szCs w:val="17"/>
              </w:rPr>
              <w:t>-</w:t>
            </w:r>
          </w:p>
        </w:tc>
        <w:tc>
          <w:tcPr>
            <w:tcW w:w="720" w:type="dxa"/>
            <w:shd w:val="clear" w:color="auto" w:fill="D9D9D9" w:themeFill="background1" w:themeFillShade="D9"/>
          </w:tcPr>
          <w:p w:rsidR="007651C3" w:rsidRPr="00A619FA" w:rsidRDefault="007651C3" w:rsidP="008A0379">
            <w:pPr>
              <w:spacing w:after="0"/>
              <w:jc w:val="center"/>
              <w:rPr>
                <w:sz w:val="17"/>
                <w:szCs w:val="17"/>
              </w:rPr>
            </w:pPr>
            <w:r w:rsidRPr="00A619FA">
              <w:rPr>
                <w:sz w:val="17"/>
                <w:szCs w:val="17"/>
              </w:rPr>
              <w:t>-</w:t>
            </w:r>
          </w:p>
        </w:tc>
        <w:tc>
          <w:tcPr>
            <w:tcW w:w="900" w:type="dxa"/>
            <w:shd w:val="clear" w:color="auto" w:fill="D9D9D9" w:themeFill="background1" w:themeFillShade="D9"/>
          </w:tcPr>
          <w:p w:rsidR="007651C3" w:rsidRPr="00A619FA" w:rsidRDefault="007651C3" w:rsidP="00C71D0A">
            <w:pPr>
              <w:spacing w:after="0"/>
              <w:jc w:val="center"/>
              <w:rPr>
                <w:sz w:val="17"/>
                <w:szCs w:val="17"/>
              </w:rPr>
            </w:pPr>
            <w:r w:rsidRPr="00A619FA">
              <w:rPr>
                <w:sz w:val="17"/>
                <w:szCs w:val="17"/>
              </w:rPr>
              <w:t>18.6%</w:t>
            </w:r>
          </w:p>
        </w:tc>
        <w:tc>
          <w:tcPr>
            <w:tcW w:w="720" w:type="dxa"/>
            <w:shd w:val="clear" w:color="auto" w:fill="D9D9D9" w:themeFill="background1" w:themeFillShade="D9"/>
          </w:tcPr>
          <w:p w:rsidR="007651C3" w:rsidRPr="00A619FA" w:rsidRDefault="007651C3" w:rsidP="00C71D0A">
            <w:pPr>
              <w:spacing w:after="0"/>
              <w:jc w:val="center"/>
              <w:rPr>
                <w:sz w:val="17"/>
                <w:szCs w:val="17"/>
              </w:rPr>
            </w:pPr>
            <w:r w:rsidRPr="00A619FA">
              <w:rPr>
                <w:sz w:val="17"/>
                <w:szCs w:val="17"/>
              </w:rPr>
              <w:t>23.3%</w:t>
            </w:r>
          </w:p>
        </w:tc>
        <w:tc>
          <w:tcPr>
            <w:tcW w:w="810" w:type="dxa"/>
            <w:shd w:val="clear" w:color="auto" w:fill="D9D9D9" w:themeFill="background1" w:themeFillShade="D9"/>
          </w:tcPr>
          <w:p w:rsidR="007651C3" w:rsidRPr="00A619FA" w:rsidRDefault="007651C3" w:rsidP="008A0379">
            <w:pPr>
              <w:spacing w:after="0"/>
              <w:jc w:val="center"/>
              <w:rPr>
                <w:sz w:val="17"/>
                <w:szCs w:val="17"/>
              </w:rPr>
            </w:pPr>
            <w:r w:rsidRPr="00A619FA">
              <w:rPr>
                <w:sz w:val="17"/>
                <w:szCs w:val="17"/>
              </w:rPr>
              <w:t>-</w:t>
            </w:r>
          </w:p>
        </w:tc>
        <w:tc>
          <w:tcPr>
            <w:tcW w:w="738" w:type="dxa"/>
            <w:shd w:val="clear" w:color="auto" w:fill="D9D9D9" w:themeFill="background1" w:themeFillShade="D9"/>
          </w:tcPr>
          <w:p w:rsidR="007651C3" w:rsidRPr="00A619FA" w:rsidRDefault="007651C3" w:rsidP="008A0379">
            <w:pPr>
              <w:spacing w:after="0"/>
              <w:jc w:val="center"/>
              <w:rPr>
                <w:sz w:val="17"/>
                <w:szCs w:val="17"/>
              </w:rPr>
            </w:pPr>
            <w:r w:rsidRPr="00A619FA">
              <w:rPr>
                <w:sz w:val="17"/>
                <w:szCs w:val="17"/>
              </w:rPr>
              <w:t>-</w:t>
            </w:r>
          </w:p>
        </w:tc>
      </w:tr>
      <w:tr w:rsidR="007651C3" w:rsidRPr="00822F72" w:rsidTr="007651C3">
        <w:tc>
          <w:tcPr>
            <w:tcW w:w="4068" w:type="dxa"/>
            <w:shd w:val="clear" w:color="auto" w:fill="D9D9D9" w:themeFill="background1" w:themeFillShade="D9"/>
          </w:tcPr>
          <w:p w:rsidR="007651C3" w:rsidRPr="00A619FA" w:rsidRDefault="007651C3" w:rsidP="008A0379">
            <w:pPr>
              <w:spacing w:after="0"/>
              <w:rPr>
                <w:sz w:val="16"/>
                <w:szCs w:val="17"/>
              </w:rPr>
            </w:pPr>
            <w:r w:rsidRPr="00A619FA">
              <w:rPr>
                <w:sz w:val="16"/>
                <w:szCs w:val="17"/>
              </w:rPr>
              <w:t>No leisure-time physical activity in past 30 days</w:t>
            </w:r>
          </w:p>
        </w:tc>
        <w:tc>
          <w:tcPr>
            <w:tcW w:w="810" w:type="dxa"/>
            <w:shd w:val="clear" w:color="auto" w:fill="FF0000"/>
          </w:tcPr>
          <w:p w:rsidR="007651C3" w:rsidRPr="00A619FA" w:rsidRDefault="007651C3" w:rsidP="008A0379">
            <w:pPr>
              <w:spacing w:after="0"/>
              <w:jc w:val="center"/>
              <w:rPr>
                <w:sz w:val="17"/>
                <w:szCs w:val="17"/>
              </w:rPr>
            </w:pPr>
            <w:r w:rsidRPr="00A619FA">
              <w:rPr>
                <w:sz w:val="17"/>
                <w:szCs w:val="17"/>
              </w:rPr>
              <w:t>32.8%</w:t>
            </w:r>
          </w:p>
        </w:tc>
        <w:tc>
          <w:tcPr>
            <w:tcW w:w="720" w:type="dxa"/>
            <w:shd w:val="clear" w:color="auto" w:fill="FF0000"/>
          </w:tcPr>
          <w:p w:rsidR="007651C3" w:rsidRPr="00A619FA" w:rsidRDefault="007651C3" w:rsidP="008A0379">
            <w:pPr>
              <w:spacing w:after="0"/>
              <w:jc w:val="center"/>
              <w:rPr>
                <w:sz w:val="17"/>
                <w:szCs w:val="17"/>
              </w:rPr>
            </w:pPr>
            <w:r w:rsidRPr="00A619FA">
              <w:rPr>
                <w:sz w:val="17"/>
                <w:szCs w:val="17"/>
              </w:rPr>
              <w:t>26.3%</w:t>
            </w:r>
          </w:p>
        </w:tc>
        <w:tc>
          <w:tcPr>
            <w:tcW w:w="810" w:type="dxa"/>
            <w:shd w:val="clear" w:color="auto" w:fill="FF0000"/>
          </w:tcPr>
          <w:p w:rsidR="007651C3" w:rsidRPr="00A619FA" w:rsidRDefault="007651C3" w:rsidP="008A0379">
            <w:pPr>
              <w:spacing w:after="0"/>
              <w:jc w:val="center"/>
              <w:rPr>
                <w:sz w:val="17"/>
                <w:szCs w:val="17"/>
              </w:rPr>
            </w:pPr>
            <w:r w:rsidRPr="00A619FA">
              <w:rPr>
                <w:sz w:val="17"/>
                <w:szCs w:val="17"/>
              </w:rPr>
              <w:t>26.5%</w:t>
            </w:r>
          </w:p>
        </w:tc>
        <w:tc>
          <w:tcPr>
            <w:tcW w:w="720" w:type="dxa"/>
            <w:shd w:val="clear" w:color="auto" w:fill="FF0000"/>
          </w:tcPr>
          <w:p w:rsidR="007651C3" w:rsidRPr="00A619FA" w:rsidRDefault="007651C3" w:rsidP="008A0379">
            <w:pPr>
              <w:spacing w:after="0"/>
              <w:jc w:val="center"/>
              <w:rPr>
                <w:sz w:val="17"/>
                <w:szCs w:val="17"/>
              </w:rPr>
            </w:pPr>
            <w:r w:rsidRPr="00A619FA">
              <w:rPr>
                <w:sz w:val="17"/>
                <w:szCs w:val="17"/>
              </w:rPr>
              <w:t>21.0%</w:t>
            </w:r>
          </w:p>
        </w:tc>
        <w:tc>
          <w:tcPr>
            <w:tcW w:w="900" w:type="dxa"/>
            <w:shd w:val="clear" w:color="auto" w:fill="FF0000"/>
          </w:tcPr>
          <w:p w:rsidR="007651C3" w:rsidRPr="00A619FA" w:rsidRDefault="007651C3" w:rsidP="00C71D0A">
            <w:pPr>
              <w:spacing w:after="0"/>
              <w:jc w:val="center"/>
              <w:rPr>
                <w:sz w:val="17"/>
                <w:szCs w:val="17"/>
              </w:rPr>
            </w:pPr>
            <w:r w:rsidRPr="00A619FA">
              <w:rPr>
                <w:sz w:val="17"/>
                <w:szCs w:val="17"/>
              </w:rPr>
              <w:t>31.5%</w:t>
            </w:r>
          </w:p>
        </w:tc>
        <w:tc>
          <w:tcPr>
            <w:tcW w:w="720" w:type="dxa"/>
            <w:shd w:val="clear" w:color="auto" w:fill="FF0000"/>
          </w:tcPr>
          <w:p w:rsidR="007651C3" w:rsidRPr="00A619FA" w:rsidRDefault="007651C3" w:rsidP="00C71D0A">
            <w:pPr>
              <w:spacing w:after="0"/>
              <w:jc w:val="center"/>
              <w:rPr>
                <w:sz w:val="17"/>
                <w:szCs w:val="17"/>
              </w:rPr>
            </w:pPr>
            <w:r w:rsidRPr="00A619FA">
              <w:rPr>
                <w:sz w:val="17"/>
                <w:szCs w:val="17"/>
              </w:rPr>
              <w:t>25.3%</w:t>
            </w:r>
          </w:p>
        </w:tc>
        <w:tc>
          <w:tcPr>
            <w:tcW w:w="810" w:type="dxa"/>
            <w:shd w:val="clear" w:color="auto" w:fill="FF0000"/>
          </w:tcPr>
          <w:p w:rsidR="007651C3" w:rsidRPr="00A619FA" w:rsidRDefault="007651C3" w:rsidP="008A0379">
            <w:pPr>
              <w:spacing w:after="0"/>
              <w:jc w:val="center"/>
              <w:rPr>
                <w:sz w:val="17"/>
                <w:szCs w:val="17"/>
              </w:rPr>
            </w:pPr>
            <w:r w:rsidRPr="00A619FA">
              <w:rPr>
                <w:sz w:val="17"/>
                <w:szCs w:val="17"/>
              </w:rPr>
              <w:t>26.4%</w:t>
            </w:r>
          </w:p>
        </w:tc>
        <w:tc>
          <w:tcPr>
            <w:tcW w:w="738" w:type="dxa"/>
            <w:shd w:val="clear" w:color="auto" w:fill="FF0000"/>
          </w:tcPr>
          <w:p w:rsidR="007651C3" w:rsidRPr="00A619FA" w:rsidRDefault="007651C3" w:rsidP="008A0379">
            <w:pPr>
              <w:spacing w:after="0"/>
              <w:jc w:val="center"/>
              <w:rPr>
                <w:sz w:val="17"/>
                <w:szCs w:val="17"/>
              </w:rPr>
            </w:pPr>
            <w:r w:rsidRPr="00A619FA">
              <w:rPr>
                <w:sz w:val="17"/>
                <w:szCs w:val="17"/>
              </w:rPr>
              <w:t>21.3%</w:t>
            </w:r>
          </w:p>
        </w:tc>
      </w:tr>
      <w:tr w:rsidR="007651C3" w:rsidRPr="00822F72" w:rsidTr="007651C3">
        <w:tc>
          <w:tcPr>
            <w:tcW w:w="4068" w:type="dxa"/>
            <w:shd w:val="clear" w:color="auto" w:fill="D9D9D9" w:themeFill="background1" w:themeFillShade="D9"/>
          </w:tcPr>
          <w:p w:rsidR="007651C3" w:rsidRPr="00A619FA" w:rsidRDefault="007651C3" w:rsidP="008A0379">
            <w:pPr>
              <w:spacing w:after="0"/>
              <w:rPr>
                <w:sz w:val="16"/>
                <w:szCs w:val="17"/>
              </w:rPr>
            </w:pPr>
            <w:r w:rsidRPr="00A619FA">
              <w:rPr>
                <w:sz w:val="16"/>
                <w:szCs w:val="17"/>
              </w:rPr>
              <w:t>Ever told they have diabetes, excluding pregnancy</w:t>
            </w:r>
          </w:p>
        </w:tc>
        <w:tc>
          <w:tcPr>
            <w:tcW w:w="810" w:type="dxa"/>
            <w:shd w:val="clear" w:color="auto" w:fill="D9D9D9" w:themeFill="background1" w:themeFillShade="D9"/>
          </w:tcPr>
          <w:p w:rsidR="007651C3" w:rsidRPr="00A619FA" w:rsidRDefault="007651C3" w:rsidP="008A0379">
            <w:pPr>
              <w:spacing w:after="0"/>
              <w:jc w:val="center"/>
              <w:rPr>
                <w:sz w:val="17"/>
                <w:szCs w:val="17"/>
              </w:rPr>
            </w:pPr>
            <w:r w:rsidRPr="00A619FA">
              <w:rPr>
                <w:sz w:val="17"/>
                <w:szCs w:val="17"/>
              </w:rPr>
              <w:t>10.3%</w:t>
            </w:r>
          </w:p>
        </w:tc>
        <w:tc>
          <w:tcPr>
            <w:tcW w:w="720" w:type="dxa"/>
            <w:shd w:val="clear" w:color="auto" w:fill="D9D9D9" w:themeFill="background1" w:themeFillShade="D9"/>
          </w:tcPr>
          <w:p w:rsidR="007651C3" w:rsidRPr="00A619FA" w:rsidRDefault="007651C3" w:rsidP="008A0379">
            <w:pPr>
              <w:spacing w:after="0"/>
              <w:jc w:val="center"/>
              <w:rPr>
                <w:sz w:val="17"/>
                <w:szCs w:val="17"/>
              </w:rPr>
            </w:pPr>
            <w:r w:rsidRPr="00A619FA">
              <w:rPr>
                <w:sz w:val="17"/>
                <w:szCs w:val="17"/>
              </w:rPr>
              <w:t>8.4%</w:t>
            </w:r>
          </w:p>
        </w:tc>
        <w:tc>
          <w:tcPr>
            <w:tcW w:w="810" w:type="dxa"/>
            <w:shd w:val="clear" w:color="auto" w:fill="D9D9D9" w:themeFill="background1" w:themeFillShade="D9"/>
          </w:tcPr>
          <w:p w:rsidR="007651C3" w:rsidRPr="00A619FA" w:rsidRDefault="007651C3" w:rsidP="008A0379">
            <w:pPr>
              <w:spacing w:after="0"/>
              <w:jc w:val="center"/>
              <w:rPr>
                <w:sz w:val="17"/>
                <w:szCs w:val="17"/>
              </w:rPr>
            </w:pPr>
            <w:r w:rsidRPr="00A619FA">
              <w:rPr>
                <w:sz w:val="17"/>
                <w:szCs w:val="17"/>
              </w:rPr>
              <w:t>9.0%</w:t>
            </w:r>
          </w:p>
        </w:tc>
        <w:tc>
          <w:tcPr>
            <w:tcW w:w="720" w:type="dxa"/>
            <w:shd w:val="clear" w:color="auto" w:fill="D9D9D9" w:themeFill="background1" w:themeFillShade="D9"/>
          </w:tcPr>
          <w:p w:rsidR="007651C3" w:rsidRPr="00A619FA" w:rsidRDefault="007651C3" w:rsidP="008A0379">
            <w:pPr>
              <w:spacing w:after="0"/>
              <w:jc w:val="center"/>
              <w:rPr>
                <w:sz w:val="17"/>
                <w:szCs w:val="17"/>
              </w:rPr>
            </w:pPr>
            <w:r w:rsidRPr="00A619FA">
              <w:rPr>
                <w:sz w:val="17"/>
                <w:szCs w:val="17"/>
              </w:rPr>
              <w:t>8.1%</w:t>
            </w:r>
          </w:p>
        </w:tc>
        <w:tc>
          <w:tcPr>
            <w:tcW w:w="900" w:type="dxa"/>
            <w:shd w:val="clear" w:color="auto" w:fill="D9D9D9" w:themeFill="background1" w:themeFillShade="D9"/>
          </w:tcPr>
          <w:p w:rsidR="007651C3" w:rsidRPr="00A619FA" w:rsidRDefault="007651C3" w:rsidP="00C71D0A">
            <w:pPr>
              <w:spacing w:after="0"/>
              <w:jc w:val="center"/>
              <w:rPr>
                <w:sz w:val="17"/>
                <w:szCs w:val="17"/>
              </w:rPr>
            </w:pPr>
            <w:r w:rsidRPr="00A619FA">
              <w:rPr>
                <w:sz w:val="17"/>
                <w:szCs w:val="17"/>
              </w:rPr>
              <w:t>10.4%</w:t>
            </w:r>
          </w:p>
        </w:tc>
        <w:tc>
          <w:tcPr>
            <w:tcW w:w="720" w:type="dxa"/>
            <w:shd w:val="clear" w:color="auto" w:fill="D9D9D9" w:themeFill="background1" w:themeFillShade="D9"/>
          </w:tcPr>
          <w:p w:rsidR="007651C3" w:rsidRPr="00A619FA" w:rsidRDefault="007651C3" w:rsidP="00C71D0A">
            <w:pPr>
              <w:spacing w:after="0"/>
              <w:jc w:val="center"/>
              <w:rPr>
                <w:sz w:val="17"/>
                <w:szCs w:val="17"/>
              </w:rPr>
            </w:pPr>
            <w:r w:rsidRPr="00A619FA">
              <w:rPr>
                <w:sz w:val="17"/>
                <w:szCs w:val="17"/>
              </w:rPr>
              <w:t>9.2%</w:t>
            </w:r>
          </w:p>
        </w:tc>
        <w:tc>
          <w:tcPr>
            <w:tcW w:w="810" w:type="dxa"/>
            <w:shd w:val="clear" w:color="auto" w:fill="D9D9D9" w:themeFill="background1" w:themeFillShade="D9"/>
          </w:tcPr>
          <w:p w:rsidR="007651C3" w:rsidRPr="00A619FA" w:rsidRDefault="007651C3" w:rsidP="008A0379">
            <w:pPr>
              <w:spacing w:after="0"/>
              <w:jc w:val="center"/>
              <w:rPr>
                <w:sz w:val="17"/>
                <w:szCs w:val="17"/>
              </w:rPr>
            </w:pPr>
            <w:r w:rsidRPr="00A619FA">
              <w:rPr>
                <w:sz w:val="17"/>
                <w:szCs w:val="17"/>
              </w:rPr>
              <w:t>9.5%</w:t>
            </w:r>
          </w:p>
        </w:tc>
        <w:tc>
          <w:tcPr>
            <w:tcW w:w="738" w:type="dxa"/>
            <w:shd w:val="clear" w:color="auto" w:fill="D9D9D9" w:themeFill="background1" w:themeFillShade="D9"/>
          </w:tcPr>
          <w:p w:rsidR="007651C3" w:rsidRPr="00A619FA" w:rsidRDefault="007651C3" w:rsidP="008A0379">
            <w:pPr>
              <w:spacing w:after="0"/>
              <w:jc w:val="center"/>
              <w:rPr>
                <w:sz w:val="17"/>
                <w:szCs w:val="17"/>
              </w:rPr>
            </w:pPr>
            <w:r w:rsidRPr="00A619FA">
              <w:rPr>
                <w:sz w:val="17"/>
                <w:szCs w:val="17"/>
              </w:rPr>
              <w:t>9.2%</w:t>
            </w:r>
          </w:p>
        </w:tc>
      </w:tr>
      <w:tr w:rsidR="007651C3" w:rsidRPr="00822F72" w:rsidTr="007651C3">
        <w:tc>
          <w:tcPr>
            <w:tcW w:w="4068" w:type="dxa"/>
            <w:shd w:val="clear" w:color="auto" w:fill="auto"/>
          </w:tcPr>
          <w:p w:rsidR="007651C3" w:rsidRPr="00A619FA" w:rsidRDefault="007651C3" w:rsidP="008A0379">
            <w:pPr>
              <w:spacing w:after="0"/>
              <w:rPr>
                <w:b/>
                <w:sz w:val="17"/>
                <w:szCs w:val="17"/>
              </w:rPr>
            </w:pPr>
            <w:r w:rsidRPr="00A619FA">
              <w:rPr>
                <w:b/>
                <w:sz w:val="17"/>
                <w:szCs w:val="17"/>
              </w:rPr>
              <w:t>Mental Health</w:t>
            </w:r>
          </w:p>
        </w:tc>
        <w:tc>
          <w:tcPr>
            <w:tcW w:w="810" w:type="dxa"/>
            <w:shd w:val="clear" w:color="auto" w:fill="auto"/>
          </w:tcPr>
          <w:p w:rsidR="007651C3" w:rsidRPr="00A619FA" w:rsidRDefault="007651C3" w:rsidP="008A0379">
            <w:pPr>
              <w:spacing w:after="0"/>
              <w:jc w:val="center"/>
              <w:rPr>
                <w:sz w:val="17"/>
                <w:szCs w:val="17"/>
              </w:rPr>
            </w:pPr>
          </w:p>
        </w:tc>
        <w:tc>
          <w:tcPr>
            <w:tcW w:w="720" w:type="dxa"/>
            <w:shd w:val="clear" w:color="auto" w:fill="auto"/>
          </w:tcPr>
          <w:p w:rsidR="007651C3" w:rsidRPr="00A619FA" w:rsidRDefault="007651C3" w:rsidP="008A0379">
            <w:pPr>
              <w:spacing w:after="0"/>
              <w:jc w:val="center"/>
              <w:rPr>
                <w:sz w:val="17"/>
                <w:szCs w:val="17"/>
              </w:rPr>
            </w:pPr>
          </w:p>
        </w:tc>
        <w:tc>
          <w:tcPr>
            <w:tcW w:w="810" w:type="dxa"/>
            <w:shd w:val="clear" w:color="auto" w:fill="auto"/>
          </w:tcPr>
          <w:p w:rsidR="007651C3" w:rsidRPr="00A619FA" w:rsidRDefault="007651C3" w:rsidP="008A0379">
            <w:pPr>
              <w:spacing w:after="0"/>
              <w:jc w:val="center"/>
              <w:rPr>
                <w:sz w:val="17"/>
                <w:szCs w:val="17"/>
              </w:rPr>
            </w:pPr>
          </w:p>
        </w:tc>
        <w:tc>
          <w:tcPr>
            <w:tcW w:w="720" w:type="dxa"/>
            <w:shd w:val="clear" w:color="auto" w:fill="auto"/>
          </w:tcPr>
          <w:p w:rsidR="007651C3" w:rsidRPr="00A619FA" w:rsidRDefault="007651C3" w:rsidP="008A0379">
            <w:pPr>
              <w:spacing w:after="0"/>
              <w:jc w:val="center"/>
              <w:rPr>
                <w:sz w:val="17"/>
                <w:szCs w:val="17"/>
              </w:rPr>
            </w:pPr>
          </w:p>
        </w:tc>
        <w:tc>
          <w:tcPr>
            <w:tcW w:w="900" w:type="dxa"/>
            <w:shd w:val="clear" w:color="auto" w:fill="auto"/>
          </w:tcPr>
          <w:p w:rsidR="007651C3" w:rsidRPr="00A619FA" w:rsidRDefault="007651C3" w:rsidP="00C71D0A">
            <w:pPr>
              <w:spacing w:after="0"/>
              <w:jc w:val="center"/>
              <w:rPr>
                <w:sz w:val="17"/>
                <w:szCs w:val="17"/>
              </w:rPr>
            </w:pPr>
          </w:p>
        </w:tc>
        <w:tc>
          <w:tcPr>
            <w:tcW w:w="720" w:type="dxa"/>
            <w:shd w:val="clear" w:color="auto" w:fill="auto"/>
          </w:tcPr>
          <w:p w:rsidR="007651C3" w:rsidRPr="00A619FA" w:rsidRDefault="007651C3" w:rsidP="00C71D0A">
            <w:pPr>
              <w:spacing w:after="0"/>
              <w:jc w:val="center"/>
              <w:rPr>
                <w:sz w:val="17"/>
                <w:szCs w:val="17"/>
              </w:rPr>
            </w:pPr>
          </w:p>
        </w:tc>
        <w:tc>
          <w:tcPr>
            <w:tcW w:w="810" w:type="dxa"/>
            <w:shd w:val="clear" w:color="auto" w:fill="auto"/>
          </w:tcPr>
          <w:p w:rsidR="007651C3" w:rsidRPr="00A619FA" w:rsidRDefault="007651C3" w:rsidP="008A0379">
            <w:pPr>
              <w:spacing w:after="0"/>
              <w:jc w:val="center"/>
              <w:rPr>
                <w:sz w:val="17"/>
                <w:szCs w:val="17"/>
              </w:rPr>
            </w:pPr>
          </w:p>
        </w:tc>
        <w:tc>
          <w:tcPr>
            <w:tcW w:w="738" w:type="dxa"/>
            <w:shd w:val="clear" w:color="auto" w:fill="auto"/>
          </w:tcPr>
          <w:p w:rsidR="007651C3" w:rsidRPr="00A619FA" w:rsidRDefault="007651C3" w:rsidP="008A0379">
            <w:pPr>
              <w:spacing w:after="0"/>
              <w:jc w:val="center"/>
              <w:rPr>
                <w:sz w:val="17"/>
                <w:szCs w:val="17"/>
              </w:rPr>
            </w:pPr>
          </w:p>
        </w:tc>
      </w:tr>
      <w:tr w:rsidR="007651C3" w:rsidRPr="00822F72" w:rsidTr="007651C3">
        <w:tc>
          <w:tcPr>
            <w:tcW w:w="4068" w:type="dxa"/>
            <w:shd w:val="clear" w:color="auto" w:fill="D9D9D9" w:themeFill="background1" w:themeFillShade="D9"/>
          </w:tcPr>
          <w:p w:rsidR="007651C3" w:rsidRPr="00A619FA" w:rsidRDefault="007651C3" w:rsidP="008A0379">
            <w:pPr>
              <w:spacing w:after="0"/>
              <w:rPr>
                <w:sz w:val="16"/>
                <w:szCs w:val="17"/>
              </w:rPr>
            </w:pPr>
            <w:r w:rsidRPr="00A619FA">
              <w:rPr>
                <w:sz w:val="16"/>
                <w:szCs w:val="17"/>
              </w:rPr>
              <w:t>Ever told they have depression</w:t>
            </w:r>
          </w:p>
        </w:tc>
        <w:tc>
          <w:tcPr>
            <w:tcW w:w="810" w:type="dxa"/>
            <w:shd w:val="clear" w:color="auto" w:fill="D9D9D9" w:themeFill="background1" w:themeFillShade="D9"/>
          </w:tcPr>
          <w:p w:rsidR="007651C3" w:rsidRPr="00A619FA" w:rsidRDefault="007651C3" w:rsidP="008A0379">
            <w:pPr>
              <w:spacing w:after="0"/>
              <w:jc w:val="center"/>
              <w:rPr>
                <w:sz w:val="17"/>
                <w:szCs w:val="17"/>
              </w:rPr>
            </w:pPr>
            <w:r w:rsidRPr="00A619FA">
              <w:rPr>
                <w:sz w:val="17"/>
                <w:szCs w:val="17"/>
              </w:rPr>
              <w:t>15.3%</w:t>
            </w:r>
          </w:p>
        </w:tc>
        <w:tc>
          <w:tcPr>
            <w:tcW w:w="720" w:type="dxa"/>
            <w:shd w:val="clear" w:color="auto" w:fill="D9D9D9" w:themeFill="background1" w:themeFillShade="D9"/>
          </w:tcPr>
          <w:p w:rsidR="007651C3" w:rsidRPr="00A619FA" w:rsidRDefault="007651C3" w:rsidP="008A0379">
            <w:pPr>
              <w:spacing w:after="0"/>
              <w:jc w:val="center"/>
              <w:rPr>
                <w:sz w:val="17"/>
                <w:szCs w:val="17"/>
              </w:rPr>
            </w:pPr>
            <w:r w:rsidRPr="00A619FA">
              <w:rPr>
                <w:sz w:val="17"/>
                <w:szCs w:val="17"/>
              </w:rPr>
              <w:t>16.8%</w:t>
            </w:r>
          </w:p>
        </w:tc>
        <w:tc>
          <w:tcPr>
            <w:tcW w:w="810" w:type="dxa"/>
            <w:shd w:val="clear" w:color="auto" w:fill="00B050"/>
          </w:tcPr>
          <w:p w:rsidR="007651C3" w:rsidRPr="00A619FA" w:rsidRDefault="007651C3" w:rsidP="008A0379">
            <w:pPr>
              <w:spacing w:after="0"/>
              <w:jc w:val="center"/>
              <w:rPr>
                <w:sz w:val="17"/>
                <w:szCs w:val="17"/>
              </w:rPr>
            </w:pPr>
            <w:r w:rsidRPr="00A619FA">
              <w:rPr>
                <w:sz w:val="17"/>
                <w:szCs w:val="17"/>
              </w:rPr>
              <w:t>12.1%</w:t>
            </w:r>
          </w:p>
        </w:tc>
        <w:tc>
          <w:tcPr>
            <w:tcW w:w="720" w:type="dxa"/>
            <w:shd w:val="clear" w:color="auto" w:fill="00B050"/>
          </w:tcPr>
          <w:p w:rsidR="007651C3" w:rsidRPr="00A619FA" w:rsidRDefault="007651C3" w:rsidP="008A0379">
            <w:pPr>
              <w:spacing w:after="0"/>
              <w:jc w:val="center"/>
              <w:rPr>
                <w:sz w:val="17"/>
                <w:szCs w:val="17"/>
              </w:rPr>
            </w:pPr>
            <w:r w:rsidRPr="00A619FA">
              <w:rPr>
                <w:sz w:val="17"/>
                <w:szCs w:val="17"/>
              </w:rPr>
              <w:t>16.7%</w:t>
            </w:r>
          </w:p>
        </w:tc>
        <w:tc>
          <w:tcPr>
            <w:tcW w:w="900" w:type="dxa"/>
            <w:shd w:val="clear" w:color="auto" w:fill="00B050"/>
          </w:tcPr>
          <w:p w:rsidR="007651C3" w:rsidRPr="00A619FA" w:rsidRDefault="007651C3" w:rsidP="00C71D0A">
            <w:pPr>
              <w:spacing w:after="0"/>
              <w:jc w:val="center"/>
              <w:rPr>
                <w:sz w:val="17"/>
                <w:szCs w:val="17"/>
              </w:rPr>
            </w:pPr>
            <w:r w:rsidRPr="00A619FA">
              <w:rPr>
                <w:sz w:val="17"/>
                <w:szCs w:val="17"/>
              </w:rPr>
              <w:t>10.1%</w:t>
            </w:r>
          </w:p>
        </w:tc>
        <w:tc>
          <w:tcPr>
            <w:tcW w:w="720" w:type="dxa"/>
            <w:shd w:val="clear" w:color="auto" w:fill="00B050"/>
          </w:tcPr>
          <w:p w:rsidR="007651C3" w:rsidRPr="00A619FA" w:rsidRDefault="007651C3" w:rsidP="00C71D0A">
            <w:pPr>
              <w:spacing w:after="0"/>
              <w:jc w:val="center"/>
              <w:rPr>
                <w:sz w:val="17"/>
                <w:szCs w:val="17"/>
              </w:rPr>
            </w:pPr>
            <w:r w:rsidRPr="00A619FA">
              <w:rPr>
                <w:sz w:val="17"/>
                <w:szCs w:val="17"/>
              </w:rPr>
              <w:t>18.2%</w:t>
            </w:r>
          </w:p>
        </w:tc>
        <w:tc>
          <w:tcPr>
            <w:tcW w:w="810" w:type="dxa"/>
            <w:shd w:val="clear" w:color="auto" w:fill="D9D9D9" w:themeFill="background1" w:themeFillShade="D9"/>
          </w:tcPr>
          <w:p w:rsidR="007651C3" w:rsidRPr="00A619FA" w:rsidRDefault="007651C3" w:rsidP="008A0379">
            <w:pPr>
              <w:spacing w:after="0"/>
              <w:jc w:val="center"/>
              <w:rPr>
                <w:sz w:val="17"/>
                <w:szCs w:val="17"/>
              </w:rPr>
            </w:pPr>
            <w:r w:rsidRPr="00A619FA">
              <w:rPr>
                <w:sz w:val="17"/>
                <w:szCs w:val="17"/>
              </w:rPr>
              <w:t>14.8%</w:t>
            </w:r>
          </w:p>
        </w:tc>
        <w:tc>
          <w:tcPr>
            <w:tcW w:w="738" w:type="dxa"/>
            <w:shd w:val="clear" w:color="auto" w:fill="D9D9D9" w:themeFill="background1" w:themeFillShade="D9"/>
          </w:tcPr>
          <w:p w:rsidR="007651C3" w:rsidRPr="00A619FA" w:rsidRDefault="007651C3" w:rsidP="008A0379">
            <w:pPr>
              <w:spacing w:after="0"/>
              <w:jc w:val="center"/>
              <w:rPr>
                <w:sz w:val="17"/>
                <w:szCs w:val="17"/>
              </w:rPr>
            </w:pPr>
            <w:r w:rsidRPr="00A619FA">
              <w:rPr>
                <w:sz w:val="17"/>
                <w:szCs w:val="17"/>
              </w:rPr>
              <w:t>17.7%</w:t>
            </w:r>
          </w:p>
        </w:tc>
      </w:tr>
      <w:tr w:rsidR="007651C3" w:rsidRPr="00822F72" w:rsidTr="007651C3">
        <w:tc>
          <w:tcPr>
            <w:tcW w:w="4068" w:type="dxa"/>
            <w:shd w:val="clear" w:color="auto" w:fill="D9D9D9" w:themeFill="background1" w:themeFillShade="D9"/>
          </w:tcPr>
          <w:p w:rsidR="007651C3" w:rsidRPr="00A619FA" w:rsidRDefault="007651C3" w:rsidP="00A619FA">
            <w:pPr>
              <w:spacing w:after="0"/>
              <w:rPr>
                <w:sz w:val="16"/>
                <w:szCs w:val="17"/>
              </w:rPr>
            </w:pPr>
            <w:r w:rsidRPr="00A619FA">
              <w:rPr>
                <w:sz w:val="16"/>
                <w:szCs w:val="17"/>
              </w:rPr>
              <w:t>Average number of days mental health was not good in past 30 days</w:t>
            </w:r>
          </w:p>
        </w:tc>
        <w:tc>
          <w:tcPr>
            <w:tcW w:w="810" w:type="dxa"/>
            <w:shd w:val="clear" w:color="auto" w:fill="00B050"/>
            <w:vAlign w:val="center"/>
          </w:tcPr>
          <w:p w:rsidR="007651C3" w:rsidRPr="00A619FA" w:rsidRDefault="007651C3" w:rsidP="00A619FA">
            <w:pPr>
              <w:spacing w:after="0"/>
              <w:jc w:val="center"/>
              <w:rPr>
                <w:sz w:val="17"/>
                <w:szCs w:val="17"/>
              </w:rPr>
            </w:pPr>
            <w:r w:rsidRPr="00A619FA">
              <w:rPr>
                <w:sz w:val="17"/>
                <w:szCs w:val="17"/>
              </w:rPr>
              <w:t>2.2</w:t>
            </w:r>
          </w:p>
        </w:tc>
        <w:tc>
          <w:tcPr>
            <w:tcW w:w="720" w:type="dxa"/>
            <w:shd w:val="clear" w:color="auto" w:fill="00B050"/>
            <w:vAlign w:val="center"/>
          </w:tcPr>
          <w:p w:rsidR="007651C3" w:rsidRPr="00A619FA" w:rsidRDefault="007651C3" w:rsidP="00A619FA">
            <w:pPr>
              <w:spacing w:after="0"/>
              <w:jc w:val="center"/>
              <w:rPr>
                <w:sz w:val="17"/>
                <w:szCs w:val="17"/>
              </w:rPr>
            </w:pPr>
            <w:r w:rsidRPr="00A619FA">
              <w:rPr>
                <w:sz w:val="17"/>
                <w:szCs w:val="17"/>
              </w:rPr>
              <w:t>3.1</w:t>
            </w:r>
          </w:p>
        </w:tc>
        <w:tc>
          <w:tcPr>
            <w:tcW w:w="810" w:type="dxa"/>
            <w:shd w:val="clear" w:color="auto" w:fill="D9D9D9" w:themeFill="background1" w:themeFillShade="D9"/>
            <w:vAlign w:val="center"/>
          </w:tcPr>
          <w:p w:rsidR="007651C3" w:rsidRPr="00A619FA" w:rsidRDefault="007651C3" w:rsidP="00A619FA">
            <w:pPr>
              <w:spacing w:after="0"/>
              <w:jc w:val="center"/>
              <w:rPr>
                <w:sz w:val="17"/>
                <w:szCs w:val="17"/>
              </w:rPr>
            </w:pPr>
            <w:r w:rsidRPr="00A619FA">
              <w:rPr>
                <w:sz w:val="17"/>
                <w:szCs w:val="17"/>
              </w:rPr>
              <w:t>2.8</w:t>
            </w:r>
          </w:p>
        </w:tc>
        <w:tc>
          <w:tcPr>
            <w:tcW w:w="720" w:type="dxa"/>
            <w:shd w:val="clear" w:color="auto" w:fill="D9D9D9" w:themeFill="background1" w:themeFillShade="D9"/>
            <w:vAlign w:val="center"/>
          </w:tcPr>
          <w:p w:rsidR="007651C3" w:rsidRPr="00A619FA" w:rsidRDefault="007651C3" w:rsidP="00A619FA">
            <w:pPr>
              <w:spacing w:after="0"/>
              <w:jc w:val="center"/>
              <w:rPr>
                <w:sz w:val="17"/>
                <w:szCs w:val="17"/>
              </w:rPr>
            </w:pPr>
            <w:r w:rsidRPr="00A619FA">
              <w:rPr>
                <w:sz w:val="17"/>
                <w:szCs w:val="17"/>
              </w:rPr>
              <w:t>3.0</w:t>
            </w:r>
          </w:p>
        </w:tc>
        <w:tc>
          <w:tcPr>
            <w:tcW w:w="900" w:type="dxa"/>
            <w:shd w:val="clear" w:color="auto" w:fill="00B050"/>
            <w:vAlign w:val="center"/>
          </w:tcPr>
          <w:p w:rsidR="007651C3" w:rsidRPr="00A619FA" w:rsidRDefault="007651C3" w:rsidP="00A619FA">
            <w:pPr>
              <w:spacing w:after="0"/>
              <w:jc w:val="center"/>
              <w:rPr>
                <w:sz w:val="17"/>
                <w:szCs w:val="17"/>
              </w:rPr>
            </w:pPr>
            <w:r w:rsidRPr="00A619FA">
              <w:rPr>
                <w:sz w:val="17"/>
                <w:szCs w:val="17"/>
              </w:rPr>
              <w:t>1.3</w:t>
            </w:r>
          </w:p>
        </w:tc>
        <w:tc>
          <w:tcPr>
            <w:tcW w:w="720" w:type="dxa"/>
            <w:shd w:val="clear" w:color="auto" w:fill="00B050"/>
            <w:vAlign w:val="center"/>
          </w:tcPr>
          <w:p w:rsidR="007651C3" w:rsidRPr="00A619FA" w:rsidRDefault="007651C3" w:rsidP="00A619FA">
            <w:pPr>
              <w:spacing w:after="0"/>
              <w:jc w:val="center"/>
              <w:rPr>
                <w:sz w:val="17"/>
                <w:szCs w:val="17"/>
              </w:rPr>
            </w:pPr>
            <w:r w:rsidRPr="00A619FA">
              <w:rPr>
                <w:sz w:val="17"/>
                <w:szCs w:val="17"/>
              </w:rPr>
              <w:t>3.0</w:t>
            </w:r>
          </w:p>
        </w:tc>
        <w:tc>
          <w:tcPr>
            <w:tcW w:w="810" w:type="dxa"/>
            <w:shd w:val="clear" w:color="auto" w:fill="00B050"/>
            <w:vAlign w:val="center"/>
          </w:tcPr>
          <w:p w:rsidR="007651C3" w:rsidRPr="00A619FA" w:rsidRDefault="007651C3" w:rsidP="00A619FA">
            <w:pPr>
              <w:spacing w:after="0"/>
              <w:jc w:val="center"/>
              <w:rPr>
                <w:sz w:val="17"/>
                <w:szCs w:val="17"/>
              </w:rPr>
            </w:pPr>
            <w:r w:rsidRPr="00A619FA">
              <w:rPr>
                <w:sz w:val="17"/>
                <w:szCs w:val="17"/>
              </w:rPr>
              <w:t>1.8</w:t>
            </w:r>
          </w:p>
        </w:tc>
        <w:tc>
          <w:tcPr>
            <w:tcW w:w="738" w:type="dxa"/>
            <w:shd w:val="clear" w:color="auto" w:fill="00B050"/>
            <w:vAlign w:val="center"/>
          </w:tcPr>
          <w:p w:rsidR="007651C3" w:rsidRPr="00A619FA" w:rsidRDefault="007651C3" w:rsidP="00A619FA">
            <w:pPr>
              <w:spacing w:after="0"/>
              <w:jc w:val="center"/>
              <w:rPr>
                <w:sz w:val="17"/>
                <w:szCs w:val="17"/>
              </w:rPr>
            </w:pPr>
            <w:r w:rsidRPr="00A619FA">
              <w:rPr>
                <w:sz w:val="17"/>
                <w:szCs w:val="17"/>
              </w:rPr>
              <w:t>2.8</w:t>
            </w:r>
          </w:p>
        </w:tc>
      </w:tr>
      <w:tr w:rsidR="00A619FA" w:rsidRPr="00822F72" w:rsidTr="00A619FA">
        <w:tc>
          <w:tcPr>
            <w:tcW w:w="10296" w:type="dxa"/>
            <w:gridSpan w:val="9"/>
            <w:shd w:val="clear" w:color="auto" w:fill="auto"/>
          </w:tcPr>
          <w:p w:rsidR="00A619FA" w:rsidRPr="00A619FA" w:rsidRDefault="00A619FA" w:rsidP="00A619FA">
            <w:pPr>
              <w:spacing w:after="0"/>
              <w:rPr>
                <w:b/>
                <w:sz w:val="17"/>
                <w:szCs w:val="17"/>
              </w:rPr>
            </w:pPr>
            <w:r w:rsidRPr="00A619FA">
              <w:rPr>
                <w:b/>
                <w:sz w:val="17"/>
                <w:szCs w:val="17"/>
              </w:rPr>
              <w:t>Alcohol</w:t>
            </w:r>
          </w:p>
        </w:tc>
      </w:tr>
      <w:tr w:rsidR="007651C3" w:rsidRPr="00822F72" w:rsidTr="00A619FA">
        <w:tc>
          <w:tcPr>
            <w:tcW w:w="4068" w:type="dxa"/>
            <w:shd w:val="clear" w:color="auto" w:fill="D9D9D9" w:themeFill="background1" w:themeFillShade="D9"/>
          </w:tcPr>
          <w:p w:rsidR="007651C3" w:rsidRPr="00A619FA" w:rsidRDefault="007651C3" w:rsidP="00A619FA">
            <w:pPr>
              <w:spacing w:after="0"/>
              <w:rPr>
                <w:sz w:val="16"/>
                <w:szCs w:val="17"/>
              </w:rPr>
            </w:pPr>
            <w:r w:rsidRPr="00A619FA">
              <w:rPr>
                <w:sz w:val="16"/>
                <w:szCs w:val="17"/>
              </w:rPr>
              <w:t>Any alcohol consumption in past 30 days</w:t>
            </w:r>
          </w:p>
        </w:tc>
        <w:tc>
          <w:tcPr>
            <w:tcW w:w="810" w:type="dxa"/>
            <w:shd w:val="clear" w:color="auto" w:fill="00B050"/>
            <w:vAlign w:val="center"/>
          </w:tcPr>
          <w:p w:rsidR="007651C3" w:rsidRPr="00A619FA" w:rsidRDefault="007651C3" w:rsidP="00A619FA">
            <w:pPr>
              <w:spacing w:after="0"/>
              <w:jc w:val="center"/>
              <w:rPr>
                <w:sz w:val="17"/>
                <w:szCs w:val="17"/>
              </w:rPr>
            </w:pPr>
            <w:r w:rsidRPr="00A619FA">
              <w:rPr>
                <w:sz w:val="17"/>
                <w:szCs w:val="17"/>
              </w:rPr>
              <w:t>55.5%</w:t>
            </w:r>
          </w:p>
        </w:tc>
        <w:tc>
          <w:tcPr>
            <w:tcW w:w="720" w:type="dxa"/>
            <w:shd w:val="clear" w:color="auto" w:fill="00B050"/>
            <w:vAlign w:val="center"/>
          </w:tcPr>
          <w:p w:rsidR="007651C3" w:rsidRPr="00A619FA" w:rsidRDefault="007651C3" w:rsidP="00A619FA">
            <w:pPr>
              <w:spacing w:after="0"/>
              <w:jc w:val="center"/>
              <w:rPr>
                <w:sz w:val="17"/>
                <w:szCs w:val="17"/>
              </w:rPr>
            </w:pPr>
            <w:r w:rsidRPr="00A619FA">
              <w:rPr>
                <w:sz w:val="17"/>
                <w:szCs w:val="17"/>
              </w:rPr>
              <w:t>61.8%</w:t>
            </w:r>
          </w:p>
        </w:tc>
        <w:tc>
          <w:tcPr>
            <w:tcW w:w="810" w:type="dxa"/>
            <w:shd w:val="clear" w:color="auto" w:fill="00B050"/>
            <w:vAlign w:val="center"/>
          </w:tcPr>
          <w:p w:rsidR="007651C3" w:rsidRPr="00A619FA" w:rsidRDefault="007651C3" w:rsidP="00A619FA">
            <w:pPr>
              <w:spacing w:after="0"/>
              <w:jc w:val="center"/>
              <w:rPr>
                <w:sz w:val="17"/>
                <w:szCs w:val="17"/>
              </w:rPr>
            </w:pPr>
            <w:r w:rsidRPr="00A619FA">
              <w:rPr>
                <w:sz w:val="17"/>
                <w:szCs w:val="17"/>
              </w:rPr>
              <w:t>53.1%</w:t>
            </w:r>
          </w:p>
        </w:tc>
        <w:tc>
          <w:tcPr>
            <w:tcW w:w="720" w:type="dxa"/>
            <w:shd w:val="clear" w:color="auto" w:fill="00B050"/>
            <w:vAlign w:val="center"/>
          </w:tcPr>
          <w:p w:rsidR="007651C3" w:rsidRPr="00A619FA" w:rsidRDefault="007651C3" w:rsidP="00A619FA">
            <w:pPr>
              <w:spacing w:after="0"/>
              <w:jc w:val="center"/>
              <w:rPr>
                <w:sz w:val="17"/>
                <w:szCs w:val="17"/>
              </w:rPr>
            </w:pPr>
            <w:r w:rsidRPr="00A619FA">
              <w:rPr>
                <w:sz w:val="17"/>
                <w:szCs w:val="17"/>
              </w:rPr>
              <w:t>61.3%</w:t>
            </w:r>
          </w:p>
        </w:tc>
        <w:tc>
          <w:tcPr>
            <w:tcW w:w="900" w:type="dxa"/>
            <w:shd w:val="clear" w:color="auto" w:fill="D9D9D9" w:themeFill="background1" w:themeFillShade="D9"/>
            <w:vAlign w:val="center"/>
          </w:tcPr>
          <w:p w:rsidR="007651C3" w:rsidRPr="00A619FA" w:rsidRDefault="007651C3" w:rsidP="00A619FA">
            <w:pPr>
              <w:spacing w:after="0"/>
              <w:jc w:val="center"/>
              <w:rPr>
                <w:sz w:val="17"/>
                <w:szCs w:val="17"/>
              </w:rPr>
            </w:pPr>
            <w:r w:rsidRPr="00A619FA">
              <w:rPr>
                <w:sz w:val="17"/>
                <w:szCs w:val="17"/>
              </w:rPr>
              <w:t>53.8%</w:t>
            </w:r>
          </w:p>
        </w:tc>
        <w:tc>
          <w:tcPr>
            <w:tcW w:w="720" w:type="dxa"/>
            <w:shd w:val="clear" w:color="auto" w:fill="D9D9D9" w:themeFill="background1" w:themeFillShade="D9"/>
            <w:vAlign w:val="center"/>
          </w:tcPr>
          <w:p w:rsidR="007651C3" w:rsidRPr="00A619FA" w:rsidRDefault="007651C3" w:rsidP="00A619FA">
            <w:pPr>
              <w:spacing w:after="0"/>
              <w:jc w:val="center"/>
              <w:rPr>
                <w:sz w:val="17"/>
                <w:szCs w:val="17"/>
              </w:rPr>
            </w:pPr>
            <w:r w:rsidRPr="00A619FA">
              <w:rPr>
                <w:sz w:val="17"/>
                <w:szCs w:val="17"/>
              </w:rPr>
              <w:t>57.5%</w:t>
            </w:r>
          </w:p>
        </w:tc>
        <w:tc>
          <w:tcPr>
            <w:tcW w:w="810" w:type="dxa"/>
            <w:shd w:val="clear" w:color="auto" w:fill="00B050"/>
            <w:vAlign w:val="center"/>
          </w:tcPr>
          <w:p w:rsidR="007651C3" w:rsidRPr="00A619FA" w:rsidRDefault="007651C3" w:rsidP="00A619FA">
            <w:pPr>
              <w:spacing w:after="0"/>
              <w:jc w:val="center"/>
              <w:rPr>
                <w:sz w:val="17"/>
                <w:szCs w:val="17"/>
              </w:rPr>
            </w:pPr>
            <w:r w:rsidRPr="00A619FA">
              <w:rPr>
                <w:sz w:val="17"/>
                <w:szCs w:val="17"/>
              </w:rPr>
              <w:t>52.4%</w:t>
            </w:r>
          </w:p>
        </w:tc>
        <w:tc>
          <w:tcPr>
            <w:tcW w:w="738" w:type="dxa"/>
            <w:shd w:val="clear" w:color="auto" w:fill="00B050"/>
            <w:vAlign w:val="center"/>
          </w:tcPr>
          <w:p w:rsidR="007651C3" w:rsidRPr="00A619FA" w:rsidRDefault="00A619FA" w:rsidP="00A619FA">
            <w:pPr>
              <w:spacing w:after="0"/>
              <w:jc w:val="center"/>
              <w:rPr>
                <w:sz w:val="17"/>
                <w:szCs w:val="17"/>
              </w:rPr>
            </w:pPr>
            <w:r w:rsidRPr="00A619FA">
              <w:rPr>
                <w:sz w:val="17"/>
                <w:szCs w:val="17"/>
              </w:rPr>
              <w:t>59.2%</w:t>
            </w:r>
          </w:p>
        </w:tc>
      </w:tr>
      <w:tr w:rsidR="007651C3" w:rsidRPr="00822F72" w:rsidTr="00A619FA">
        <w:tc>
          <w:tcPr>
            <w:tcW w:w="4068" w:type="dxa"/>
            <w:shd w:val="clear" w:color="auto" w:fill="D9D9D9" w:themeFill="background1" w:themeFillShade="D9"/>
          </w:tcPr>
          <w:p w:rsidR="007651C3" w:rsidRPr="00A619FA" w:rsidRDefault="00A619FA" w:rsidP="00A619FA">
            <w:pPr>
              <w:spacing w:after="0"/>
              <w:rPr>
                <w:sz w:val="16"/>
                <w:szCs w:val="17"/>
              </w:rPr>
            </w:pPr>
            <w:r w:rsidRPr="00A619FA">
              <w:rPr>
                <w:sz w:val="16"/>
                <w:szCs w:val="17"/>
              </w:rPr>
              <w:t>Binge drank in past 30 days</w:t>
            </w:r>
          </w:p>
        </w:tc>
        <w:tc>
          <w:tcPr>
            <w:tcW w:w="810" w:type="dxa"/>
            <w:shd w:val="clear" w:color="auto" w:fill="D9D9D9" w:themeFill="background1" w:themeFillShade="D9"/>
            <w:vAlign w:val="center"/>
          </w:tcPr>
          <w:p w:rsidR="007651C3" w:rsidRPr="00A619FA" w:rsidRDefault="00A619FA" w:rsidP="00A619FA">
            <w:pPr>
              <w:spacing w:after="0"/>
              <w:jc w:val="center"/>
              <w:rPr>
                <w:sz w:val="17"/>
                <w:szCs w:val="17"/>
              </w:rPr>
            </w:pPr>
            <w:r w:rsidRPr="00A619FA">
              <w:rPr>
                <w:sz w:val="17"/>
                <w:szCs w:val="17"/>
              </w:rPr>
              <w:t>19.5%</w:t>
            </w:r>
          </w:p>
        </w:tc>
        <w:tc>
          <w:tcPr>
            <w:tcW w:w="720" w:type="dxa"/>
            <w:shd w:val="clear" w:color="auto" w:fill="D9D9D9" w:themeFill="background1" w:themeFillShade="D9"/>
            <w:vAlign w:val="center"/>
          </w:tcPr>
          <w:p w:rsidR="007651C3" w:rsidRPr="00A619FA" w:rsidRDefault="00A619FA" w:rsidP="00A619FA">
            <w:pPr>
              <w:spacing w:after="0"/>
              <w:jc w:val="center"/>
              <w:rPr>
                <w:sz w:val="17"/>
                <w:szCs w:val="17"/>
              </w:rPr>
            </w:pPr>
            <w:r w:rsidRPr="00A619FA">
              <w:rPr>
                <w:sz w:val="17"/>
                <w:szCs w:val="17"/>
              </w:rPr>
              <w:t>22.7%</w:t>
            </w:r>
          </w:p>
        </w:tc>
        <w:tc>
          <w:tcPr>
            <w:tcW w:w="810" w:type="dxa"/>
            <w:shd w:val="clear" w:color="auto" w:fill="D9D9D9" w:themeFill="background1" w:themeFillShade="D9"/>
            <w:vAlign w:val="center"/>
          </w:tcPr>
          <w:p w:rsidR="007651C3" w:rsidRPr="00A619FA" w:rsidRDefault="00A619FA" w:rsidP="00A619FA">
            <w:pPr>
              <w:spacing w:after="0"/>
              <w:jc w:val="center"/>
              <w:rPr>
                <w:sz w:val="17"/>
                <w:szCs w:val="17"/>
              </w:rPr>
            </w:pPr>
            <w:r w:rsidRPr="00A619FA">
              <w:rPr>
                <w:sz w:val="17"/>
                <w:szCs w:val="17"/>
              </w:rPr>
              <w:t>17.7%</w:t>
            </w:r>
          </w:p>
        </w:tc>
        <w:tc>
          <w:tcPr>
            <w:tcW w:w="720" w:type="dxa"/>
            <w:shd w:val="clear" w:color="auto" w:fill="D9D9D9" w:themeFill="background1" w:themeFillShade="D9"/>
            <w:vAlign w:val="center"/>
          </w:tcPr>
          <w:p w:rsidR="007651C3" w:rsidRPr="00A619FA" w:rsidRDefault="00A619FA" w:rsidP="00A619FA">
            <w:pPr>
              <w:spacing w:after="0"/>
              <w:jc w:val="center"/>
              <w:rPr>
                <w:sz w:val="17"/>
                <w:szCs w:val="17"/>
              </w:rPr>
            </w:pPr>
            <w:r w:rsidRPr="00A619FA">
              <w:rPr>
                <w:sz w:val="17"/>
                <w:szCs w:val="17"/>
              </w:rPr>
              <w:t>22.1%</w:t>
            </w:r>
          </w:p>
        </w:tc>
        <w:tc>
          <w:tcPr>
            <w:tcW w:w="900" w:type="dxa"/>
            <w:shd w:val="clear" w:color="auto" w:fill="D9D9D9" w:themeFill="background1" w:themeFillShade="D9"/>
            <w:vAlign w:val="center"/>
          </w:tcPr>
          <w:p w:rsidR="007651C3" w:rsidRPr="00A619FA" w:rsidRDefault="00A619FA" w:rsidP="00A619FA">
            <w:pPr>
              <w:spacing w:after="0"/>
              <w:jc w:val="center"/>
              <w:rPr>
                <w:sz w:val="17"/>
                <w:szCs w:val="17"/>
              </w:rPr>
            </w:pPr>
            <w:r w:rsidRPr="00A619FA">
              <w:rPr>
                <w:sz w:val="17"/>
                <w:szCs w:val="17"/>
              </w:rPr>
              <w:t>15.1%</w:t>
            </w:r>
          </w:p>
        </w:tc>
        <w:tc>
          <w:tcPr>
            <w:tcW w:w="720" w:type="dxa"/>
            <w:shd w:val="clear" w:color="auto" w:fill="D9D9D9" w:themeFill="background1" w:themeFillShade="D9"/>
            <w:vAlign w:val="center"/>
          </w:tcPr>
          <w:p w:rsidR="007651C3" w:rsidRPr="00A619FA" w:rsidRDefault="00A619FA" w:rsidP="00A619FA">
            <w:pPr>
              <w:spacing w:after="0"/>
              <w:jc w:val="center"/>
              <w:rPr>
                <w:sz w:val="17"/>
                <w:szCs w:val="17"/>
              </w:rPr>
            </w:pPr>
            <w:r w:rsidRPr="00A619FA">
              <w:rPr>
                <w:sz w:val="17"/>
                <w:szCs w:val="17"/>
              </w:rPr>
              <w:t>20.0%</w:t>
            </w:r>
          </w:p>
        </w:tc>
        <w:tc>
          <w:tcPr>
            <w:tcW w:w="810" w:type="dxa"/>
            <w:shd w:val="clear" w:color="auto" w:fill="D9D9D9" w:themeFill="background1" w:themeFillShade="D9"/>
            <w:vAlign w:val="center"/>
          </w:tcPr>
          <w:p w:rsidR="007651C3" w:rsidRPr="00A619FA" w:rsidRDefault="00A619FA" w:rsidP="00A619FA">
            <w:pPr>
              <w:spacing w:after="0"/>
              <w:jc w:val="center"/>
              <w:rPr>
                <w:sz w:val="17"/>
                <w:szCs w:val="17"/>
              </w:rPr>
            </w:pPr>
            <w:r w:rsidRPr="00A619FA">
              <w:rPr>
                <w:sz w:val="17"/>
                <w:szCs w:val="17"/>
              </w:rPr>
              <w:t>17.5%</w:t>
            </w:r>
          </w:p>
        </w:tc>
        <w:tc>
          <w:tcPr>
            <w:tcW w:w="738" w:type="dxa"/>
            <w:shd w:val="clear" w:color="auto" w:fill="D9D9D9" w:themeFill="background1" w:themeFillShade="D9"/>
            <w:vAlign w:val="center"/>
          </w:tcPr>
          <w:p w:rsidR="007651C3" w:rsidRPr="00A619FA" w:rsidRDefault="00A619FA" w:rsidP="00A619FA">
            <w:pPr>
              <w:spacing w:after="0"/>
              <w:jc w:val="center"/>
              <w:rPr>
                <w:sz w:val="17"/>
                <w:szCs w:val="17"/>
              </w:rPr>
            </w:pPr>
            <w:r w:rsidRPr="00A619FA">
              <w:rPr>
                <w:sz w:val="17"/>
                <w:szCs w:val="17"/>
              </w:rPr>
              <w:t>20.3%</w:t>
            </w:r>
          </w:p>
        </w:tc>
      </w:tr>
      <w:tr w:rsidR="007651C3" w:rsidRPr="00822F72" w:rsidTr="00A619FA">
        <w:tc>
          <w:tcPr>
            <w:tcW w:w="4068" w:type="dxa"/>
            <w:shd w:val="clear" w:color="auto" w:fill="D9D9D9" w:themeFill="background1" w:themeFillShade="D9"/>
          </w:tcPr>
          <w:p w:rsidR="007651C3" w:rsidRPr="00A619FA" w:rsidRDefault="00A619FA" w:rsidP="00A619FA">
            <w:pPr>
              <w:spacing w:after="0"/>
              <w:rPr>
                <w:sz w:val="16"/>
                <w:szCs w:val="17"/>
              </w:rPr>
            </w:pPr>
            <w:r w:rsidRPr="00A619FA">
              <w:rPr>
                <w:sz w:val="16"/>
                <w:szCs w:val="17"/>
              </w:rPr>
              <w:t>Heaving drinking in past 30 days</w:t>
            </w:r>
          </w:p>
        </w:tc>
        <w:tc>
          <w:tcPr>
            <w:tcW w:w="810" w:type="dxa"/>
            <w:shd w:val="clear" w:color="auto" w:fill="D9D9D9" w:themeFill="background1" w:themeFillShade="D9"/>
            <w:vAlign w:val="center"/>
          </w:tcPr>
          <w:p w:rsidR="007651C3" w:rsidRPr="00A619FA" w:rsidRDefault="00A619FA" w:rsidP="00A619FA">
            <w:pPr>
              <w:spacing w:after="0"/>
              <w:jc w:val="center"/>
              <w:rPr>
                <w:sz w:val="17"/>
                <w:szCs w:val="17"/>
              </w:rPr>
            </w:pPr>
            <w:r w:rsidRPr="00A619FA">
              <w:rPr>
                <w:sz w:val="17"/>
                <w:szCs w:val="17"/>
              </w:rPr>
              <w:t>6.6%</w:t>
            </w:r>
          </w:p>
        </w:tc>
        <w:tc>
          <w:tcPr>
            <w:tcW w:w="720" w:type="dxa"/>
            <w:shd w:val="clear" w:color="auto" w:fill="D9D9D9" w:themeFill="background1" w:themeFillShade="D9"/>
            <w:vAlign w:val="center"/>
          </w:tcPr>
          <w:p w:rsidR="007651C3" w:rsidRPr="00A619FA" w:rsidRDefault="00A619FA" w:rsidP="00A619FA">
            <w:pPr>
              <w:spacing w:after="0"/>
              <w:jc w:val="center"/>
              <w:rPr>
                <w:sz w:val="17"/>
                <w:szCs w:val="17"/>
              </w:rPr>
            </w:pPr>
            <w:r w:rsidRPr="00A619FA">
              <w:rPr>
                <w:sz w:val="17"/>
                <w:szCs w:val="17"/>
              </w:rPr>
              <w:t>7.5%</w:t>
            </w:r>
          </w:p>
        </w:tc>
        <w:tc>
          <w:tcPr>
            <w:tcW w:w="810" w:type="dxa"/>
            <w:shd w:val="clear" w:color="auto" w:fill="D9D9D9" w:themeFill="background1" w:themeFillShade="D9"/>
            <w:vAlign w:val="center"/>
          </w:tcPr>
          <w:p w:rsidR="007651C3" w:rsidRPr="00A619FA" w:rsidRDefault="00A619FA" w:rsidP="00A619FA">
            <w:pPr>
              <w:spacing w:after="0"/>
              <w:jc w:val="center"/>
              <w:rPr>
                <w:sz w:val="17"/>
                <w:szCs w:val="17"/>
              </w:rPr>
            </w:pPr>
            <w:r w:rsidRPr="00A619FA">
              <w:rPr>
                <w:sz w:val="17"/>
                <w:szCs w:val="17"/>
              </w:rPr>
              <w:t>5.5%</w:t>
            </w:r>
          </w:p>
        </w:tc>
        <w:tc>
          <w:tcPr>
            <w:tcW w:w="720" w:type="dxa"/>
            <w:shd w:val="clear" w:color="auto" w:fill="D9D9D9" w:themeFill="background1" w:themeFillShade="D9"/>
            <w:vAlign w:val="center"/>
          </w:tcPr>
          <w:p w:rsidR="007651C3" w:rsidRPr="00A619FA" w:rsidRDefault="00A619FA" w:rsidP="00A619FA">
            <w:pPr>
              <w:spacing w:after="0"/>
              <w:jc w:val="center"/>
              <w:rPr>
                <w:sz w:val="17"/>
                <w:szCs w:val="17"/>
              </w:rPr>
            </w:pPr>
            <w:r w:rsidRPr="00A619FA">
              <w:rPr>
                <w:sz w:val="17"/>
                <w:szCs w:val="17"/>
              </w:rPr>
              <w:t>7.2%</w:t>
            </w:r>
          </w:p>
        </w:tc>
        <w:tc>
          <w:tcPr>
            <w:tcW w:w="900" w:type="dxa"/>
            <w:shd w:val="clear" w:color="auto" w:fill="D9D9D9" w:themeFill="background1" w:themeFillShade="D9"/>
            <w:vAlign w:val="center"/>
          </w:tcPr>
          <w:p w:rsidR="007651C3" w:rsidRPr="00A619FA" w:rsidRDefault="00A619FA" w:rsidP="00A619FA">
            <w:pPr>
              <w:spacing w:after="0"/>
              <w:jc w:val="center"/>
              <w:rPr>
                <w:sz w:val="17"/>
                <w:szCs w:val="17"/>
              </w:rPr>
            </w:pPr>
            <w:r w:rsidRPr="00A619FA">
              <w:rPr>
                <w:sz w:val="17"/>
                <w:szCs w:val="17"/>
              </w:rPr>
              <w:t>4.0%</w:t>
            </w:r>
          </w:p>
        </w:tc>
        <w:tc>
          <w:tcPr>
            <w:tcW w:w="720" w:type="dxa"/>
            <w:shd w:val="clear" w:color="auto" w:fill="D9D9D9" w:themeFill="background1" w:themeFillShade="D9"/>
            <w:vAlign w:val="center"/>
          </w:tcPr>
          <w:p w:rsidR="007651C3" w:rsidRPr="00A619FA" w:rsidRDefault="00A619FA" w:rsidP="00A619FA">
            <w:pPr>
              <w:spacing w:after="0"/>
              <w:jc w:val="center"/>
              <w:rPr>
                <w:sz w:val="17"/>
                <w:szCs w:val="17"/>
              </w:rPr>
            </w:pPr>
            <w:r w:rsidRPr="00A619FA">
              <w:rPr>
                <w:sz w:val="17"/>
                <w:szCs w:val="17"/>
              </w:rPr>
              <w:t>6.8%</w:t>
            </w:r>
          </w:p>
        </w:tc>
        <w:tc>
          <w:tcPr>
            <w:tcW w:w="810" w:type="dxa"/>
            <w:shd w:val="clear" w:color="auto" w:fill="D9D9D9" w:themeFill="background1" w:themeFillShade="D9"/>
            <w:vAlign w:val="center"/>
          </w:tcPr>
          <w:p w:rsidR="007651C3" w:rsidRPr="00A619FA" w:rsidRDefault="00A619FA" w:rsidP="00A619FA">
            <w:pPr>
              <w:spacing w:after="0"/>
              <w:jc w:val="center"/>
              <w:rPr>
                <w:sz w:val="17"/>
                <w:szCs w:val="17"/>
              </w:rPr>
            </w:pPr>
            <w:r w:rsidRPr="00A619FA">
              <w:rPr>
                <w:sz w:val="17"/>
                <w:szCs w:val="17"/>
              </w:rPr>
              <w:t>5.6%</w:t>
            </w:r>
          </w:p>
        </w:tc>
        <w:tc>
          <w:tcPr>
            <w:tcW w:w="738" w:type="dxa"/>
            <w:shd w:val="clear" w:color="auto" w:fill="D9D9D9" w:themeFill="background1" w:themeFillShade="D9"/>
            <w:vAlign w:val="center"/>
          </w:tcPr>
          <w:p w:rsidR="007651C3" w:rsidRPr="00A619FA" w:rsidRDefault="00A619FA" w:rsidP="00A619FA">
            <w:pPr>
              <w:spacing w:after="0"/>
              <w:jc w:val="center"/>
              <w:rPr>
                <w:sz w:val="17"/>
                <w:szCs w:val="17"/>
              </w:rPr>
            </w:pPr>
            <w:r w:rsidRPr="00A619FA">
              <w:rPr>
                <w:sz w:val="17"/>
                <w:szCs w:val="17"/>
              </w:rPr>
              <w:t>6.4%</w:t>
            </w:r>
          </w:p>
        </w:tc>
      </w:tr>
      <w:tr w:rsidR="00A619FA" w:rsidRPr="00822F72" w:rsidTr="00A619FA">
        <w:tc>
          <w:tcPr>
            <w:tcW w:w="10296" w:type="dxa"/>
            <w:gridSpan w:val="9"/>
            <w:shd w:val="clear" w:color="auto" w:fill="auto"/>
          </w:tcPr>
          <w:p w:rsidR="00A619FA" w:rsidRPr="00A619FA" w:rsidRDefault="00A619FA" w:rsidP="00A619FA">
            <w:pPr>
              <w:spacing w:after="0"/>
              <w:rPr>
                <w:b/>
                <w:sz w:val="17"/>
                <w:szCs w:val="17"/>
              </w:rPr>
            </w:pPr>
            <w:r w:rsidRPr="00A619FA">
              <w:rPr>
                <w:b/>
                <w:sz w:val="17"/>
                <w:szCs w:val="17"/>
              </w:rPr>
              <w:t>Immunization and Infectious Disease</w:t>
            </w:r>
          </w:p>
        </w:tc>
      </w:tr>
      <w:tr w:rsidR="00A619FA" w:rsidRPr="00822F72" w:rsidTr="00A619FA">
        <w:tc>
          <w:tcPr>
            <w:tcW w:w="4068" w:type="dxa"/>
            <w:shd w:val="clear" w:color="auto" w:fill="D9D9D9" w:themeFill="background1" w:themeFillShade="D9"/>
          </w:tcPr>
          <w:p w:rsidR="00A619FA" w:rsidRPr="00A619FA" w:rsidRDefault="00A619FA" w:rsidP="00A619FA">
            <w:pPr>
              <w:spacing w:after="0"/>
              <w:rPr>
                <w:sz w:val="16"/>
                <w:szCs w:val="17"/>
              </w:rPr>
            </w:pPr>
            <w:r w:rsidRPr="00A619FA">
              <w:rPr>
                <w:sz w:val="16"/>
                <w:szCs w:val="17"/>
              </w:rPr>
              <w:t>Had a flu vaccination in past year, aged 18 and older</w:t>
            </w:r>
          </w:p>
        </w:tc>
        <w:tc>
          <w:tcPr>
            <w:tcW w:w="81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38.2%</w:t>
            </w:r>
          </w:p>
        </w:tc>
        <w:tc>
          <w:tcPr>
            <w:tcW w:w="72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41.1%</w:t>
            </w:r>
          </w:p>
        </w:tc>
        <w:tc>
          <w:tcPr>
            <w:tcW w:w="81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42.6%</w:t>
            </w:r>
          </w:p>
        </w:tc>
        <w:tc>
          <w:tcPr>
            <w:tcW w:w="72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42.2%</w:t>
            </w:r>
          </w:p>
        </w:tc>
        <w:tc>
          <w:tcPr>
            <w:tcW w:w="90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43.9%</w:t>
            </w:r>
          </w:p>
        </w:tc>
        <w:tc>
          <w:tcPr>
            <w:tcW w:w="72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45.2%</w:t>
            </w:r>
          </w:p>
        </w:tc>
        <w:tc>
          <w:tcPr>
            <w:tcW w:w="81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39.4%</w:t>
            </w:r>
          </w:p>
        </w:tc>
        <w:tc>
          <w:tcPr>
            <w:tcW w:w="738"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43.9%</w:t>
            </w:r>
          </w:p>
        </w:tc>
      </w:tr>
      <w:tr w:rsidR="00A619FA" w:rsidRPr="00822F72" w:rsidTr="00A619FA">
        <w:tc>
          <w:tcPr>
            <w:tcW w:w="4068" w:type="dxa"/>
            <w:shd w:val="clear" w:color="auto" w:fill="D9D9D9" w:themeFill="background1" w:themeFillShade="D9"/>
          </w:tcPr>
          <w:p w:rsidR="00A619FA" w:rsidRPr="00A619FA" w:rsidRDefault="00A619FA" w:rsidP="00A619FA">
            <w:pPr>
              <w:spacing w:after="0"/>
              <w:rPr>
                <w:sz w:val="16"/>
                <w:szCs w:val="17"/>
              </w:rPr>
            </w:pPr>
            <w:r w:rsidRPr="00A619FA">
              <w:rPr>
                <w:sz w:val="16"/>
                <w:szCs w:val="17"/>
              </w:rPr>
              <w:t>Had a flu vaccination in past year, aged 65 and older</w:t>
            </w:r>
          </w:p>
        </w:tc>
        <w:tc>
          <w:tcPr>
            <w:tcW w:w="81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55.3%</w:t>
            </w:r>
          </w:p>
        </w:tc>
        <w:tc>
          <w:tcPr>
            <w:tcW w:w="72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61.8%</w:t>
            </w:r>
          </w:p>
        </w:tc>
        <w:tc>
          <w:tcPr>
            <w:tcW w:w="81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58.2%</w:t>
            </w:r>
          </w:p>
        </w:tc>
        <w:tc>
          <w:tcPr>
            <w:tcW w:w="72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62.9%</w:t>
            </w:r>
          </w:p>
        </w:tc>
        <w:tc>
          <w:tcPr>
            <w:tcW w:w="90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59.5%</w:t>
            </w:r>
          </w:p>
        </w:tc>
        <w:tc>
          <w:tcPr>
            <w:tcW w:w="72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66.2%</w:t>
            </w:r>
          </w:p>
        </w:tc>
        <w:tc>
          <w:tcPr>
            <w:tcW w:w="81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58.8%</w:t>
            </w:r>
          </w:p>
        </w:tc>
        <w:tc>
          <w:tcPr>
            <w:tcW w:w="738"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64.8%</w:t>
            </w:r>
          </w:p>
        </w:tc>
      </w:tr>
      <w:tr w:rsidR="00A619FA" w:rsidRPr="00822F72" w:rsidTr="00A619FA">
        <w:tc>
          <w:tcPr>
            <w:tcW w:w="4068" w:type="dxa"/>
            <w:shd w:val="clear" w:color="auto" w:fill="D9D9D9" w:themeFill="background1" w:themeFillShade="D9"/>
          </w:tcPr>
          <w:p w:rsidR="00A619FA" w:rsidRPr="00A619FA" w:rsidRDefault="00A619FA" w:rsidP="00A619FA">
            <w:pPr>
              <w:spacing w:after="0"/>
              <w:rPr>
                <w:sz w:val="16"/>
                <w:szCs w:val="17"/>
              </w:rPr>
            </w:pPr>
            <w:r w:rsidRPr="00A619FA">
              <w:rPr>
                <w:sz w:val="16"/>
                <w:szCs w:val="17"/>
              </w:rPr>
              <w:t>Ever had a pneumonia vaccination, aged 65 and older</w:t>
            </w:r>
          </w:p>
        </w:tc>
        <w:tc>
          <w:tcPr>
            <w:tcW w:w="81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68.8%</w:t>
            </w:r>
          </w:p>
        </w:tc>
        <w:tc>
          <w:tcPr>
            <w:tcW w:w="72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70.3%</w:t>
            </w:r>
          </w:p>
        </w:tc>
        <w:tc>
          <w:tcPr>
            <w:tcW w:w="81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67.7%</w:t>
            </w:r>
          </w:p>
        </w:tc>
        <w:tc>
          <w:tcPr>
            <w:tcW w:w="72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70.0%</w:t>
            </w:r>
          </w:p>
        </w:tc>
        <w:tc>
          <w:tcPr>
            <w:tcW w:w="90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67.7%</w:t>
            </w:r>
          </w:p>
        </w:tc>
        <w:tc>
          <w:tcPr>
            <w:tcW w:w="72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71.7%</w:t>
            </w:r>
          </w:p>
        </w:tc>
        <w:tc>
          <w:tcPr>
            <w:tcW w:w="810" w:type="dxa"/>
            <w:shd w:val="clear" w:color="auto" w:fill="FF0000"/>
            <w:vAlign w:val="center"/>
          </w:tcPr>
          <w:p w:rsidR="00A619FA" w:rsidRPr="00A619FA" w:rsidRDefault="00A619FA" w:rsidP="00A619FA">
            <w:pPr>
              <w:spacing w:after="0"/>
              <w:jc w:val="center"/>
              <w:rPr>
                <w:sz w:val="17"/>
                <w:szCs w:val="17"/>
              </w:rPr>
            </w:pPr>
            <w:r w:rsidRPr="00A619FA">
              <w:rPr>
                <w:sz w:val="17"/>
                <w:szCs w:val="17"/>
              </w:rPr>
              <w:t>63.6%</w:t>
            </w:r>
          </w:p>
        </w:tc>
        <w:tc>
          <w:tcPr>
            <w:tcW w:w="738" w:type="dxa"/>
            <w:shd w:val="clear" w:color="auto" w:fill="FF0000"/>
            <w:vAlign w:val="center"/>
          </w:tcPr>
          <w:p w:rsidR="00A619FA" w:rsidRPr="00A619FA" w:rsidRDefault="00A619FA" w:rsidP="00A619FA">
            <w:pPr>
              <w:spacing w:after="0"/>
              <w:jc w:val="center"/>
              <w:rPr>
                <w:sz w:val="17"/>
                <w:szCs w:val="17"/>
              </w:rPr>
            </w:pPr>
            <w:r w:rsidRPr="00A619FA">
              <w:rPr>
                <w:sz w:val="17"/>
                <w:szCs w:val="17"/>
              </w:rPr>
              <w:t>72.3%</w:t>
            </w:r>
          </w:p>
        </w:tc>
      </w:tr>
      <w:tr w:rsidR="00A619FA" w:rsidRPr="00822F72" w:rsidTr="00A619FA">
        <w:tc>
          <w:tcPr>
            <w:tcW w:w="4068" w:type="dxa"/>
            <w:shd w:val="clear" w:color="auto" w:fill="D9D9D9" w:themeFill="background1" w:themeFillShade="D9"/>
          </w:tcPr>
          <w:p w:rsidR="00A619FA" w:rsidRPr="00A619FA" w:rsidRDefault="00A619FA" w:rsidP="00A619FA">
            <w:pPr>
              <w:spacing w:after="0"/>
              <w:rPr>
                <w:sz w:val="16"/>
                <w:szCs w:val="17"/>
              </w:rPr>
            </w:pPr>
            <w:r w:rsidRPr="00A619FA">
              <w:rPr>
                <w:sz w:val="16"/>
                <w:szCs w:val="17"/>
              </w:rPr>
              <w:t>Ever had a shingles vaccination, aged 50 and older</w:t>
            </w:r>
          </w:p>
        </w:tc>
        <w:tc>
          <w:tcPr>
            <w:tcW w:w="81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c>
          <w:tcPr>
            <w:tcW w:w="72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c>
          <w:tcPr>
            <w:tcW w:w="81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c>
          <w:tcPr>
            <w:tcW w:w="72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c>
          <w:tcPr>
            <w:tcW w:w="90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c>
          <w:tcPr>
            <w:tcW w:w="72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c>
          <w:tcPr>
            <w:tcW w:w="81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28.2%</w:t>
            </w:r>
          </w:p>
        </w:tc>
        <w:tc>
          <w:tcPr>
            <w:tcW w:w="738"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27.9%</w:t>
            </w:r>
          </w:p>
        </w:tc>
      </w:tr>
      <w:tr w:rsidR="00A619FA" w:rsidRPr="00822F72" w:rsidTr="00A619FA">
        <w:tc>
          <w:tcPr>
            <w:tcW w:w="10296" w:type="dxa"/>
            <w:gridSpan w:val="9"/>
            <w:shd w:val="clear" w:color="auto" w:fill="auto"/>
          </w:tcPr>
          <w:p w:rsidR="00A619FA" w:rsidRPr="00A619FA" w:rsidRDefault="00A619FA" w:rsidP="00A619FA">
            <w:pPr>
              <w:spacing w:after="0"/>
              <w:rPr>
                <w:b/>
                <w:sz w:val="17"/>
                <w:szCs w:val="17"/>
              </w:rPr>
            </w:pPr>
            <w:r w:rsidRPr="00A619FA">
              <w:rPr>
                <w:b/>
                <w:sz w:val="17"/>
                <w:szCs w:val="17"/>
              </w:rPr>
              <w:t>Oral Health</w:t>
            </w:r>
          </w:p>
        </w:tc>
      </w:tr>
      <w:tr w:rsidR="00A619FA" w:rsidRPr="00822F72" w:rsidTr="00A619FA">
        <w:tc>
          <w:tcPr>
            <w:tcW w:w="4068" w:type="dxa"/>
            <w:shd w:val="clear" w:color="auto" w:fill="D9D9D9" w:themeFill="background1" w:themeFillShade="D9"/>
          </w:tcPr>
          <w:p w:rsidR="00A619FA" w:rsidRPr="00A619FA" w:rsidRDefault="00A619FA" w:rsidP="00A619FA">
            <w:pPr>
              <w:spacing w:after="0"/>
              <w:rPr>
                <w:sz w:val="16"/>
                <w:szCs w:val="17"/>
              </w:rPr>
            </w:pPr>
            <w:r w:rsidRPr="00A619FA">
              <w:rPr>
                <w:sz w:val="16"/>
                <w:szCs w:val="17"/>
              </w:rPr>
              <w:t>Visited a dentist or dental clinic for any reason in past year</w:t>
            </w:r>
          </w:p>
        </w:tc>
        <w:tc>
          <w:tcPr>
            <w:tcW w:w="81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c>
          <w:tcPr>
            <w:tcW w:w="72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c>
          <w:tcPr>
            <w:tcW w:w="810" w:type="dxa"/>
            <w:shd w:val="clear" w:color="auto" w:fill="FF0000"/>
            <w:vAlign w:val="center"/>
          </w:tcPr>
          <w:p w:rsidR="00A619FA" w:rsidRPr="00A619FA" w:rsidRDefault="00A619FA" w:rsidP="00A619FA">
            <w:pPr>
              <w:spacing w:after="0"/>
              <w:jc w:val="center"/>
              <w:rPr>
                <w:sz w:val="17"/>
                <w:szCs w:val="17"/>
              </w:rPr>
            </w:pPr>
            <w:r w:rsidRPr="00A619FA">
              <w:rPr>
                <w:sz w:val="17"/>
                <w:szCs w:val="17"/>
              </w:rPr>
              <w:t>56.8%</w:t>
            </w:r>
          </w:p>
        </w:tc>
        <w:tc>
          <w:tcPr>
            <w:tcW w:w="720" w:type="dxa"/>
            <w:shd w:val="clear" w:color="auto" w:fill="FF0000"/>
            <w:vAlign w:val="center"/>
          </w:tcPr>
          <w:p w:rsidR="00A619FA" w:rsidRPr="00A619FA" w:rsidRDefault="00A619FA" w:rsidP="00A619FA">
            <w:pPr>
              <w:spacing w:after="0"/>
              <w:jc w:val="center"/>
              <w:rPr>
                <w:sz w:val="17"/>
                <w:szCs w:val="17"/>
              </w:rPr>
            </w:pPr>
            <w:r w:rsidRPr="00A619FA">
              <w:rPr>
                <w:sz w:val="17"/>
                <w:szCs w:val="17"/>
              </w:rPr>
              <w:t>67.6%</w:t>
            </w:r>
          </w:p>
        </w:tc>
        <w:tc>
          <w:tcPr>
            <w:tcW w:w="90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c>
          <w:tcPr>
            <w:tcW w:w="72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c>
          <w:tcPr>
            <w:tcW w:w="810" w:type="dxa"/>
            <w:shd w:val="clear" w:color="auto" w:fill="FF0000"/>
            <w:vAlign w:val="center"/>
          </w:tcPr>
          <w:p w:rsidR="00A619FA" w:rsidRPr="00A619FA" w:rsidRDefault="00A619FA" w:rsidP="00A619FA">
            <w:pPr>
              <w:spacing w:after="0"/>
              <w:jc w:val="center"/>
              <w:rPr>
                <w:sz w:val="17"/>
                <w:szCs w:val="17"/>
              </w:rPr>
            </w:pPr>
            <w:r w:rsidRPr="00A619FA">
              <w:rPr>
                <w:sz w:val="17"/>
                <w:szCs w:val="17"/>
              </w:rPr>
              <w:t>59.2%</w:t>
            </w:r>
          </w:p>
        </w:tc>
        <w:tc>
          <w:tcPr>
            <w:tcW w:w="738" w:type="dxa"/>
            <w:shd w:val="clear" w:color="auto" w:fill="FF0000"/>
            <w:vAlign w:val="center"/>
          </w:tcPr>
          <w:p w:rsidR="00A619FA" w:rsidRPr="00A619FA" w:rsidRDefault="00A619FA" w:rsidP="00A619FA">
            <w:pPr>
              <w:spacing w:after="0"/>
              <w:jc w:val="center"/>
              <w:rPr>
                <w:sz w:val="17"/>
                <w:szCs w:val="17"/>
              </w:rPr>
            </w:pPr>
            <w:r w:rsidRPr="00A619FA">
              <w:rPr>
                <w:sz w:val="17"/>
                <w:szCs w:val="17"/>
              </w:rPr>
              <w:t>66.4%</w:t>
            </w:r>
          </w:p>
        </w:tc>
      </w:tr>
      <w:tr w:rsidR="00A619FA" w:rsidRPr="00822F72" w:rsidTr="00A619FA">
        <w:tc>
          <w:tcPr>
            <w:tcW w:w="10296" w:type="dxa"/>
            <w:gridSpan w:val="9"/>
            <w:shd w:val="clear" w:color="auto" w:fill="auto"/>
          </w:tcPr>
          <w:p w:rsidR="00A619FA" w:rsidRPr="00A619FA" w:rsidRDefault="00A619FA" w:rsidP="00A619FA">
            <w:pPr>
              <w:spacing w:after="0"/>
              <w:rPr>
                <w:b/>
                <w:sz w:val="17"/>
                <w:szCs w:val="17"/>
              </w:rPr>
            </w:pPr>
            <w:r w:rsidRPr="00A619FA">
              <w:rPr>
                <w:b/>
                <w:sz w:val="17"/>
                <w:szCs w:val="17"/>
              </w:rPr>
              <w:t>Injury</w:t>
            </w:r>
          </w:p>
        </w:tc>
      </w:tr>
      <w:tr w:rsidR="00A619FA" w:rsidRPr="00822F72" w:rsidTr="00A619FA">
        <w:tc>
          <w:tcPr>
            <w:tcW w:w="4068" w:type="dxa"/>
            <w:shd w:val="clear" w:color="auto" w:fill="D9D9D9" w:themeFill="background1" w:themeFillShade="D9"/>
          </w:tcPr>
          <w:p w:rsidR="00A619FA" w:rsidRPr="00E93E51" w:rsidRDefault="00A619FA" w:rsidP="00A619FA">
            <w:pPr>
              <w:spacing w:after="0"/>
              <w:rPr>
                <w:sz w:val="16"/>
                <w:szCs w:val="17"/>
              </w:rPr>
            </w:pPr>
            <w:r w:rsidRPr="00E93E51">
              <w:rPr>
                <w:sz w:val="16"/>
                <w:szCs w:val="17"/>
              </w:rPr>
              <w:t>Always wear a seatbelt when driving or riding in a car</w:t>
            </w:r>
          </w:p>
        </w:tc>
        <w:tc>
          <w:tcPr>
            <w:tcW w:w="810" w:type="dxa"/>
            <w:shd w:val="clear" w:color="auto" w:fill="FF0000"/>
            <w:vAlign w:val="center"/>
          </w:tcPr>
          <w:p w:rsidR="00A619FA" w:rsidRPr="00A619FA" w:rsidRDefault="00A619FA" w:rsidP="00A619FA">
            <w:pPr>
              <w:spacing w:after="0"/>
              <w:jc w:val="center"/>
              <w:rPr>
                <w:sz w:val="17"/>
                <w:szCs w:val="17"/>
              </w:rPr>
            </w:pPr>
            <w:r w:rsidRPr="00A619FA">
              <w:rPr>
                <w:sz w:val="17"/>
                <w:szCs w:val="17"/>
              </w:rPr>
              <w:t>51.4%</w:t>
            </w:r>
          </w:p>
        </w:tc>
        <w:tc>
          <w:tcPr>
            <w:tcW w:w="720" w:type="dxa"/>
            <w:shd w:val="clear" w:color="auto" w:fill="FF0000"/>
            <w:vAlign w:val="center"/>
          </w:tcPr>
          <w:p w:rsidR="00A619FA" w:rsidRPr="00A619FA" w:rsidRDefault="00A619FA" w:rsidP="00A619FA">
            <w:pPr>
              <w:spacing w:after="0"/>
              <w:jc w:val="center"/>
              <w:rPr>
                <w:sz w:val="17"/>
                <w:szCs w:val="17"/>
              </w:rPr>
            </w:pPr>
            <w:r w:rsidRPr="00A619FA">
              <w:rPr>
                <w:sz w:val="17"/>
                <w:szCs w:val="17"/>
              </w:rPr>
              <w:t>71.3%</w:t>
            </w:r>
          </w:p>
        </w:tc>
        <w:tc>
          <w:tcPr>
            <w:tcW w:w="810" w:type="dxa"/>
            <w:shd w:val="clear" w:color="auto" w:fill="FF0000"/>
            <w:vAlign w:val="center"/>
          </w:tcPr>
          <w:p w:rsidR="00A619FA" w:rsidRPr="00A619FA" w:rsidRDefault="00A619FA" w:rsidP="00A619FA">
            <w:pPr>
              <w:spacing w:after="0"/>
              <w:jc w:val="center"/>
              <w:rPr>
                <w:sz w:val="17"/>
                <w:szCs w:val="17"/>
              </w:rPr>
            </w:pPr>
            <w:r w:rsidRPr="00A619FA">
              <w:rPr>
                <w:sz w:val="17"/>
                <w:szCs w:val="17"/>
              </w:rPr>
              <w:t>46.0%</w:t>
            </w:r>
          </w:p>
        </w:tc>
        <w:tc>
          <w:tcPr>
            <w:tcW w:w="720" w:type="dxa"/>
            <w:shd w:val="clear" w:color="auto" w:fill="FF0000"/>
            <w:vAlign w:val="center"/>
          </w:tcPr>
          <w:p w:rsidR="00A619FA" w:rsidRPr="00A619FA" w:rsidRDefault="00A619FA" w:rsidP="00A619FA">
            <w:pPr>
              <w:spacing w:after="0"/>
              <w:jc w:val="center"/>
              <w:rPr>
                <w:sz w:val="17"/>
                <w:szCs w:val="17"/>
              </w:rPr>
            </w:pPr>
            <w:r w:rsidRPr="00A619FA">
              <w:rPr>
                <w:sz w:val="17"/>
                <w:szCs w:val="17"/>
              </w:rPr>
              <w:t>69.7%</w:t>
            </w:r>
          </w:p>
        </w:tc>
        <w:tc>
          <w:tcPr>
            <w:tcW w:w="900" w:type="dxa"/>
            <w:shd w:val="clear" w:color="auto" w:fill="FF0000"/>
            <w:vAlign w:val="center"/>
          </w:tcPr>
          <w:p w:rsidR="00A619FA" w:rsidRPr="00A619FA" w:rsidRDefault="00A619FA" w:rsidP="00A619FA">
            <w:pPr>
              <w:spacing w:after="0"/>
              <w:jc w:val="center"/>
              <w:rPr>
                <w:sz w:val="17"/>
                <w:szCs w:val="17"/>
              </w:rPr>
            </w:pPr>
            <w:r w:rsidRPr="00A619FA">
              <w:rPr>
                <w:sz w:val="17"/>
                <w:szCs w:val="17"/>
              </w:rPr>
              <w:t>52.8%</w:t>
            </w:r>
          </w:p>
        </w:tc>
        <w:tc>
          <w:tcPr>
            <w:tcW w:w="720" w:type="dxa"/>
            <w:shd w:val="clear" w:color="auto" w:fill="FF0000"/>
            <w:vAlign w:val="center"/>
          </w:tcPr>
          <w:p w:rsidR="00A619FA" w:rsidRPr="00A619FA" w:rsidRDefault="00A619FA" w:rsidP="00A619FA">
            <w:pPr>
              <w:spacing w:after="0"/>
              <w:jc w:val="center"/>
              <w:rPr>
                <w:sz w:val="17"/>
                <w:szCs w:val="17"/>
              </w:rPr>
            </w:pPr>
            <w:r w:rsidRPr="00A619FA">
              <w:rPr>
                <w:sz w:val="17"/>
                <w:szCs w:val="17"/>
              </w:rPr>
              <w:t>74.1%</w:t>
            </w:r>
          </w:p>
        </w:tc>
        <w:tc>
          <w:tcPr>
            <w:tcW w:w="810" w:type="dxa"/>
            <w:shd w:val="clear" w:color="auto" w:fill="FF0000"/>
            <w:vAlign w:val="center"/>
          </w:tcPr>
          <w:p w:rsidR="00A619FA" w:rsidRPr="00A619FA" w:rsidRDefault="00A619FA" w:rsidP="00A619FA">
            <w:pPr>
              <w:spacing w:after="0"/>
              <w:jc w:val="center"/>
              <w:rPr>
                <w:sz w:val="17"/>
                <w:szCs w:val="17"/>
              </w:rPr>
            </w:pPr>
            <w:r w:rsidRPr="00A619FA">
              <w:rPr>
                <w:sz w:val="17"/>
                <w:szCs w:val="17"/>
              </w:rPr>
              <w:t>48.3%</w:t>
            </w:r>
          </w:p>
        </w:tc>
        <w:tc>
          <w:tcPr>
            <w:tcW w:w="738" w:type="dxa"/>
            <w:shd w:val="clear" w:color="auto" w:fill="FF0000"/>
            <w:vAlign w:val="center"/>
          </w:tcPr>
          <w:p w:rsidR="00A619FA" w:rsidRPr="00A619FA" w:rsidRDefault="00A619FA" w:rsidP="00A619FA">
            <w:pPr>
              <w:spacing w:after="0"/>
              <w:jc w:val="center"/>
              <w:rPr>
                <w:sz w:val="17"/>
                <w:szCs w:val="17"/>
              </w:rPr>
            </w:pPr>
            <w:r w:rsidRPr="00A619FA">
              <w:rPr>
                <w:sz w:val="17"/>
                <w:szCs w:val="17"/>
              </w:rPr>
              <w:t>72.4%</w:t>
            </w:r>
          </w:p>
        </w:tc>
      </w:tr>
      <w:tr w:rsidR="00A619FA" w:rsidRPr="00822F72" w:rsidTr="00A619FA">
        <w:tc>
          <w:tcPr>
            <w:tcW w:w="4068" w:type="dxa"/>
            <w:shd w:val="clear" w:color="auto" w:fill="D9D9D9" w:themeFill="background1" w:themeFillShade="D9"/>
          </w:tcPr>
          <w:p w:rsidR="00A619FA" w:rsidRPr="00E93E51" w:rsidRDefault="00A619FA" w:rsidP="00A619FA">
            <w:pPr>
              <w:spacing w:after="0"/>
              <w:rPr>
                <w:sz w:val="16"/>
                <w:szCs w:val="17"/>
              </w:rPr>
            </w:pPr>
            <w:r w:rsidRPr="00E93E51">
              <w:rPr>
                <w:sz w:val="16"/>
                <w:szCs w:val="17"/>
              </w:rPr>
              <w:t>Texted while driving in past 30 days</w:t>
            </w:r>
          </w:p>
        </w:tc>
        <w:tc>
          <w:tcPr>
            <w:tcW w:w="81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c>
          <w:tcPr>
            <w:tcW w:w="72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c>
          <w:tcPr>
            <w:tcW w:w="81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72.2%</w:t>
            </w:r>
          </w:p>
        </w:tc>
        <w:tc>
          <w:tcPr>
            <w:tcW w:w="72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69.1</w:t>
            </w:r>
          </w:p>
        </w:tc>
        <w:tc>
          <w:tcPr>
            <w:tcW w:w="90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c>
          <w:tcPr>
            <w:tcW w:w="72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c>
          <w:tcPr>
            <w:tcW w:w="81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c>
          <w:tcPr>
            <w:tcW w:w="738"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r>
      <w:tr w:rsidR="00A619FA" w:rsidRPr="00822F72" w:rsidTr="00A619FA">
        <w:tc>
          <w:tcPr>
            <w:tcW w:w="4068" w:type="dxa"/>
            <w:shd w:val="clear" w:color="auto" w:fill="D9D9D9" w:themeFill="background1" w:themeFillShade="D9"/>
          </w:tcPr>
          <w:p w:rsidR="00A619FA" w:rsidRPr="00E93E51" w:rsidRDefault="00A619FA" w:rsidP="00A619FA">
            <w:pPr>
              <w:spacing w:after="0"/>
              <w:rPr>
                <w:sz w:val="16"/>
                <w:szCs w:val="17"/>
              </w:rPr>
            </w:pPr>
            <w:r w:rsidRPr="00E93E51">
              <w:rPr>
                <w:sz w:val="16"/>
                <w:szCs w:val="17"/>
              </w:rPr>
              <w:t>Talked on cell phone while driving in past 30 days</w:t>
            </w:r>
          </w:p>
        </w:tc>
        <w:tc>
          <w:tcPr>
            <w:tcW w:w="81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c>
          <w:tcPr>
            <w:tcW w:w="72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c>
          <w:tcPr>
            <w:tcW w:w="81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72.2%</w:t>
            </w:r>
          </w:p>
        </w:tc>
        <w:tc>
          <w:tcPr>
            <w:tcW w:w="72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69.1%</w:t>
            </w:r>
          </w:p>
        </w:tc>
        <w:tc>
          <w:tcPr>
            <w:tcW w:w="90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c>
          <w:tcPr>
            <w:tcW w:w="72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c>
          <w:tcPr>
            <w:tcW w:w="81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c>
          <w:tcPr>
            <w:tcW w:w="738"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r>
      <w:tr w:rsidR="00A619FA" w:rsidRPr="00822F72" w:rsidTr="00A619FA">
        <w:tc>
          <w:tcPr>
            <w:tcW w:w="4068" w:type="dxa"/>
            <w:shd w:val="clear" w:color="auto" w:fill="D9D9D9" w:themeFill="background1" w:themeFillShade="D9"/>
          </w:tcPr>
          <w:p w:rsidR="00A619FA" w:rsidRPr="00E93E51" w:rsidRDefault="00A619FA" w:rsidP="00A619FA">
            <w:pPr>
              <w:spacing w:after="0"/>
              <w:rPr>
                <w:sz w:val="16"/>
                <w:szCs w:val="17"/>
              </w:rPr>
            </w:pPr>
            <w:r w:rsidRPr="00E93E51">
              <w:rPr>
                <w:sz w:val="16"/>
                <w:szCs w:val="17"/>
              </w:rPr>
              <w:t>Injured due to a fall in past year, aged 45 and older</w:t>
            </w:r>
          </w:p>
        </w:tc>
        <w:tc>
          <w:tcPr>
            <w:tcW w:w="81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c>
          <w:tcPr>
            <w:tcW w:w="72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c>
          <w:tcPr>
            <w:tcW w:w="81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12.1%</w:t>
            </w:r>
          </w:p>
        </w:tc>
        <w:tc>
          <w:tcPr>
            <w:tcW w:w="72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9.9%</w:t>
            </w:r>
          </w:p>
        </w:tc>
        <w:tc>
          <w:tcPr>
            <w:tcW w:w="90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c>
          <w:tcPr>
            <w:tcW w:w="72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w:t>
            </w:r>
          </w:p>
        </w:tc>
        <w:tc>
          <w:tcPr>
            <w:tcW w:w="810"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8.7%</w:t>
            </w:r>
          </w:p>
        </w:tc>
        <w:tc>
          <w:tcPr>
            <w:tcW w:w="738" w:type="dxa"/>
            <w:shd w:val="clear" w:color="auto" w:fill="D9D9D9" w:themeFill="background1" w:themeFillShade="D9"/>
            <w:vAlign w:val="center"/>
          </w:tcPr>
          <w:p w:rsidR="00A619FA" w:rsidRPr="00A619FA" w:rsidRDefault="00A619FA" w:rsidP="00A619FA">
            <w:pPr>
              <w:spacing w:after="0"/>
              <w:jc w:val="center"/>
              <w:rPr>
                <w:sz w:val="17"/>
                <w:szCs w:val="17"/>
              </w:rPr>
            </w:pPr>
            <w:r w:rsidRPr="00A619FA">
              <w:rPr>
                <w:sz w:val="17"/>
                <w:szCs w:val="17"/>
              </w:rPr>
              <w:t>8.8%</w:t>
            </w:r>
          </w:p>
        </w:tc>
      </w:tr>
    </w:tbl>
    <w:p w:rsidR="008750A0" w:rsidRDefault="00A00B1B" w:rsidP="00A00B1B">
      <w:pPr>
        <w:rPr>
          <w:sz w:val="18"/>
        </w:rPr>
      </w:pPr>
      <w:r w:rsidRPr="00A72030">
        <w:rPr>
          <w:color w:val="FF0000"/>
          <w:sz w:val="18"/>
        </w:rPr>
        <w:t xml:space="preserve">Red shaded boxes: LBPHD statistical significance of </w:t>
      </w:r>
      <w:r w:rsidRPr="00C71D0A">
        <w:rPr>
          <w:b/>
          <w:color w:val="FF0000"/>
          <w:sz w:val="18"/>
        </w:rPr>
        <w:t>worse</w:t>
      </w:r>
      <w:r w:rsidRPr="00A72030">
        <w:rPr>
          <w:color w:val="FF0000"/>
          <w:sz w:val="18"/>
        </w:rPr>
        <w:t xml:space="preserve"> rate than State of Nebraska</w:t>
      </w:r>
      <w:r w:rsidRPr="00A72030">
        <w:rPr>
          <w:color w:val="FF0000"/>
          <w:sz w:val="18"/>
        </w:rPr>
        <w:br/>
      </w:r>
      <w:r w:rsidRPr="00A72030">
        <w:rPr>
          <w:color w:val="00B050"/>
          <w:sz w:val="18"/>
        </w:rPr>
        <w:t xml:space="preserve">Green shaded boxes: LBPHD statistical significance of </w:t>
      </w:r>
      <w:r w:rsidRPr="00C71D0A">
        <w:rPr>
          <w:b/>
          <w:color w:val="00B050"/>
          <w:sz w:val="18"/>
        </w:rPr>
        <w:t>better</w:t>
      </w:r>
      <w:r w:rsidRPr="00A72030">
        <w:rPr>
          <w:color w:val="00B050"/>
          <w:sz w:val="18"/>
        </w:rPr>
        <w:t xml:space="preserve"> rate than State of Nebraska</w:t>
      </w:r>
      <w:r w:rsidR="008750A0" w:rsidRPr="00A72030">
        <w:rPr>
          <w:sz w:val="18"/>
        </w:rPr>
        <w:t xml:space="preserve"> </w:t>
      </w:r>
    </w:p>
    <w:p w:rsidR="00E93E51" w:rsidRDefault="00481F3E" w:rsidP="00CA1B76">
      <w:pPr>
        <w:pStyle w:val="Heading3"/>
      </w:pPr>
      <w:r>
        <w:lastRenderedPageBreak/>
        <w:t>Youth Risk Factors</w:t>
      </w:r>
    </w:p>
    <w:p w:rsidR="00481F3E" w:rsidRDefault="00481F3E" w:rsidP="00481F3E">
      <w:r>
        <w:t xml:space="preserve">The Nebraska Risk and Protective Factors Student Survey (NRPFSS) is a biennial survey of the students in grades 8, 10 and 12. The goal of the survey is to provide schools and communities with local-level data, therefore it is implemented as a census survey meaning every public and non-public school with an eligible grade can choose to participate. The data presented from this report is not intended to be a representative of a statewide sample. </w:t>
      </w:r>
    </w:p>
    <w:p w:rsidR="00481F3E" w:rsidRDefault="00481F3E" w:rsidP="00481F3E">
      <w:r>
        <w:t xml:space="preserve">The survey is designed to assess adolescent substance use, delinquent behavior and many of the risk and protective factors that predict adolescent problem behaviors. These risk and protective factors also highly correlate with substance abuse as well as delinquency, </w:t>
      </w:r>
      <w:r w:rsidR="007352DD">
        <w:t>teen</w:t>
      </w:r>
      <w:r>
        <w:t xml:space="preserve"> pregnancy, school dropout and violence. </w:t>
      </w:r>
    </w:p>
    <w:p w:rsidR="00481F3E" w:rsidRPr="00481F3E" w:rsidRDefault="00481F3E" w:rsidP="00481F3E">
      <w:r>
        <w:t xml:space="preserve">The report is generally a good indicator of the problem behaviors and protective factors if there was 60% or more participation. If fewer than 60% participated, a review of who participated should be completed prior to generalizing the results. For Loup Basin’s 2014 NRPFSS report, a total of 639 students participated giving a participation percentage of 55.8%. Statewide only 35.4% of the total enrolled in the designated grade levels participated. </w:t>
      </w:r>
    </w:p>
    <w:p w:rsidR="00CA1B76" w:rsidRDefault="00971945" w:rsidP="00971945">
      <w:pPr>
        <w:pStyle w:val="Heading6"/>
      </w:pPr>
      <w:r>
        <w:t>Figure 10: Substance Use, 2014</w:t>
      </w:r>
    </w:p>
    <w:p w:rsidR="00026CF4" w:rsidRPr="00026CF4" w:rsidRDefault="00026CF4" w:rsidP="00026CF4"/>
    <w:p w:rsidR="00971945" w:rsidRDefault="00971945" w:rsidP="00971945">
      <w:pPr>
        <w:jc w:val="center"/>
      </w:pPr>
      <w:r>
        <w:rPr>
          <w:noProof/>
          <w:lang w:eastAsia="en-US"/>
        </w:rPr>
        <w:drawing>
          <wp:inline distT="0" distB="0" distL="0" distR="0">
            <wp:extent cx="6400800" cy="27336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PFSS Substance Use.JPG"/>
                    <pic:cNvPicPr/>
                  </pic:nvPicPr>
                  <pic:blipFill>
                    <a:blip r:embed="rId26">
                      <a:extLst>
                        <a:ext uri="{28A0092B-C50C-407E-A947-70E740481C1C}">
                          <a14:useLocalDpi xmlns:a14="http://schemas.microsoft.com/office/drawing/2010/main" val="0"/>
                        </a:ext>
                      </a:extLst>
                    </a:blip>
                    <a:stretch>
                      <a:fillRect/>
                    </a:stretch>
                  </pic:blipFill>
                  <pic:spPr>
                    <a:xfrm>
                      <a:off x="0" y="0"/>
                      <a:ext cx="6400800" cy="2733675"/>
                    </a:xfrm>
                    <a:prstGeom prst="rect">
                      <a:avLst/>
                    </a:prstGeom>
                  </pic:spPr>
                </pic:pic>
              </a:graphicData>
            </a:graphic>
          </wp:inline>
        </w:drawing>
      </w:r>
    </w:p>
    <w:p w:rsidR="00971945" w:rsidRDefault="00971945" w:rsidP="00971945">
      <w:r>
        <w:t>Substance use trends upward in all categories as students enter higher grade levels. When the question was asked, “During the last 30 days did you ride in a car or other vehicle driven by someone who had been drinking alcohol?” 17.6% of 8</w:t>
      </w:r>
      <w:r w:rsidRPr="00971945">
        <w:rPr>
          <w:vertAlign w:val="superscript"/>
        </w:rPr>
        <w:t>th</w:t>
      </w:r>
      <w:r>
        <w:t xml:space="preserve"> graders, 20.5% of 10</w:t>
      </w:r>
      <w:r w:rsidRPr="00971945">
        <w:rPr>
          <w:vertAlign w:val="superscript"/>
        </w:rPr>
        <w:t>th</w:t>
      </w:r>
      <w:r>
        <w:t xml:space="preserve"> graders and 25.2% of 12</w:t>
      </w:r>
      <w:r w:rsidRPr="00971945">
        <w:rPr>
          <w:vertAlign w:val="superscript"/>
        </w:rPr>
        <w:t>th</w:t>
      </w:r>
      <w:r>
        <w:t xml:space="preserve"> graders reported “yes.”</w:t>
      </w:r>
    </w:p>
    <w:p w:rsidR="00026CF4" w:rsidRDefault="00026CF4" w:rsidP="002C77B0">
      <w:pPr>
        <w:pStyle w:val="Heading6"/>
      </w:pPr>
    </w:p>
    <w:p w:rsidR="00026CF4" w:rsidRDefault="00026CF4" w:rsidP="002C77B0">
      <w:pPr>
        <w:pStyle w:val="Heading6"/>
      </w:pPr>
    </w:p>
    <w:p w:rsidR="00026CF4" w:rsidRDefault="00026CF4" w:rsidP="002C77B0">
      <w:pPr>
        <w:pStyle w:val="Heading6"/>
      </w:pPr>
    </w:p>
    <w:p w:rsidR="00026CF4" w:rsidRDefault="00026CF4" w:rsidP="002C77B0">
      <w:pPr>
        <w:pStyle w:val="Heading6"/>
      </w:pPr>
    </w:p>
    <w:p w:rsidR="00026CF4" w:rsidRDefault="00026CF4" w:rsidP="002C77B0">
      <w:pPr>
        <w:pStyle w:val="Heading6"/>
      </w:pPr>
    </w:p>
    <w:p w:rsidR="00026CF4" w:rsidRDefault="00026CF4" w:rsidP="002C77B0">
      <w:pPr>
        <w:pStyle w:val="Heading6"/>
      </w:pPr>
    </w:p>
    <w:p w:rsidR="00026CF4" w:rsidRDefault="00026CF4" w:rsidP="002C77B0">
      <w:pPr>
        <w:pStyle w:val="Heading6"/>
      </w:pPr>
    </w:p>
    <w:p w:rsidR="00026CF4" w:rsidRDefault="00026CF4" w:rsidP="002C77B0">
      <w:pPr>
        <w:pStyle w:val="Heading6"/>
      </w:pPr>
    </w:p>
    <w:p w:rsidR="00026CF4" w:rsidRDefault="00026CF4" w:rsidP="002C77B0">
      <w:pPr>
        <w:pStyle w:val="Heading6"/>
      </w:pPr>
    </w:p>
    <w:p w:rsidR="00026CF4" w:rsidRDefault="00026CF4" w:rsidP="002C77B0">
      <w:pPr>
        <w:pStyle w:val="Heading6"/>
      </w:pPr>
    </w:p>
    <w:p w:rsidR="002C77B0" w:rsidRDefault="002C77B0" w:rsidP="002C77B0">
      <w:pPr>
        <w:pStyle w:val="Heading6"/>
      </w:pPr>
      <w:r>
        <w:lastRenderedPageBreak/>
        <w:t>Figure 11: Percentage that were Bullied during the Past 12 Months, 2014</w:t>
      </w:r>
    </w:p>
    <w:p w:rsidR="00026CF4" w:rsidRPr="00026CF4" w:rsidRDefault="00026CF4" w:rsidP="00026CF4"/>
    <w:p w:rsidR="002C77B0" w:rsidRDefault="002C77B0" w:rsidP="00BF68B0">
      <w:pPr>
        <w:jc w:val="center"/>
      </w:pPr>
      <w:r>
        <w:rPr>
          <w:noProof/>
          <w:lang w:eastAsia="en-US"/>
        </w:rPr>
        <w:drawing>
          <wp:inline distT="0" distB="0" distL="0" distR="0">
            <wp:extent cx="6400800" cy="361823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PFSS Percentage Bullied.JPG"/>
                    <pic:cNvPicPr/>
                  </pic:nvPicPr>
                  <pic:blipFill>
                    <a:blip r:embed="rId27">
                      <a:extLst>
                        <a:ext uri="{28A0092B-C50C-407E-A947-70E740481C1C}">
                          <a14:useLocalDpi xmlns:a14="http://schemas.microsoft.com/office/drawing/2010/main" val="0"/>
                        </a:ext>
                      </a:extLst>
                    </a:blip>
                    <a:stretch>
                      <a:fillRect/>
                    </a:stretch>
                  </pic:blipFill>
                  <pic:spPr>
                    <a:xfrm>
                      <a:off x="0" y="0"/>
                      <a:ext cx="6400800" cy="3618230"/>
                    </a:xfrm>
                    <a:prstGeom prst="rect">
                      <a:avLst/>
                    </a:prstGeom>
                  </pic:spPr>
                </pic:pic>
              </a:graphicData>
            </a:graphic>
          </wp:inline>
        </w:drawing>
      </w:r>
    </w:p>
    <w:p w:rsidR="00BF68B0" w:rsidRDefault="00BF68B0" w:rsidP="00BF68B0">
      <w:r>
        <w:t xml:space="preserve">Bullying questions were added to the NRPFSS survey in 2010 in response to interest from school and community leaders. Figure 11 displays the trend that most bullying is occurring in person with the lowest percentage in each grade level occurring electronically. </w:t>
      </w:r>
    </w:p>
    <w:p w:rsidR="00227CE9" w:rsidRDefault="00227CE9" w:rsidP="00227CE9">
      <w:pPr>
        <w:pStyle w:val="Heading3"/>
      </w:pPr>
      <w:r>
        <w:t>Unintentional Injury</w:t>
      </w:r>
    </w:p>
    <w:p w:rsidR="00227CE9" w:rsidRDefault="00227CE9" w:rsidP="00227CE9">
      <w:r>
        <w:t>Unintentional injury is the fourth leading cause of death in Loup Basin Public Health Department’</w:t>
      </w:r>
      <w:r w:rsidR="00733FD8">
        <w:t xml:space="preserve">s district. </w:t>
      </w:r>
      <w:r>
        <w:t xml:space="preserve">According to the CDC, 31 million emergency department visits occur each year for unintentional injuries. </w:t>
      </w:r>
      <w:r w:rsidR="00733FD8">
        <w:t xml:space="preserve">Each year, NE DHHS tracks the following unintentional injuries for LBPHD: motor vehicle crashes and falls. </w:t>
      </w: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733FD8" w:rsidRDefault="00733FD8" w:rsidP="00733FD8">
      <w:pPr>
        <w:pStyle w:val="Heading6"/>
      </w:pPr>
      <w:r>
        <w:lastRenderedPageBreak/>
        <w:t>Figure 12: Motor Vehicle Crashes Death Rate per 100,000 (age-adjusted) in Nebraska and Loup Basin Public Health Department, 2005-2014</w:t>
      </w:r>
    </w:p>
    <w:p w:rsidR="00026CF4" w:rsidRPr="00026CF4" w:rsidRDefault="00026CF4" w:rsidP="00026CF4"/>
    <w:p w:rsidR="00733FD8" w:rsidRPr="00733FD8" w:rsidRDefault="00733FD8" w:rsidP="00733FD8">
      <w:r>
        <w:rPr>
          <w:noProof/>
          <w:lang w:eastAsia="en-US"/>
        </w:rPr>
        <w:drawing>
          <wp:inline distT="0" distB="0" distL="0" distR="0" wp14:anchorId="4B46EC33" wp14:editId="7C668EDB">
            <wp:extent cx="6372225" cy="382905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227CE9" w:rsidRDefault="00733FD8" w:rsidP="00733FD8">
      <w:pPr>
        <w:pStyle w:val="Heading6"/>
      </w:pPr>
      <w:r>
        <w:lastRenderedPageBreak/>
        <w:t>Figure 13: Always Wear a Seatbelt when Driving or Riding in a Car, Adults 18+, Nebraska and Loup Basin Public Health Department, 2011-2014</w:t>
      </w:r>
    </w:p>
    <w:p w:rsidR="00026CF4" w:rsidRPr="00026CF4" w:rsidRDefault="00026CF4" w:rsidP="00026CF4"/>
    <w:p w:rsidR="00733FD8" w:rsidRDefault="00733FD8" w:rsidP="00733FD8">
      <w:r>
        <w:rPr>
          <w:noProof/>
          <w:lang w:eastAsia="en-US"/>
        </w:rPr>
        <w:drawing>
          <wp:inline distT="0" distB="0" distL="0" distR="0" wp14:anchorId="4CF374FF" wp14:editId="5478E8BF">
            <wp:extent cx="6143625" cy="38100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33FD8" w:rsidRDefault="00733FD8" w:rsidP="00733FD8">
      <w:r>
        <w:t xml:space="preserve">Figure 12 depicts a grim statistic that Loup Basin Public Health Department has a death rate due to motor vehicle crashes that is more than two times the state average. This large difference has been seen since 2012. This statistic coincides with the seatbelt rate (Figure 13) being substantially lower than Nebraska’s rate since 2011. </w:t>
      </w: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026CF4" w:rsidRDefault="00026CF4" w:rsidP="00733FD8">
      <w:pPr>
        <w:pStyle w:val="Heading6"/>
      </w:pPr>
    </w:p>
    <w:p w:rsidR="00733FD8" w:rsidRDefault="00733FD8" w:rsidP="00733FD8">
      <w:pPr>
        <w:pStyle w:val="Heading6"/>
      </w:pPr>
      <w:r>
        <w:lastRenderedPageBreak/>
        <w:t>Figure 14: Unintentional Fall Death Rate per 100,000 (age-adjusted) in Nebraska and Loup Basin Public Health Department, 2005-2014</w:t>
      </w:r>
    </w:p>
    <w:p w:rsidR="00026CF4" w:rsidRPr="00026CF4" w:rsidRDefault="00026CF4" w:rsidP="00026CF4"/>
    <w:p w:rsidR="00733FD8" w:rsidRDefault="00733FD8" w:rsidP="00733FD8">
      <w:r>
        <w:rPr>
          <w:noProof/>
          <w:lang w:eastAsia="en-US"/>
        </w:rPr>
        <w:drawing>
          <wp:inline distT="0" distB="0" distL="0" distR="0" wp14:anchorId="50BDB3AA" wp14:editId="179CF6A5">
            <wp:extent cx="6210300" cy="371475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77392" w:rsidRDefault="00577392" w:rsidP="00733FD8">
      <w:r>
        <w:t xml:space="preserve">For the last two years, the district’s unintentional fall death rate (Figure 14) has been lower than Nebraska’s. According to the CDC, the national rate of deaths from unintentional falls was most recently 9.6 in 2013, which is similar to the State of Nebraska and also higher than LBPHD’s rate. </w:t>
      </w:r>
    </w:p>
    <w:p w:rsidR="00156FF8" w:rsidRDefault="00156FF8" w:rsidP="003F4D1D">
      <w:pPr>
        <w:pStyle w:val="Heading3"/>
      </w:pPr>
    </w:p>
    <w:p w:rsidR="00156FF8" w:rsidRDefault="00156FF8" w:rsidP="003F4D1D">
      <w:pPr>
        <w:pStyle w:val="Heading3"/>
      </w:pPr>
    </w:p>
    <w:p w:rsidR="00156FF8" w:rsidRDefault="00156FF8" w:rsidP="003F4D1D">
      <w:pPr>
        <w:pStyle w:val="Heading3"/>
      </w:pPr>
    </w:p>
    <w:p w:rsidR="00156FF8" w:rsidRDefault="00156FF8" w:rsidP="003F4D1D">
      <w:pPr>
        <w:pStyle w:val="Heading3"/>
      </w:pPr>
    </w:p>
    <w:p w:rsidR="00156FF8" w:rsidRDefault="00156FF8" w:rsidP="003F4D1D">
      <w:pPr>
        <w:pStyle w:val="Heading3"/>
      </w:pPr>
    </w:p>
    <w:p w:rsidR="00156FF8" w:rsidRDefault="00156FF8" w:rsidP="003F4D1D">
      <w:pPr>
        <w:pStyle w:val="Heading3"/>
      </w:pPr>
    </w:p>
    <w:p w:rsidR="00156FF8" w:rsidRDefault="00156FF8" w:rsidP="003F4D1D">
      <w:pPr>
        <w:pStyle w:val="Heading3"/>
      </w:pPr>
    </w:p>
    <w:p w:rsidR="00156FF8" w:rsidRDefault="00156FF8" w:rsidP="003F4D1D">
      <w:pPr>
        <w:pStyle w:val="Heading3"/>
      </w:pPr>
    </w:p>
    <w:p w:rsidR="00156FF8" w:rsidRDefault="00156FF8" w:rsidP="003F4D1D">
      <w:pPr>
        <w:pStyle w:val="Heading3"/>
      </w:pPr>
    </w:p>
    <w:p w:rsidR="00026CF4" w:rsidRDefault="00026CF4" w:rsidP="003F4D1D">
      <w:pPr>
        <w:pStyle w:val="Heading3"/>
      </w:pPr>
    </w:p>
    <w:p w:rsidR="00026CF4" w:rsidRDefault="00026CF4" w:rsidP="003F4D1D">
      <w:pPr>
        <w:pStyle w:val="Heading3"/>
      </w:pPr>
    </w:p>
    <w:p w:rsidR="00577392" w:rsidRDefault="003F4D1D" w:rsidP="003F4D1D">
      <w:pPr>
        <w:pStyle w:val="Heading3"/>
      </w:pPr>
      <w:r w:rsidRPr="00026CF4">
        <w:lastRenderedPageBreak/>
        <w:t>Communicable Diseases</w:t>
      </w:r>
    </w:p>
    <w:p w:rsidR="00026CF4" w:rsidRPr="00026CF4" w:rsidRDefault="00026CF4" w:rsidP="00026CF4"/>
    <w:p w:rsidR="00026CF4" w:rsidRDefault="003F4D1D" w:rsidP="003F4D1D">
      <w:pPr>
        <w:pStyle w:val="Heading6"/>
      </w:pPr>
      <w:r>
        <w:t>Figure 15: STD Incidence Rates by Type per 100,000 population, Nebraska and Loup Basin Public Health Department, 2005-2009 &amp; 2010-2014 Aggregate</w:t>
      </w:r>
    </w:p>
    <w:p w:rsidR="00026CF4" w:rsidRPr="00026CF4" w:rsidRDefault="00026CF4" w:rsidP="00026CF4"/>
    <w:p w:rsidR="003F4D1D" w:rsidRDefault="00156FF8" w:rsidP="003F4D1D">
      <w:pPr>
        <w:pStyle w:val="Heading6"/>
      </w:pPr>
      <w:r>
        <w:rPr>
          <w:noProof/>
          <w:lang w:eastAsia="en-US"/>
        </w:rPr>
        <w:drawing>
          <wp:inline distT="0" distB="0" distL="0" distR="0" wp14:anchorId="128D1646" wp14:editId="499C35A6">
            <wp:extent cx="6324600" cy="360045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F4D1D" w:rsidRDefault="003F4D1D" w:rsidP="003F4D1D"/>
    <w:p w:rsidR="003F4D1D" w:rsidRDefault="003F4D1D" w:rsidP="003F4D1D">
      <w:r>
        <w:t>The incidence of sexually transmitted diseases throughout Loup Basin Public Health Department is relatively low (Figure 15) when compared to the State of Nebraska. Chlamydia has the highest per 100,000 population rate for the years presented. Chlamydia can affect both and women, but for women it can cause permanent damage to her reproductive system making it difficult or impossible for her to get pregnant later on.</w:t>
      </w:r>
    </w:p>
    <w:p w:rsidR="00156FF8" w:rsidRDefault="00156FF8" w:rsidP="0019196E">
      <w:pPr>
        <w:pStyle w:val="Heading3"/>
      </w:pPr>
    </w:p>
    <w:p w:rsidR="00156FF8" w:rsidRDefault="00156FF8" w:rsidP="0019196E">
      <w:pPr>
        <w:pStyle w:val="Heading3"/>
      </w:pPr>
    </w:p>
    <w:p w:rsidR="00156FF8" w:rsidRDefault="00156FF8" w:rsidP="0019196E">
      <w:pPr>
        <w:pStyle w:val="Heading3"/>
      </w:pPr>
    </w:p>
    <w:p w:rsidR="00156FF8" w:rsidRDefault="00156FF8" w:rsidP="0019196E">
      <w:pPr>
        <w:pStyle w:val="Heading3"/>
      </w:pPr>
    </w:p>
    <w:p w:rsidR="00156FF8" w:rsidRDefault="00156FF8" w:rsidP="0019196E">
      <w:pPr>
        <w:pStyle w:val="Heading3"/>
      </w:pPr>
    </w:p>
    <w:p w:rsidR="00156FF8" w:rsidRDefault="00156FF8" w:rsidP="0019196E">
      <w:pPr>
        <w:pStyle w:val="Heading3"/>
      </w:pPr>
    </w:p>
    <w:p w:rsidR="00156FF8" w:rsidRDefault="00156FF8" w:rsidP="0019196E">
      <w:pPr>
        <w:pStyle w:val="Heading3"/>
      </w:pPr>
    </w:p>
    <w:p w:rsidR="00156FF8" w:rsidRDefault="00156FF8" w:rsidP="0019196E">
      <w:pPr>
        <w:pStyle w:val="Heading3"/>
      </w:pPr>
    </w:p>
    <w:p w:rsidR="003F4D1D" w:rsidRDefault="0019196E" w:rsidP="0019196E">
      <w:pPr>
        <w:pStyle w:val="Heading3"/>
      </w:pPr>
      <w:r>
        <w:lastRenderedPageBreak/>
        <w:t>County Health Rankings</w:t>
      </w:r>
    </w:p>
    <w:p w:rsidR="005B48D6" w:rsidRDefault="005B48D6" w:rsidP="005B48D6">
      <w:pPr>
        <w:pStyle w:val="Heading6"/>
      </w:pPr>
      <w:r>
        <w:t>Figure 16: County Health Rankings Model</w:t>
      </w:r>
    </w:p>
    <w:p w:rsidR="005B48D6" w:rsidRDefault="00156FF8" w:rsidP="005B48D6">
      <w:r>
        <w:rPr>
          <w:noProof/>
          <w:lang w:eastAsia="en-US"/>
        </w:rPr>
        <w:drawing>
          <wp:anchor distT="0" distB="0" distL="114300" distR="114300" simplePos="0" relativeHeight="251680768" behindDoc="1" locked="0" layoutInCell="1" allowOverlap="1" wp14:anchorId="75E0A6B1" wp14:editId="4667C4D8">
            <wp:simplePos x="0" y="0"/>
            <wp:positionH relativeFrom="column">
              <wp:posOffset>1676400</wp:posOffset>
            </wp:positionH>
            <wp:positionV relativeFrom="paragraph">
              <wp:posOffset>134620</wp:posOffset>
            </wp:positionV>
            <wp:extent cx="2819400" cy="3129280"/>
            <wp:effectExtent l="0" t="0" r="0" b="0"/>
            <wp:wrapTight wrapText="bothSides">
              <wp:wrapPolygon edited="0">
                <wp:start x="0" y="0"/>
                <wp:lineTo x="0" y="21433"/>
                <wp:lineTo x="21454" y="21433"/>
                <wp:lineTo x="21454"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 Health Rankings Model.JPG"/>
                    <pic:cNvPicPr/>
                  </pic:nvPicPr>
                  <pic:blipFill>
                    <a:blip r:embed="rId32">
                      <a:extLst>
                        <a:ext uri="{28A0092B-C50C-407E-A947-70E740481C1C}">
                          <a14:useLocalDpi xmlns:a14="http://schemas.microsoft.com/office/drawing/2010/main" val="0"/>
                        </a:ext>
                      </a:extLst>
                    </a:blip>
                    <a:stretch>
                      <a:fillRect/>
                    </a:stretch>
                  </pic:blipFill>
                  <pic:spPr>
                    <a:xfrm>
                      <a:off x="0" y="0"/>
                      <a:ext cx="2819400" cy="3129280"/>
                    </a:xfrm>
                    <a:prstGeom prst="rect">
                      <a:avLst/>
                    </a:prstGeom>
                  </pic:spPr>
                </pic:pic>
              </a:graphicData>
            </a:graphic>
            <wp14:sizeRelH relativeFrom="page">
              <wp14:pctWidth>0</wp14:pctWidth>
            </wp14:sizeRelH>
            <wp14:sizeRelV relativeFrom="page">
              <wp14:pctHeight>0</wp14:pctHeight>
            </wp14:sizeRelV>
          </wp:anchor>
        </w:drawing>
      </w:r>
      <w:r w:rsidR="005B48D6">
        <w:br/>
      </w:r>
    </w:p>
    <w:p w:rsidR="00156FF8" w:rsidRDefault="00156FF8" w:rsidP="00156FF8">
      <w:pPr>
        <w:spacing w:after="200" w:line="276" w:lineRule="auto"/>
      </w:pPr>
    </w:p>
    <w:p w:rsidR="00156FF8" w:rsidRDefault="00156FF8" w:rsidP="00156FF8">
      <w:pPr>
        <w:spacing w:after="200" w:line="276" w:lineRule="auto"/>
      </w:pPr>
    </w:p>
    <w:p w:rsidR="00156FF8" w:rsidRDefault="00156FF8" w:rsidP="00156FF8">
      <w:pPr>
        <w:spacing w:after="200" w:line="276" w:lineRule="auto"/>
      </w:pPr>
    </w:p>
    <w:p w:rsidR="00156FF8" w:rsidRDefault="00156FF8" w:rsidP="00156FF8">
      <w:pPr>
        <w:spacing w:after="200" w:line="276" w:lineRule="auto"/>
      </w:pPr>
    </w:p>
    <w:p w:rsidR="00156FF8" w:rsidRDefault="00156FF8" w:rsidP="00156FF8">
      <w:pPr>
        <w:spacing w:after="200" w:line="276" w:lineRule="auto"/>
      </w:pPr>
    </w:p>
    <w:p w:rsidR="00156FF8" w:rsidRDefault="00156FF8" w:rsidP="00156FF8">
      <w:pPr>
        <w:spacing w:after="200" w:line="276" w:lineRule="auto"/>
      </w:pPr>
    </w:p>
    <w:p w:rsidR="00156FF8" w:rsidRDefault="00156FF8" w:rsidP="00156FF8">
      <w:pPr>
        <w:spacing w:after="200" w:line="276" w:lineRule="auto"/>
      </w:pPr>
    </w:p>
    <w:p w:rsidR="00156FF8" w:rsidRDefault="00156FF8" w:rsidP="00156FF8">
      <w:pPr>
        <w:spacing w:after="200" w:line="276" w:lineRule="auto"/>
      </w:pPr>
    </w:p>
    <w:p w:rsidR="00156FF8" w:rsidRDefault="00156FF8" w:rsidP="00156FF8">
      <w:pPr>
        <w:spacing w:after="200" w:line="276" w:lineRule="auto"/>
      </w:pPr>
    </w:p>
    <w:p w:rsidR="00156FF8" w:rsidRDefault="00156FF8" w:rsidP="00156FF8">
      <w:pPr>
        <w:spacing w:after="200" w:line="276" w:lineRule="auto"/>
      </w:pPr>
    </w:p>
    <w:p w:rsidR="00156FF8" w:rsidRDefault="00156FF8" w:rsidP="00156FF8">
      <w:pPr>
        <w:spacing w:after="200" w:line="276" w:lineRule="auto"/>
      </w:pPr>
    </w:p>
    <w:p w:rsidR="005B48D6" w:rsidRDefault="005B48D6" w:rsidP="00156FF8">
      <w:pPr>
        <w:spacing w:after="200" w:line="276" w:lineRule="auto"/>
      </w:pPr>
      <w:r>
        <w:t>Each year the Robert Wood Johnson Foundation (RWJF) partners with the University of Wisconsin Population Health Institute (UWPHI) to rank the health of nearly every county in the nation. The County Health Rankings illustrate what we know when it comes to what is making people healthy or sick. The Rankings are unique in their ability to measure the current overall health of each county in all 50 states. They also look at variety of measures that affect the future health of communities, such as high school graduation rates, access to healthy foods, rates of smoking, obesity and teen births.</w:t>
      </w:r>
      <w:r w:rsidR="008444FE">
        <w:t xml:space="preserve"> Communities can use these rankings to identify and garner support for local health improvement initiatives among government agencies, healthcare providers, community organizations, business leaders, policy makers and the public. </w:t>
      </w:r>
      <w:r>
        <w:t xml:space="preserve"> </w:t>
      </w:r>
    </w:p>
    <w:p w:rsidR="005B48D6" w:rsidRDefault="005B48D6" w:rsidP="005B48D6">
      <w:r>
        <w:t xml:space="preserve">This model, from the 2015 rankings, (Figure 16) </w:t>
      </w:r>
      <w:r w:rsidR="00BD4567">
        <w:t xml:space="preserve">shows that one must do more than just exercise and eat well </w:t>
      </w:r>
      <w:r>
        <w:t xml:space="preserve">to have good health. Where we live, our environment, education, medical care and the behavioral choices we make all impact healthy outcomes. </w:t>
      </w:r>
    </w:p>
    <w:p w:rsidR="00026CF4" w:rsidRDefault="00026CF4" w:rsidP="005B48D6">
      <w:pPr>
        <w:pStyle w:val="Heading6"/>
      </w:pPr>
    </w:p>
    <w:p w:rsidR="00026CF4" w:rsidRDefault="00026CF4" w:rsidP="005B48D6">
      <w:pPr>
        <w:pStyle w:val="Heading6"/>
      </w:pPr>
    </w:p>
    <w:p w:rsidR="00026CF4" w:rsidRDefault="00026CF4" w:rsidP="005B48D6">
      <w:pPr>
        <w:pStyle w:val="Heading6"/>
      </w:pPr>
    </w:p>
    <w:p w:rsidR="00026CF4" w:rsidRDefault="00026CF4" w:rsidP="005B48D6">
      <w:pPr>
        <w:pStyle w:val="Heading6"/>
      </w:pPr>
    </w:p>
    <w:p w:rsidR="00026CF4" w:rsidRDefault="00026CF4" w:rsidP="005B48D6">
      <w:pPr>
        <w:pStyle w:val="Heading6"/>
      </w:pPr>
    </w:p>
    <w:p w:rsidR="00026CF4" w:rsidRDefault="00026CF4" w:rsidP="005B48D6">
      <w:pPr>
        <w:pStyle w:val="Heading6"/>
      </w:pPr>
    </w:p>
    <w:p w:rsidR="00026CF4" w:rsidRDefault="00026CF4" w:rsidP="005B48D6">
      <w:pPr>
        <w:pStyle w:val="Heading6"/>
      </w:pPr>
    </w:p>
    <w:p w:rsidR="00026CF4" w:rsidRDefault="00026CF4" w:rsidP="005B48D6">
      <w:pPr>
        <w:pStyle w:val="Heading6"/>
      </w:pPr>
    </w:p>
    <w:p w:rsidR="00026CF4" w:rsidRDefault="00026CF4" w:rsidP="005B48D6">
      <w:pPr>
        <w:pStyle w:val="Heading6"/>
      </w:pPr>
    </w:p>
    <w:p w:rsidR="00026CF4" w:rsidRDefault="00026CF4" w:rsidP="005B48D6">
      <w:pPr>
        <w:pStyle w:val="Heading6"/>
      </w:pPr>
    </w:p>
    <w:p w:rsidR="00026CF4" w:rsidRDefault="00026CF4" w:rsidP="005B48D6">
      <w:pPr>
        <w:pStyle w:val="Heading6"/>
      </w:pPr>
    </w:p>
    <w:p w:rsidR="00026CF4" w:rsidRDefault="00026CF4" w:rsidP="005B48D6">
      <w:pPr>
        <w:pStyle w:val="Heading6"/>
      </w:pPr>
    </w:p>
    <w:p w:rsidR="00026CF4" w:rsidRDefault="00026CF4" w:rsidP="005B48D6">
      <w:pPr>
        <w:pStyle w:val="Heading6"/>
      </w:pPr>
    </w:p>
    <w:p w:rsidR="005B48D6" w:rsidRDefault="008444FE" w:rsidP="005B48D6">
      <w:pPr>
        <w:pStyle w:val="Heading6"/>
      </w:pPr>
      <w:r>
        <w:lastRenderedPageBreak/>
        <w:t>Figure 17: Nebraska Health Outcome Rankings, 2015</w:t>
      </w:r>
    </w:p>
    <w:p w:rsidR="008444FE" w:rsidRDefault="009E125A" w:rsidP="008444FE">
      <w:r>
        <w:rPr>
          <w:noProof/>
          <w:lang w:eastAsia="en-US"/>
        </w:rPr>
        <w:drawing>
          <wp:anchor distT="0" distB="0" distL="114300" distR="114300" simplePos="0" relativeHeight="251681792" behindDoc="1" locked="0" layoutInCell="1" allowOverlap="1" wp14:anchorId="5D03B941" wp14:editId="72E6CC73">
            <wp:simplePos x="0" y="0"/>
            <wp:positionH relativeFrom="column">
              <wp:posOffset>57150</wp:posOffset>
            </wp:positionH>
            <wp:positionV relativeFrom="paragraph">
              <wp:posOffset>53975</wp:posOffset>
            </wp:positionV>
            <wp:extent cx="5359400" cy="2867025"/>
            <wp:effectExtent l="0" t="0" r="0"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braska Health Outcome Rankings.JPG"/>
                    <pic:cNvPicPr/>
                  </pic:nvPicPr>
                  <pic:blipFill>
                    <a:blip r:embed="rId33">
                      <a:extLst>
                        <a:ext uri="{28A0092B-C50C-407E-A947-70E740481C1C}">
                          <a14:useLocalDpi xmlns:a14="http://schemas.microsoft.com/office/drawing/2010/main" val="0"/>
                        </a:ext>
                      </a:extLst>
                    </a:blip>
                    <a:stretch>
                      <a:fillRect/>
                    </a:stretch>
                  </pic:blipFill>
                  <pic:spPr>
                    <a:xfrm>
                      <a:off x="0" y="0"/>
                      <a:ext cx="5359400" cy="2867025"/>
                    </a:xfrm>
                    <a:prstGeom prst="rect">
                      <a:avLst/>
                    </a:prstGeom>
                  </pic:spPr>
                </pic:pic>
              </a:graphicData>
            </a:graphic>
            <wp14:sizeRelH relativeFrom="page">
              <wp14:pctWidth>0</wp14:pctWidth>
            </wp14:sizeRelH>
            <wp14:sizeRelV relativeFrom="page">
              <wp14:pctHeight>0</wp14:pctHeight>
            </wp14:sizeRelV>
          </wp:anchor>
        </w:drawing>
      </w:r>
      <w:r w:rsidR="008444FE">
        <w:t>The green map shows the distribution of Nebraska’s health outcomes, based on an equal weighting of length and quality of life.</w:t>
      </w:r>
      <w:r>
        <w:t xml:space="preserve"> Lighter colors indicate better performance in the rankings. </w:t>
      </w:r>
      <w:r w:rsidR="008444FE">
        <w:t xml:space="preserve"> </w:t>
      </w:r>
    </w:p>
    <w:p w:rsidR="009E125A" w:rsidRDefault="009E125A" w:rsidP="009E125A">
      <w:pPr>
        <w:pStyle w:val="Heading6"/>
      </w:pPr>
    </w:p>
    <w:p w:rsidR="00026CF4" w:rsidRPr="00026CF4" w:rsidRDefault="00026CF4" w:rsidP="00026CF4"/>
    <w:p w:rsidR="009E125A" w:rsidRDefault="009E125A" w:rsidP="009E125A">
      <w:pPr>
        <w:pStyle w:val="Heading6"/>
      </w:pPr>
    </w:p>
    <w:p w:rsidR="009E125A" w:rsidRDefault="009E125A" w:rsidP="009E125A">
      <w:pPr>
        <w:pStyle w:val="Heading6"/>
      </w:pPr>
      <w:r>
        <w:t>Figure 18: Nebraska Health Factors, 2015</w:t>
      </w:r>
    </w:p>
    <w:p w:rsidR="009E125A" w:rsidRPr="00026CF4" w:rsidRDefault="009E125A" w:rsidP="00026CF4">
      <w:pPr>
        <w:spacing w:after="200" w:line="276" w:lineRule="auto"/>
        <w:rPr>
          <w:b/>
          <w:color w:val="9CBEBD" w:themeColor="accent2"/>
          <w:spacing w:val="10"/>
        </w:rPr>
      </w:pPr>
      <w:r>
        <w:rPr>
          <w:noProof/>
          <w:lang w:eastAsia="en-US"/>
        </w:rPr>
        <w:drawing>
          <wp:anchor distT="0" distB="0" distL="114300" distR="114300" simplePos="0" relativeHeight="251682816" behindDoc="0" locked="0" layoutInCell="1" allowOverlap="1" wp14:anchorId="4C4B7DCC" wp14:editId="0725C837">
            <wp:simplePos x="0" y="0"/>
            <wp:positionH relativeFrom="column">
              <wp:posOffset>0</wp:posOffset>
            </wp:positionH>
            <wp:positionV relativeFrom="paragraph">
              <wp:posOffset>0</wp:posOffset>
            </wp:positionV>
            <wp:extent cx="5055870" cy="264795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braska Health Factors.JPG"/>
                    <pic:cNvPicPr/>
                  </pic:nvPicPr>
                  <pic:blipFill>
                    <a:blip r:embed="rId34">
                      <a:extLst>
                        <a:ext uri="{28A0092B-C50C-407E-A947-70E740481C1C}">
                          <a14:useLocalDpi xmlns:a14="http://schemas.microsoft.com/office/drawing/2010/main" val="0"/>
                        </a:ext>
                      </a:extLst>
                    </a:blip>
                    <a:stretch>
                      <a:fillRect/>
                    </a:stretch>
                  </pic:blipFill>
                  <pic:spPr>
                    <a:xfrm>
                      <a:off x="0" y="0"/>
                      <a:ext cx="5055870" cy="2647950"/>
                    </a:xfrm>
                    <a:prstGeom prst="rect">
                      <a:avLst/>
                    </a:prstGeom>
                  </pic:spPr>
                </pic:pic>
              </a:graphicData>
            </a:graphic>
            <wp14:sizeRelH relativeFrom="page">
              <wp14:pctWidth>0</wp14:pctWidth>
            </wp14:sizeRelH>
            <wp14:sizeRelV relativeFrom="page">
              <wp14:pctHeight>0</wp14:pctHeight>
            </wp14:sizeRelV>
          </wp:anchor>
        </w:drawing>
      </w:r>
      <w:r>
        <w:t xml:space="preserve">The blue map displays Nebraska’s summary ranks for health factors, based on weighted scores for health behaviors, clinical care, social and economic factors and the physical environment. Lighter colors indicate better performance in the respective rankings. </w:t>
      </w:r>
    </w:p>
    <w:p w:rsidR="009E125A" w:rsidRDefault="009E125A" w:rsidP="009E125A"/>
    <w:p w:rsidR="00026CF4" w:rsidRDefault="00026CF4" w:rsidP="009E125A">
      <w:pPr>
        <w:pStyle w:val="Heading6"/>
      </w:pPr>
    </w:p>
    <w:p w:rsidR="00026CF4" w:rsidRDefault="00026CF4" w:rsidP="009E125A">
      <w:pPr>
        <w:pStyle w:val="Heading6"/>
      </w:pPr>
    </w:p>
    <w:p w:rsidR="00026CF4" w:rsidRDefault="00026CF4" w:rsidP="009E125A">
      <w:pPr>
        <w:pStyle w:val="Heading6"/>
      </w:pPr>
    </w:p>
    <w:p w:rsidR="00026CF4" w:rsidRDefault="00026CF4" w:rsidP="009E125A">
      <w:pPr>
        <w:pStyle w:val="Heading6"/>
      </w:pPr>
    </w:p>
    <w:p w:rsidR="00026CF4" w:rsidRDefault="00026CF4" w:rsidP="009E125A">
      <w:pPr>
        <w:pStyle w:val="Heading6"/>
      </w:pPr>
    </w:p>
    <w:p w:rsidR="00026CF4" w:rsidRDefault="00026CF4" w:rsidP="009E125A">
      <w:pPr>
        <w:pStyle w:val="Heading6"/>
      </w:pPr>
    </w:p>
    <w:p w:rsidR="00026CF4" w:rsidRDefault="00026CF4" w:rsidP="009E125A">
      <w:pPr>
        <w:pStyle w:val="Heading6"/>
      </w:pPr>
    </w:p>
    <w:p w:rsidR="00026CF4" w:rsidRDefault="00026CF4" w:rsidP="009E125A">
      <w:pPr>
        <w:pStyle w:val="Heading6"/>
      </w:pPr>
    </w:p>
    <w:p w:rsidR="00026CF4" w:rsidRDefault="00026CF4" w:rsidP="009E125A">
      <w:pPr>
        <w:pStyle w:val="Heading6"/>
      </w:pPr>
    </w:p>
    <w:p w:rsidR="00026CF4" w:rsidRDefault="00026CF4" w:rsidP="009E125A">
      <w:pPr>
        <w:pStyle w:val="Heading6"/>
      </w:pPr>
    </w:p>
    <w:p w:rsidR="00026CF4" w:rsidRDefault="00026CF4" w:rsidP="009E125A">
      <w:pPr>
        <w:pStyle w:val="Heading6"/>
      </w:pPr>
    </w:p>
    <w:p w:rsidR="009E125A" w:rsidRDefault="009E125A" w:rsidP="009E125A">
      <w:pPr>
        <w:pStyle w:val="Heading6"/>
      </w:pPr>
      <w:r>
        <w:lastRenderedPageBreak/>
        <w:t>Table 7: County Health Rankings, Loup Basin Public Health Department district, 2015</w:t>
      </w:r>
    </w:p>
    <w:p w:rsidR="00026CF4" w:rsidRPr="00026CF4" w:rsidRDefault="00026CF4" w:rsidP="00026CF4"/>
    <w:tbl>
      <w:tblPr>
        <w:tblStyle w:val="MediumShading1-Accent2"/>
        <w:tblW w:w="0" w:type="auto"/>
        <w:jc w:val="center"/>
        <w:tblLook w:val="04A0" w:firstRow="1" w:lastRow="0" w:firstColumn="1" w:lastColumn="0" w:noHBand="0" w:noVBand="1"/>
      </w:tblPr>
      <w:tblGrid>
        <w:gridCol w:w="2075"/>
        <w:gridCol w:w="2075"/>
        <w:gridCol w:w="2075"/>
      </w:tblGrid>
      <w:tr w:rsidR="009E125A" w:rsidTr="00E07733">
        <w:trPr>
          <w:cnfStyle w:val="100000000000" w:firstRow="1" w:lastRow="0" w:firstColumn="0" w:lastColumn="0" w:oddVBand="0" w:evenVBand="0" w:oddHBand="0"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2075" w:type="dxa"/>
            <w:vAlign w:val="center"/>
          </w:tcPr>
          <w:p w:rsidR="009E125A" w:rsidRPr="00E07733" w:rsidRDefault="009E125A" w:rsidP="009C6483">
            <w:pPr>
              <w:spacing w:after="0"/>
              <w:rPr>
                <w:sz w:val="20"/>
                <w:szCs w:val="23"/>
              </w:rPr>
            </w:pPr>
            <w:r w:rsidRPr="00E07733">
              <w:rPr>
                <w:sz w:val="20"/>
                <w:szCs w:val="23"/>
              </w:rPr>
              <w:t>County</w:t>
            </w:r>
          </w:p>
        </w:tc>
        <w:tc>
          <w:tcPr>
            <w:tcW w:w="2075" w:type="dxa"/>
            <w:vAlign w:val="center"/>
          </w:tcPr>
          <w:p w:rsidR="009E125A" w:rsidRPr="00E07733" w:rsidRDefault="009E125A" w:rsidP="009C6483">
            <w:pPr>
              <w:spacing w:after="0"/>
              <w:jc w:val="center"/>
              <w:cnfStyle w:val="100000000000" w:firstRow="1" w:lastRow="0" w:firstColumn="0" w:lastColumn="0" w:oddVBand="0" w:evenVBand="0" w:oddHBand="0" w:evenHBand="0" w:firstRowFirstColumn="0" w:firstRowLastColumn="0" w:lastRowFirstColumn="0" w:lastRowLastColumn="0"/>
              <w:rPr>
                <w:sz w:val="20"/>
                <w:szCs w:val="23"/>
              </w:rPr>
            </w:pPr>
            <w:r w:rsidRPr="00E07733">
              <w:rPr>
                <w:sz w:val="20"/>
                <w:szCs w:val="23"/>
              </w:rPr>
              <w:t>Health Outcomes Ranking</w:t>
            </w:r>
          </w:p>
        </w:tc>
        <w:tc>
          <w:tcPr>
            <w:tcW w:w="2075" w:type="dxa"/>
            <w:vAlign w:val="center"/>
          </w:tcPr>
          <w:p w:rsidR="009E125A" w:rsidRPr="00E07733" w:rsidRDefault="009E125A" w:rsidP="009C6483">
            <w:pPr>
              <w:spacing w:after="0"/>
              <w:jc w:val="center"/>
              <w:cnfStyle w:val="100000000000" w:firstRow="1" w:lastRow="0" w:firstColumn="0" w:lastColumn="0" w:oddVBand="0" w:evenVBand="0" w:oddHBand="0" w:evenHBand="0" w:firstRowFirstColumn="0" w:firstRowLastColumn="0" w:lastRowFirstColumn="0" w:lastRowLastColumn="0"/>
              <w:rPr>
                <w:sz w:val="20"/>
                <w:szCs w:val="23"/>
              </w:rPr>
            </w:pPr>
            <w:r w:rsidRPr="00E07733">
              <w:rPr>
                <w:sz w:val="20"/>
                <w:szCs w:val="23"/>
              </w:rPr>
              <w:t>Health Factors Ranking</w:t>
            </w:r>
          </w:p>
        </w:tc>
      </w:tr>
      <w:tr w:rsidR="009E125A" w:rsidTr="00E07733">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2075" w:type="dxa"/>
            <w:vAlign w:val="center"/>
          </w:tcPr>
          <w:p w:rsidR="009E125A" w:rsidRPr="00E07733" w:rsidRDefault="009C6483" w:rsidP="009C6483">
            <w:pPr>
              <w:spacing w:after="0"/>
              <w:rPr>
                <w:b w:val="0"/>
                <w:sz w:val="20"/>
                <w:szCs w:val="23"/>
              </w:rPr>
            </w:pPr>
            <w:r w:rsidRPr="00E07733">
              <w:rPr>
                <w:b w:val="0"/>
                <w:sz w:val="20"/>
                <w:szCs w:val="23"/>
              </w:rPr>
              <w:t>Blaine</w:t>
            </w:r>
          </w:p>
        </w:tc>
        <w:tc>
          <w:tcPr>
            <w:tcW w:w="2075" w:type="dxa"/>
            <w:vAlign w:val="center"/>
          </w:tcPr>
          <w:p w:rsidR="009E125A" w:rsidRPr="00E07733" w:rsidRDefault="009C6483" w:rsidP="009C6483">
            <w:pPr>
              <w:spacing w:after="0"/>
              <w:jc w:val="center"/>
              <w:cnfStyle w:val="000000100000" w:firstRow="0" w:lastRow="0" w:firstColumn="0" w:lastColumn="0" w:oddVBand="0" w:evenVBand="0" w:oddHBand="1" w:evenHBand="0" w:firstRowFirstColumn="0" w:firstRowLastColumn="0" w:lastRowFirstColumn="0" w:lastRowLastColumn="0"/>
              <w:rPr>
                <w:sz w:val="20"/>
                <w:szCs w:val="23"/>
              </w:rPr>
            </w:pPr>
            <w:r w:rsidRPr="00E07733">
              <w:rPr>
                <w:sz w:val="20"/>
                <w:szCs w:val="23"/>
              </w:rPr>
              <w:t>NR</w:t>
            </w:r>
          </w:p>
        </w:tc>
        <w:tc>
          <w:tcPr>
            <w:tcW w:w="2075" w:type="dxa"/>
            <w:vAlign w:val="center"/>
          </w:tcPr>
          <w:p w:rsidR="009E125A" w:rsidRPr="00E07733" w:rsidRDefault="009C6483" w:rsidP="009C6483">
            <w:pPr>
              <w:spacing w:after="0"/>
              <w:jc w:val="center"/>
              <w:cnfStyle w:val="000000100000" w:firstRow="0" w:lastRow="0" w:firstColumn="0" w:lastColumn="0" w:oddVBand="0" w:evenVBand="0" w:oddHBand="1" w:evenHBand="0" w:firstRowFirstColumn="0" w:firstRowLastColumn="0" w:lastRowFirstColumn="0" w:lastRowLastColumn="0"/>
              <w:rPr>
                <w:sz w:val="20"/>
                <w:szCs w:val="23"/>
              </w:rPr>
            </w:pPr>
            <w:r w:rsidRPr="00E07733">
              <w:rPr>
                <w:sz w:val="20"/>
                <w:szCs w:val="23"/>
              </w:rPr>
              <w:t>NR</w:t>
            </w:r>
          </w:p>
        </w:tc>
      </w:tr>
      <w:tr w:rsidR="009E125A" w:rsidTr="00E07733">
        <w:trPr>
          <w:cnfStyle w:val="000000010000" w:firstRow="0" w:lastRow="0" w:firstColumn="0" w:lastColumn="0" w:oddVBand="0" w:evenVBand="0" w:oddHBand="0" w:evenHBand="1"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2075" w:type="dxa"/>
            <w:vAlign w:val="center"/>
          </w:tcPr>
          <w:p w:rsidR="009E125A" w:rsidRPr="00E07733" w:rsidRDefault="009C6483" w:rsidP="009C6483">
            <w:pPr>
              <w:spacing w:after="0"/>
              <w:rPr>
                <w:b w:val="0"/>
                <w:sz w:val="20"/>
                <w:szCs w:val="23"/>
              </w:rPr>
            </w:pPr>
            <w:r w:rsidRPr="00E07733">
              <w:rPr>
                <w:b w:val="0"/>
                <w:sz w:val="20"/>
                <w:szCs w:val="23"/>
              </w:rPr>
              <w:t>Custer</w:t>
            </w:r>
          </w:p>
        </w:tc>
        <w:tc>
          <w:tcPr>
            <w:tcW w:w="2075" w:type="dxa"/>
            <w:vAlign w:val="center"/>
          </w:tcPr>
          <w:p w:rsidR="009E125A" w:rsidRPr="00E07733" w:rsidRDefault="009C6483" w:rsidP="009C6483">
            <w:pPr>
              <w:spacing w:after="0"/>
              <w:jc w:val="center"/>
              <w:cnfStyle w:val="000000010000" w:firstRow="0" w:lastRow="0" w:firstColumn="0" w:lastColumn="0" w:oddVBand="0" w:evenVBand="0" w:oddHBand="0" w:evenHBand="1" w:firstRowFirstColumn="0" w:firstRowLastColumn="0" w:lastRowFirstColumn="0" w:lastRowLastColumn="0"/>
              <w:rPr>
                <w:sz w:val="20"/>
                <w:szCs w:val="23"/>
              </w:rPr>
            </w:pPr>
            <w:r w:rsidRPr="00E07733">
              <w:rPr>
                <w:sz w:val="20"/>
                <w:szCs w:val="23"/>
              </w:rPr>
              <w:t>20</w:t>
            </w:r>
          </w:p>
        </w:tc>
        <w:tc>
          <w:tcPr>
            <w:tcW w:w="2075" w:type="dxa"/>
            <w:vAlign w:val="center"/>
          </w:tcPr>
          <w:p w:rsidR="009E125A" w:rsidRPr="00E07733" w:rsidRDefault="009C6483" w:rsidP="009C6483">
            <w:pPr>
              <w:spacing w:after="0"/>
              <w:jc w:val="center"/>
              <w:cnfStyle w:val="000000010000" w:firstRow="0" w:lastRow="0" w:firstColumn="0" w:lastColumn="0" w:oddVBand="0" w:evenVBand="0" w:oddHBand="0" w:evenHBand="1" w:firstRowFirstColumn="0" w:firstRowLastColumn="0" w:lastRowFirstColumn="0" w:lastRowLastColumn="0"/>
              <w:rPr>
                <w:sz w:val="20"/>
                <w:szCs w:val="23"/>
              </w:rPr>
            </w:pPr>
            <w:r w:rsidRPr="00E07733">
              <w:rPr>
                <w:sz w:val="20"/>
                <w:szCs w:val="23"/>
              </w:rPr>
              <w:t>37</w:t>
            </w:r>
          </w:p>
        </w:tc>
      </w:tr>
      <w:tr w:rsidR="009E125A" w:rsidTr="00E07733">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2075" w:type="dxa"/>
            <w:vAlign w:val="center"/>
          </w:tcPr>
          <w:p w:rsidR="009E125A" w:rsidRPr="00E07733" w:rsidRDefault="009C6483" w:rsidP="009C6483">
            <w:pPr>
              <w:spacing w:after="0"/>
              <w:rPr>
                <w:b w:val="0"/>
                <w:sz w:val="20"/>
                <w:szCs w:val="23"/>
              </w:rPr>
            </w:pPr>
            <w:r w:rsidRPr="00E07733">
              <w:rPr>
                <w:b w:val="0"/>
                <w:sz w:val="20"/>
                <w:szCs w:val="23"/>
              </w:rPr>
              <w:t>Garfield</w:t>
            </w:r>
          </w:p>
        </w:tc>
        <w:tc>
          <w:tcPr>
            <w:tcW w:w="2075" w:type="dxa"/>
            <w:vAlign w:val="center"/>
          </w:tcPr>
          <w:p w:rsidR="009E125A" w:rsidRPr="00E07733" w:rsidRDefault="009C6483" w:rsidP="009C6483">
            <w:pPr>
              <w:spacing w:after="0"/>
              <w:jc w:val="center"/>
              <w:cnfStyle w:val="000000100000" w:firstRow="0" w:lastRow="0" w:firstColumn="0" w:lastColumn="0" w:oddVBand="0" w:evenVBand="0" w:oddHBand="1" w:evenHBand="0" w:firstRowFirstColumn="0" w:firstRowLastColumn="0" w:lastRowFirstColumn="0" w:lastRowLastColumn="0"/>
              <w:rPr>
                <w:sz w:val="20"/>
                <w:szCs w:val="23"/>
              </w:rPr>
            </w:pPr>
            <w:r w:rsidRPr="00E07733">
              <w:rPr>
                <w:sz w:val="20"/>
                <w:szCs w:val="23"/>
              </w:rPr>
              <w:t>36</w:t>
            </w:r>
          </w:p>
        </w:tc>
        <w:tc>
          <w:tcPr>
            <w:tcW w:w="2075" w:type="dxa"/>
            <w:vAlign w:val="center"/>
          </w:tcPr>
          <w:p w:rsidR="009E125A" w:rsidRPr="00E07733" w:rsidRDefault="009C6483" w:rsidP="009C6483">
            <w:pPr>
              <w:spacing w:after="0"/>
              <w:jc w:val="center"/>
              <w:cnfStyle w:val="000000100000" w:firstRow="0" w:lastRow="0" w:firstColumn="0" w:lastColumn="0" w:oddVBand="0" w:evenVBand="0" w:oddHBand="1" w:evenHBand="0" w:firstRowFirstColumn="0" w:firstRowLastColumn="0" w:lastRowFirstColumn="0" w:lastRowLastColumn="0"/>
              <w:rPr>
                <w:sz w:val="20"/>
                <w:szCs w:val="23"/>
              </w:rPr>
            </w:pPr>
            <w:r w:rsidRPr="00E07733">
              <w:rPr>
                <w:sz w:val="20"/>
                <w:szCs w:val="23"/>
              </w:rPr>
              <w:t>21</w:t>
            </w:r>
          </w:p>
        </w:tc>
      </w:tr>
      <w:tr w:rsidR="009E125A" w:rsidTr="00E07733">
        <w:trPr>
          <w:cnfStyle w:val="000000010000" w:firstRow="0" w:lastRow="0" w:firstColumn="0" w:lastColumn="0" w:oddVBand="0" w:evenVBand="0" w:oddHBand="0" w:evenHBand="1"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2075" w:type="dxa"/>
            <w:vAlign w:val="center"/>
          </w:tcPr>
          <w:p w:rsidR="009E125A" w:rsidRPr="00E07733" w:rsidRDefault="009C6483" w:rsidP="009C6483">
            <w:pPr>
              <w:spacing w:after="0"/>
              <w:rPr>
                <w:b w:val="0"/>
                <w:sz w:val="20"/>
                <w:szCs w:val="23"/>
              </w:rPr>
            </w:pPr>
            <w:r w:rsidRPr="00E07733">
              <w:rPr>
                <w:b w:val="0"/>
                <w:sz w:val="20"/>
                <w:szCs w:val="23"/>
              </w:rPr>
              <w:t>Greeley</w:t>
            </w:r>
          </w:p>
        </w:tc>
        <w:tc>
          <w:tcPr>
            <w:tcW w:w="2075" w:type="dxa"/>
            <w:vAlign w:val="center"/>
          </w:tcPr>
          <w:p w:rsidR="009E125A" w:rsidRPr="00E07733" w:rsidRDefault="009C6483" w:rsidP="009C6483">
            <w:pPr>
              <w:spacing w:after="0"/>
              <w:jc w:val="center"/>
              <w:cnfStyle w:val="000000010000" w:firstRow="0" w:lastRow="0" w:firstColumn="0" w:lastColumn="0" w:oddVBand="0" w:evenVBand="0" w:oddHBand="0" w:evenHBand="1" w:firstRowFirstColumn="0" w:firstRowLastColumn="0" w:lastRowFirstColumn="0" w:lastRowLastColumn="0"/>
              <w:rPr>
                <w:sz w:val="20"/>
                <w:szCs w:val="23"/>
              </w:rPr>
            </w:pPr>
            <w:r w:rsidRPr="00E07733">
              <w:rPr>
                <w:sz w:val="20"/>
                <w:szCs w:val="23"/>
              </w:rPr>
              <w:t>22</w:t>
            </w:r>
          </w:p>
        </w:tc>
        <w:tc>
          <w:tcPr>
            <w:tcW w:w="2075" w:type="dxa"/>
            <w:vAlign w:val="center"/>
          </w:tcPr>
          <w:p w:rsidR="009E125A" w:rsidRPr="00E07733" w:rsidRDefault="009C6483" w:rsidP="009C6483">
            <w:pPr>
              <w:spacing w:after="0"/>
              <w:jc w:val="center"/>
              <w:cnfStyle w:val="000000010000" w:firstRow="0" w:lastRow="0" w:firstColumn="0" w:lastColumn="0" w:oddVBand="0" w:evenVBand="0" w:oddHBand="0" w:evenHBand="1" w:firstRowFirstColumn="0" w:firstRowLastColumn="0" w:lastRowFirstColumn="0" w:lastRowLastColumn="0"/>
              <w:rPr>
                <w:sz w:val="20"/>
                <w:szCs w:val="23"/>
              </w:rPr>
            </w:pPr>
            <w:r w:rsidRPr="00E07733">
              <w:rPr>
                <w:sz w:val="20"/>
                <w:szCs w:val="23"/>
              </w:rPr>
              <w:t>52</w:t>
            </w:r>
          </w:p>
        </w:tc>
      </w:tr>
      <w:tr w:rsidR="009E125A" w:rsidTr="00E07733">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2075" w:type="dxa"/>
            <w:vAlign w:val="center"/>
          </w:tcPr>
          <w:p w:rsidR="009E125A" w:rsidRPr="00E07733" w:rsidRDefault="009C6483" w:rsidP="009C6483">
            <w:pPr>
              <w:spacing w:after="0"/>
              <w:rPr>
                <w:b w:val="0"/>
                <w:sz w:val="20"/>
                <w:szCs w:val="23"/>
              </w:rPr>
            </w:pPr>
            <w:r w:rsidRPr="00E07733">
              <w:rPr>
                <w:b w:val="0"/>
                <w:sz w:val="20"/>
                <w:szCs w:val="23"/>
              </w:rPr>
              <w:t>Howard</w:t>
            </w:r>
          </w:p>
        </w:tc>
        <w:tc>
          <w:tcPr>
            <w:tcW w:w="2075" w:type="dxa"/>
            <w:vAlign w:val="center"/>
          </w:tcPr>
          <w:p w:rsidR="009E125A" w:rsidRPr="00E07733" w:rsidRDefault="009C6483" w:rsidP="009C6483">
            <w:pPr>
              <w:spacing w:after="0"/>
              <w:jc w:val="center"/>
              <w:cnfStyle w:val="000000100000" w:firstRow="0" w:lastRow="0" w:firstColumn="0" w:lastColumn="0" w:oddVBand="0" w:evenVBand="0" w:oddHBand="1" w:evenHBand="0" w:firstRowFirstColumn="0" w:firstRowLastColumn="0" w:lastRowFirstColumn="0" w:lastRowLastColumn="0"/>
              <w:rPr>
                <w:sz w:val="20"/>
                <w:szCs w:val="23"/>
              </w:rPr>
            </w:pPr>
            <w:r w:rsidRPr="00E07733">
              <w:rPr>
                <w:sz w:val="20"/>
                <w:szCs w:val="23"/>
              </w:rPr>
              <w:t>35</w:t>
            </w:r>
          </w:p>
        </w:tc>
        <w:tc>
          <w:tcPr>
            <w:tcW w:w="2075" w:type="dxa"/>
            <w:vAlign w:val="center"/>
          </w:tcPr>
          <w:p w:rsidR="009E125A" w:rsidRPr="00E07733" w:rsidRDefault="009C6483" w:rsidP="009C6483">
            <w:pPr>
              <w:spacing w:after="0"/>
              <w:jc w:val="center"/>
              <w:cnfStyle w:val="000000100000" w:firstRow="0" w:lastRow="0" w:firstColumn="0" w:lastColumn="0" w:oddVBand="0" w:evenVBand="0" w:oddHBand="1" w:evenHBand="0" w:firstRowFirstColumn="0" w:firstRowLastColumn="0" w:lastRowFirstColumn="0" w:lastRowLastColumn="0"/>
              <w:rPr>
                <w:sz w:val="20"/>
                <w:szCs w:val="23"/>
              </w:rPr>
            </w:pPr>
            <w:r w:rsidRPr="00E07733">
              <w:rPr>
                <w:sz w:val="20"/>
                <w:szCs w:val="23"/>
              </w:rPr>
              <w:t>32</w:t>
            </w:r>
          </w:p>
        </w:tc>
      </w:tr>
      <w:tr w:rsidR="009E125A" w:rsidTr="00E07733">
        <w:trPr>
          <w:cnfStyle w:val="000000010000" w:firstRow="0" w:lastRow="0" w:firstColumn="0" w:lastColumn="0" w:oddVBand="0" w:evenVBand="0" w:oddHBand="0" w:evenHBand="1"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2075" w:type="dxa"/>
            <w:vAlign w:val="center"/>
          </w:tcPr>
          <w:p w:rsidR="009E125A" w:rsidRPr="00E07733" w:rsidRDefault="009C6483" w:rsidP="009C6483">
            <w:pPr>
              <w:spacing w:after="0"/>
              <w:rPr>
                <w:b w:val="0"/>
                <w:sz w:val="20"/>
                <w:szCs w:val="23"/>
              </w:rPr>
            </w:pPr>
            <w:r w:rsidRPr="00E07733">
              <w:rPr>
                <w:b w:val="0"/>
                <w:sz w:val="20"/>
                <w:szCs w:val="23"/>
              </w:rPr>
              <w:t>Loup</w:t>
            </w:r>
          </w:p>
        </w:tc>
        <w:tc>
          <w:tcPr>
            <w:tcW w:w="2075" w:type="dxa"/>
            <w:vAlign w:val="center"/>
          </w:tcPr>
          <w:p w:rsidR="009E125A" w:rsidRPr="00E07733" w:rsidRDefault="009C6483" w:rsidP="009C6483">
            <w:pPr>
              <w:spacing w:after="0"/>
              <w:jc w:val="center"/>
              <w:cnfStyle w:val="000000010000" w:firstRow="0" w:lastRow="0" w:firstColumn="0" w:lastColumn="0" w:oddVBand="0" w:evenVBand="0" w:oddHBand="0" w:evenHBand="1" w:firstRowFirstColumn="0" w:firstRowLastColumn="0" w:lastRowFirstColumn="0" w:lastRowLastColumn="0"/>
              <w:rPr>
                <w:sz w:val="20"/>
                <w:szCs w:val="23"/>
              </w:rPr>
            </w:pPr>
            <w:r w:rsidRPr="00E07733">
              <w:rPr>
                <w:sz w:val="20"/>
                <w:szCs w:val="23"/>
              </w:rPr>
              <w:t>NR</w:t>
            </w:r>
          </w:p>
        </w:tc>
        <w:tc>
          <w:tcPr>
            <w:tcW w:w="2075" w:type="dxa"/>
            <w:vAlign w:val="center"/>
          </w:tcPr>
          <w:p w:rsidR="009E125A" w:rsidRPr="00E07733" w:rsidRDefault="009C6483" w:rsidP="009C6483">
            <w:pPr>
              <w:spacing w:after="0"/>
              <w:jc w:val="center"/>
              <w:cnfStyle w:val="000000010000" w:firstRow="0" w:lastRow="0" w:firstColumn="0" w:lastColumn="0" w:oddVBand="0" w:evenVBand="0" w:oddHBand="0" w:evenHBand="1" w:firstRowFirstColumn="0" w:firstRowLastColumn="0" w:lastRowFirstColumn="0" w:lastRowLastColumn="0"/>
              <w:rPr>
                <w:sz w:val="20"/>
                <w:szCs w:val="23"/>
              </w:rPr>
            </w:pPr>
            <w:r w:rsidRPr="00E07733">
              <w:rPr>
                <w:sz w:val="20"/>
                <w:szCs w:val="23"/>
              </w:rPr>
              <w:t>NR</w:t>
            </w:r>
          </w:p>
        </w:tc>
      </w:tr>
      <w:tr w:rsidR="009E125A" w:rsidTr="00E07733">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2075" w:type="dxa"/>
            <w:vAlign w:val="center"/>
          </w:tcPr>
          <w:p w:rsidR="009E125A" w:rsidRPr="00E07733" w:rsidRDefault="009C6483" w:rsidP="009C6483">
            <w:pPr>
              <w:spacing w:after="0"/>
              <w:rPr>
                <w:b w:val="0"/>
                <w:sz w:val="20"/>
                <w:szCs w:val="23"/>
              </w:rPr>
            </w:pPr>
            <w:r w:rsidRPr="00E07733">
              <w:rPr>
                <w:b w:val="0"/>
                <w:sz w:val="20"/>
                <w:szCs w:val="23"/>
              </w:rPr>
              <w:t>Sherman</w:t>
            </w:r>
          </w:p>
        </w:tc>
        <w:tc>
          <w:tcPr>
            <w:tcW w:w="2075" w:type="dxa"/>
            <w:vAlign w:val="center"/>
          </w:tcPr>
          <w:p w:rsidR="009E125A" w:rsidRPr="00E07733" w:rsidRDefault="009C6483" w:rsidP="009C6483">
            <w:pPr>
              <w:spacing w:after="0"/>
              <w:jc w:val="center"/>
              <w:cnfStyle w:val="000000100000" w:firstRow="0" w:lastRow="0" w:firstColumn="0" w:lastColumn="0" w:oddVBand="0" w:evenVBand="0" w:oddHBand="1" w:evenHBand="0" w:firstRowFirstColumn="0" w:firstRowLastColumn="0" w:lastRowFirstColumn="0" w:lastRowLastColumn="0"/>
              <w:rPr>
                <w:sz w:val="20"/>
                <w:szCs w:val="23"/>
              </w:rPr>
            </w:pPr>
            <w:r w:rsidRPr="00E07733">
              <w:rPr>
                <w:sz w:val="20"/>
                <w:szCs w:val="23"/>
              </w:rPr>
              <w:t>64</w:t>
            </w:r>
          </w:p>
        </w:tc>
        <w:tc>
          <w:tcPr>
            <w:tcW w:w="2075" w:type="dxa"/>
            <w:vAlign w:val="center"/>
          </w:tcPr>
          <w:p w:rsidR="009E125A" w:rsidRPr="00E07733" w:rsidRDefault="009C6483" w:rsidP="009C6483">
            <w:pPr>
              <w:spacing w:after="0"/>
              <w:jc w:val="center"/>
              <w:cnfStyle w:val="000000100000" w:firstRow="0" w:lastRow="0" w:firstColumn="0" w:lastColumn="0" w:oddVBand="0" w:evenVBand="0" w:oddHBand="1" w:evenHBand="0" w:firstRowFirstColumn="0" w:firstRowLastColumn="0" w:lastRowFirstColumn="0" w:lastRowLastColumn="0"/>
              <w:rPr>
                <w:sz w:val="20"/>
                <w:szCs w:val="23"/>
              </w:rPr>
            </w:pPr>
            <w:r w:rsidRPr="00E07733">
              <w:rPr>
                <w:sz w:val="20"/>
                <w:szCs w:val="23"/>
              </w:rPr>
              <w:t>63</w:t>
            </w:r>
          </w:p>
        </w:tc>
      </w:tr>
      <w:tr w:rsidR="009E125A" w:rsidTr="00E07733">
        <w:trPr>
          <w:cnfStyle w:val="000000010000" w:firstRow="0" w:lastRow="0" w:firstColumn="0" w:lastColumn="0" w:oddVBand="0" w:evenVBand="0" w:oddHBand="0" w:evenHBand="1"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2075" w:type="dxa"/>
            <w:vAlign w:val="center"/>
          </w:tcPr>
          <w:p w:rsidR="009E125A" w:rsidRPr="00E07733" w:rsidRDefault="009C6483" w:rsidP="009C6483">
            <w:pPr>
              <w:spacing w:after="0"/>
              <w:rPr>
                <w:b w:val="0"/>
                <w:sz w:val="20"/>
                <w:szCs w:val="23"/>
              </w:rPr>
            </w:pPr>
            <w:r w:rsidRPr="00E07733">
              <w:rPr>
                <w:b w:val="0"/>
                <w:sz w:val="20"/>
                <w:szCs w:val="23"/>
              </w:rPr>
              <w:t>Valley</w:t>
            </w:r>
          </w:p>
        </w:tc>
        <w:tc>
          <w:tcPr>
            <w:tcW w:w="2075" w:type="dxa"/>
            <w:vAlign w:val="center"/>
          </w:tcPr>
          <w:p w:rsidR="009E125A" w:rsidRPr="00E07733" w:rsidRDefault="009C6483" w:rsidP="009C6483">
            <w:pPr>
              <w:spacing w:after="0"/>
              <w:jc w:val="center"/>
              <w:cnfStyle w:val="000000010000" w:firstRow="0" w:lastRow="0" w:firstColumn="0" w:lastColumn="0" w:oddVBand="0" w:evenVBand="0" w:oddHBand="0" w:evenHBand="1" w:firstRowFirstColumn="0" w:firstRowLastColumn="0" w:lastRowFirstColumn="0" w:lastRowLastColumn="0"/>
              <w:rPr>
                <w:sz w:val="20"/>
                <w:szCs w:val="23"/>
              </w:rPr>
            </w:pPr>
            <w:r w:rsidRPr="00E07733">
              <w:rPr>
                <w:sz w:val="20"/>
                <w:szCs w:val="23"/>
              </w:rPr>
              <w:t>37</w:t>
            </w:r>
          </w:p>
        </w:tc>
        <w:tc>
          <w:tcPr>
            <w:tcW w:w="2075" w:type="dxa"/>
            <w:vAlign w:val="center"/>
          </w:tcPr>
          <w:p w:rsidR="009E125A" w:rsidRPr="00E07733" w:rsidRDefault="009C6483" w:rsidP="009C6483">
            <w:pPr>
              <w:spacing w:after="0"/>
              <w:jc w:val="center"/>
              <w:cnfStyle w:val="000000010000" w:firstRow="0" w:lastRow="0" w:firstColumn="0" w:lastColumn="0" w:oddVBand="0" w:evenVBand="0" w:oddHBand="0" w:evenHBand="1" w:firstRowFirstColumn="0" w:firstRowLastColumn="0" w:lastRowFirstColumn="0" w:lastRowLastColumn="0"/>
              <w:rPr>
                <w:sz w:val="20"/>
                <w:szCs w:val="23"/>
              </w:rPr>
            </w:pPr>
            <w:r w:rsidRPr="00E07733">
              <w:rPr>
                <w:sz w:val="20"/>
                <w:szCs w:val="23"/>
              </w:rPr>
              <w:t>29</w:t>
            </w:r>
          </w:p>
        </w:tc>
      </w:tr>
      <w:tr w:rsidR="009E125A" w:rsidTr="00E07733">
        <w:trPr>
          <w:cnfStyle w:val="000000100000" w:firstRow="0" w:lastRow="0" w:firstColumn="0" w:lastColumn="0" w:oddVBand="0" w:evenVBand="0" w:oddHBand="1" w:evenHBand="0" w:firstRowFirstColumn="0" w:firstRowLastColumn="0" w:lastRowFirstColumn="0" w:lastRowLastColumn="0"/>
          <w:trHeight w:val="453"/>
          <w:jc w:val="center"/>
        </w:trPr>
        <w:tc>
          <w:tcPr>
            <w:cnfStyle w:val="001000000000" w:firstRow="0" w:lastRow="0" w:firstColumn="1" w:lastColumn="0" w:oddVBand="0" w:evenVBand="0" w:oddHBand="0" w:evenHBand="0" w:firstRowFirstColumn="0" w:firstRowLastColumn="0" w:lastRowFirstColumn="0" w:lastRowLastColumn="0"/>
            <w:tcW w:w="2075" w:type="dxa"/>
            <w:vAlign w:val="center"/>
          </w:tcPr>
          <w:p w:rsidR="009E125A" w:rsidRPr="00E07733" w:rsidRDefault="009C6483" w:rsidP="009C6483">
            <w:pPr>
              <w:spacing w:after="0"/>
              <w:rPr>
                <w:b w:val="0"/>
                <w:sz w:val="20"/>
                <w:szCs w:val="23"/>
              </w:rPr>
            </w:pPr>
            <w:r w:rsidRPr="00E07733">
              <w:rPr>
                <w:b w:val="0"/>
                <w:sz w:val="20"/>
                <w:szCs w:val="23"/>
              </w:rPr>
              <w:t>Wheeler</w:t>
            </w:r>
          </w:p>
        </w:tc>
        <w:tc>
          <w:tcPr>
            <w:tcW w:w="2075" w:type="dxa"/>
            <w:vAlign w:val="center"/>
          </w:tcPr>
          <w:p w:rsidR="009E125A" w:rsidRPr="00E07733" w:rsidRDefault="009C6483" w:rsidP="009C6483">
            <w:pPr>
              <w:spacing w:after="0"/>
              <w:jc w:val="center"/>
              <w:cnfStyle w:val="000000100000" w:firstRow="0" w:lastRow="0" w:firstColumn="0" w:lastColumn="0" w:oddVBand="0" w:evenVBand="0" w:oddHBand="1" w:evenHBand="0" w:firstRowFirstColumn="0" w:firstRowLastColumn="0" w:lastRowFirstColumn="0" w:lastRowLastColumn="0"/>
              <w:rPr>
                <w:sz w:val="20"/>
                <w:szCs w:val="23"/>
              </w:rPr>
            </w:pPr>
            <w:r w:rsidRPr="00E07733">
              <w:rPr>
                <w:sz w:val="20"/>
                <w:szCs w:val="23"/>
              </w:rPr>
              <w:t>NR</w:t>
            </w:r>
          </w:p>
        </w:tc>
        <w:tc>
          <w:tcPr>
            <w:tcW w:w="2075" w:type="dxa"/>
            <w:vAlign w:val="center"/>
          </w:tcPr>
          <w:p w:rsidR="009E125A" w:rsidRPr="00E07733" w:rsidRDefault="009C6483" w:rsidP="009C6483">
            <w:pPr>
              <w:spacing w:after="0"/>
              <w:jc w:val="center"/>
              <w:cnfStyle w:val="000000100000" w:firstRow="0" w:lastRow="0" w:firstColumn="0" w:lastColumn="0" w:oddVBand="0" w:evenVBand="0" w:oddHBand="1" w:evenHBand="0" w:firstRowFirstColumn="0" w:firstRowLastColumn="0" w:lastRowFirstColumn="0" w:lastRowLastColumn="0"/>
              <w:rPr>
                <w:sz w:val="20"/>
                <w:szCs w:val="23"/>
              </w:rPr>
            </w:pPr>
            <w:r w:rsidRPr="00E07733">
              <w:rPr>
                <w:sz w:val="20"/>
                <w:szCs w:val="23"/>
              </w:rPr>
              <w:t>NR</w:t>
            </w:r>
          </w:p>
        </w:tc>
      </w:tr>
    </w:tbl>
    <w:p w:rsidR="00A212AB" w:rsidRDefault="00A212AB" w:rsidP="00E07733">
      <w:pPr>
        <w:jc w:val="center"/>
        <w:rPr>
          <w:sz w:val="16"/>
        </w:rPr>
      </w:pPr>
    </w:p>
    <w:p w:rsidR="009E125A" w:rsidRDefault="00E07733" w:rsidP="00E07733">
      <w:pPr>
        <w:jc w:val="center"/>
        <w:rPr>
          <w:sz w:val="16"/>
        </w:rPr>
      </w:pPr>
      <w:r>
        <w:rPr>
          <w:sz w:val="16"/>
        </w:rPr>
        <w:t>Source: County Health Rankings, 2015</w:t>
      </w:r>
    </w:p>
    <w:p w:rsidR="00E07733" w:rsidRDefault="00E07733" w:rsidP="00E07733">
      <w:r>
        <w:t xml:space="preserve">Rankings are given to the top 78 </w:t>
      </w:r>
      <w:r w:rsidR="00B26DD8">
        <w:t>counties;</w:t>
      </w:r>
      <w:r>
        <w:t xml:space="preserve"> those with the smallest populations are not ranked. A ranking of 1</w:t>
      </w:r>
      <w:r w:rsidRPr="00E07733">
        <w:rPr>
          <w:vertAlign w:val="superscript"/>
        </w:rPr>
        <w:t>st</w:t>
      </w:r>
      <w:r>
        <w:t xml:space="preserve"> is considered to be the healthiest county and 78</w:t>
      </w:r>
      <w:r w:rsidRPr="00E07733">
        <w:rPr>
          <w:vertAlign w:val="superscript"/>
        </w:rPr>
        <w:t>th</w:t>
      </w:r>
      <w:r>
        <w:t xml:space="preserve"> the unhealthiest. In LBPHD’s district, Blaine, Loup and Wheeler counties are not ranked. </w:t>
      </w:r>
    </w:p>
    <w:p w:rsidR="00E07733" w:rsidRDefault="00E07733" w:rsidP="00E07733">
      <w:r>
        <w:t>With the exception of Sherman, the counties that are ranked within our district fall in the middle of the rankings</w:t>
      </w:r>
      <w:r w:rsidR="00BD6355">
        <w:t xml:space="preserve"> (Table 7)</w:t>
      </w:r>
      <w:r>
        <w:t>. Sherman</w:t>
      </w:r>
      <w:r w:rsidR="00BD6355">
        <w:t xml:space="preserve"> County was ranked in the bottom half of counties in Nebraska indicating that the majority of their citizens do not practice healthy behaviors and that their socioeconomic environment along with healthcare and physical infrastructure may not be as conducive to healthy living as it could be. </w:t>
      </w:r>
    </w:p>
    <w:p w:rsidR="00BD6355" w:rsidRDefault="00BD6355" w:rsidP="00E07733">
      <w:r>
        <w:t xml:space="preserve">It is important to note that the County Health Rankings use broad measures that are standardized based on multiple years of data in order to account for counties of all sizes and make them comparable. Therefore, local data must take precedence. Regardless of the limitations of the County Health Rankings, it gives us a snapshot of the health of the county and helps demonstrate how LBPHD’s district is doing in relation to each other and in comparison to the rest of Nebraska. </w:t>
      </w:r>
    </w:p>
    <w:p w:rsidR="00026CF4" w:rsidRDefault="00026CF4" w:rsidP="000825E0">
      <w:pPr>
        <w:pStyle w:val="Heading1"/>
      </w:pPr>
    </w:p>
    <w:p w:rsidR="00026CF4" w:rsidRDefault="00026CF4" w:rsidP="000825E0">
      <w:pPr>
        <w:pStyle w:val="Heading1"/>
      </w:pPr>
    </w:p>
    <w:p w:rsidR="00026CF4" w:rsidRDefault="00026CF4" w:rsidP="000825E0">
      <w:pPr>
        <w:pStyle w:val="Heading1"/>
      </w:pPr>
    </w:p>
    <w:p w:rsidR="00026CF4" w:rsidRDefault="00026CF4" w:rsidP="000825E0">
      <w:pPr>
        <w:pStyle w:val="Heading1"/>
      </w:pPr>
    </w:p>
    <w:p w:rsidR="00026CF4" w:rsidRDefault="00026CF4" w:rsidP="000825E0">
      <w:pPr>
        <w:pStyle w:val="Heading1"/>
      </w:pPr>
    </w:p>
    <w:p w:rsidR="00B26DD8" w:rsidRDefault="00B26DD8" w:rsidP="000825E0">
      <w:pPr>
        <w:pStyle w:val="Heading1"/>
      </w:pPr>
      <w:r>
        <w:lastRenderedPageBreak/>
        <w:t>Forces of Change Assessment</w:t>
      </w:r>
    </w:p>
    <w:p w:rsidR="000825E0" w:rsidRPr="001B233B" w:rsidRDefault="000825E0" w:rsidP="000825E0">
      <w:pPr>
        <w:rPr>
          <w:highlight w:val="yellow"/>
        </w:rPr>
      </w:pPr>
      <w:r w:rsidRPr="001B233B">
        <w:rPr>
          <w:highlight w:val="yellow"/>
        </w:rPr>
        <w:t>The Forces of Change (FOC) Assessment is aimed at identifying forces – such as trends, factors, or events – that are or will be influencing the health and quality of life of the community and the work of the local public health system.</w:t>
      </w:r>
    </w:p>
    <w:p w:rsidR="000825E0" w:rsidRPr="001B233B" w:rsidRDefault="000825E0" w:rsidP="000825E0">
      <w:pPr>
        <w:pStyle w:val="ListParagraph"/>
        <w:numPr>
          <w:ilvl w:val="0"/>
          <w:numId w:val="29"/>
        </w:numPr>
        <w:spacing w:after="200" w:line="276" w:lineRule="auto"/>
        <w:rPr>
          <w:highlight w:val="yellow"/>
        </w:rPr>
      </w:pPr>
      <w:r w:rsidRPr="001B233B">
        <w:rPr>
          <w:highlight w:val="yellow"/>
        </w:rPr>
        <w:t>Trends – patterns over time</w:t>
      </w:r>
    </w:p>
    <w:p w:rsidR="000825E0" w:rsidRPr="001B233B" w:rsidRDefault="000825E0" w:rsidP="000825E0">
      <w:pPr>
        <w:pStyle w:val="ListParagraph"/>
        <w:numPr>
          <w:ilvl w:val="0"/>
          <w:numId w:val="29"/>
        </w:numPr>
        <w:spacing w:after="200" w:line="276" w:lineRule="auto"/>
        <w:rPr>
          <w:highlight w:val="yellow"/>
        </w:rPr>
      </w:pPr>
      <w:r w:rsidRPr="001B233B">
        <w:rPr>
          <w:highlight w:val="yellow"/>
        </w:rPr>
        <w:t>Factors – circumstance, fact, or influence that contributes to a result or outcome</w:t>
      </w:r>
    </w:p>
    <w:p w:rsidR="000825E0" w:rsidRPr="001B233B" w:rsidRDefault="000825E0" w:rsidP="000825E0">
      <w:pPr>
        <w:pStyle w:val="ListParagraph"/>
        <w:numPr>
          <w:ilvl w:val="0"/>
          <w:numId w:val="29"/>
        </w:numPr>
        <w:spacing w:after="200" w:line="276" w:lineRule="auto"/>
        <w:rPr>
          <w:highlight w:val="yellow"/>
        </w:rPr>
      </w:pPr>
      <w:r w:rsidRPr="001B233B">
        <w:rPr>
          <w:highlight w:val="yellow"/>
        </w:rPr>
        <w:t>Events – one time occurrences</w:t>
      </w:r>
    </w:p>
    <w:p w:rsidR="000825E0" w:rsidRPr="001B233B" w:rsidRDefault="000825E0" w:rsidP="000825E0">
      <w:pPr>
        <w:pStyle w:val="Heading2"/>
        <w:rPr>
          <w:highlight w:val="yellow"/>
        </w:rPr>
      </w:pPr>
      <w:r w:rsidRPr="001B233B">
        <w:rPr>
          <w:highlight w:val="yellow"/>
        </w:rPr>
        <w:t>Methodology</w:t>
      </w:r>
    </w:p>
    <w:p w:rsidR="000825E0" w:rsidRPr="001B233B" w:rsidRDefault="000825E0" w:rsidP="000825E0">
      <w:pPr>
        <w:rPr>
          <w:highlight w:val="yellow"/>
        </w:rPr>
      </w:pPr>
      <w:r w:rsidRPr="001B233B">
        <w:rPr>
          <w:highlight w:val="yellow"/>
        </w:rPr>
        <w:t>Stephanie Gideon led the MAPP Steering Committee through a brainstorming session to identify the forces of change facing the Loup Basin health district in March 2016.  During the FOC Assessment, participants answered the following questions:  “What is occurring or might occur that affects the health of our community or the local public health system?” and “What specific threats or opportunities are generated by these occurrences?”</w:t>
      </w:r>
    </w:p>
    <w:p w:rsidR="000825E0" w:rsidRPr="001B233B" w:rsidRDefault="000825E0" w:rsidP="000825E0">
      <w:pPr>
        <w:rPr>
          <w:highlight w:val="yellow"/>
        </w:rPr>
      </w:pPr>
      <w:r w:rsidRPr="001B233B">
        <w:rPr>
          <w:highlight w:val="yellow"/>
        </w:rPr>
        <w:t>Representatives from 8 of the 9 counties that Loup Basin Public Health Department serves were present.  Participants included health professionals, school representatives, business owners, farmers and ranchers, and other individuals long-involved in their local communities.</w:t>
      </w:r>
    </w:p>
    <w:p w:rsidR="000825E0" w:rsidRDefault="000825E0" w:rsidP="000825E0">
      <w:r w:rsidRPr="001B233B">
        <w:rPr>
          <w:highlight w:val="yellow"/>
        </w:rPr>
        <w:t>Through a facilitated brainstorming discussion, participants shared their ideas and insights and assembled a comprehensive list of forces that affect the health and quality of life in their community.  The identified forces were reviewed and for each force, associated threats and opportunities for the community and the local public health system were identified.</w:t>
      </w:r>
      <w:r>
        <w:t xml:space="preserve"> </w:t>
      </w:r>
    </w:p>
    <w:p w:rsidR="000825E0" w:rsidRPr="000825E0" w:rsidRDefault="000825E0" w:rsidP="000825E0">
      <w:pPr>
        <w:pStyle w:val="Heading2"/>
      </w:pPr>
      <w:r w:rsidRPr="00F06698">
        <w:t>Results</w:t>
      </w:r>
    </w:p>
    <w:tbl>
      <w:tblPr>
        <w:tblStyle w:val="TableGrid"/>
        <w:tblW w:w="0" w:type="auto"/>
        <w:tblLook w:val="04A0" w:firstRow="1" w:lastRow="0" w:firstColumn="1" w:lastColumn="0" w:noHBand="0" w:noVBand="1"/>
      </w:tblPr>
      <w:tblGrid>
        <w:gridCol w:w="3192"/>
        <w:gridCol w:w="3192"/>
        <w:gridCol w:w="3192"/>
      </w:tblGrid>
      <w:tr w:rsidR="000825E0" w:rsidTr="000825E0">
        <w:tc>
          <w:tcPr>
            <w:tcW w:w="3192" w:type="dxa"/>
          </w:tcPr>
          <w:p w:rsidR="000825E0" w:rsidRPr="00F06698" w:rsidRDefault="000825E0" w:rsidP="000825E0">
            <w:pPr>
              <w:jc w:val="center"/>
              <w:rPr>
                <w:b/>
              </w:rPr>
            </w:pPr>
            <w:r w:rsidRPr="00F06698">
              <w:rPr>
                <w:b/>
              </w:rPr>
              <w:t>Forces(Trend, Events, Factors)</w:t>
            </w:r>
          </w:p>
        </w:tc>
        <w:tc>
          <w:tcPr>
            <w:tcW w:w="3192" w:type="dxa"/>
          </w:tcPr>
          <w:p w:rsidR="000825E0" w:rsidRPr="00F06698" w:rsidRDefault="000825E0" w:rsidP="000825E0">
            <w:pPr>
              <w:jc w:val="center"/>
              <w:rPr>
                <w:b/>
              </w:rPr>
            </w:pPr>
            <w:r w:rsidRPr="00F06698">
              <w:rPr>
                <w:b/>
              </w:rPr>
              <w:t>Threats Posed</w:t>
            </w:r>
          </w:p>
        </w:tc>
        <w:tc>
          <w:tcPr>
            <w:tcW w:w="3192" w:type="dxa"/>
          </w:tcPr>
          <w:p w:rsidR="000825E0" w:rsidRPr="00F06698" w:rsidRDefault="000825E0" w:rsidP="000825E0">
            <w:pPr>
              <w:jc w:val="center"/>
              <w:rPr>
                <w:b/>
              </w:rPr>
            </w:pPr>
            <w:r w:rsidRPr="00F06698">
              <w:rPr>
                <w:b/>
              </w:rPr>
              <w:t>Opportunities Created</w:t>
            </w:r>
          </w:p>
        </w:tc>
      </w:tr>
      <w:tr w:rsidR="000825E0" w:rsidTr="000825E0">
        <w:trPr>
          <w:trHeight w:val="1592"/>
        </w:trPr>
        <w:tc>
          <w:tcPr>
            <w:tcW w:w="3192" w:type="dxa"/>
          </w:tcPr>
          <w:p w:rsidR="000825E0" w:rsidRDefault="000825E0" w:rsidP="000825E0">
            <w:r>
              <w:t>Legislative hearing on LB1013 tobacco tax that will increase local health department infrastructure funds</w:t>
            </w:r>
          </w:p>
        </w:tc>
        <w:tc>
          <w:tcPr>
            <w:tcW w:w="3192" w:type="dxa"/>
          </w:tcPr>
          <w:p w:rsidR="000825E0" w:rsidRDefault="000825E0" w:rsidP="000825E0">
            <w:r>
              <w:t xml:space="preserve"> (1)Continued and increased burden on health and welfare of residents of NE</w:t>
            </w:r>
          </w:p>
          <w:p w:rsidR="000825E0" w:rsidRDefault="000825E0" w:rsidP="000825E0">
            <w:r>
              <w:t>(2)Burden on Health care system in state</w:t>
            </w:r>
          </w:p>
        </w:tc>
        <w:tc>
          <w:tcPr>
            <w:tcW w:w="3192" w:type="dxa"/>
          </w:tcPr>
          <w:p w:rsidR="000825E0" w:rsidRDefault="000825E0" w:rsidP="000825E0">
            <w:r>
              <w:t>Increased funding for health departments, tobacco cessation programs, and create tax relief</w:t>
            </w:r>
          </w:p>
        </w:tc>
      </w:tr>
      <w:tr w:rsidR="000825E0" w:rsidTr="000825E0">
        <w:trPr>
          <w:trHeight w:val="2150"/>
        </w:trPr>
        <w:tc>
          <w:tcPr>
            <w:tcW w:w="3192" w:type="dxa"/>
          </w:tcPr>
          <w:p w:rsidR="000825E0" w:rsidRDefault="000825E0" w:rsidP="000825E0">
            <w:r>
              <w:t xml:space="preserve">Housing and economic opportunities </w:t>
            </w:r>
          </w:p>
        </w:tc>
        <w:tc>
          <w:tcPr>
            <w:tcW w:w="3192" w:type="dxa"/>
          </w:tcPr>
          <w:p w:rsidR="000825E0" w:rsidRDefault="000825E0" w:rsidP="000825E0">
            <w:r>
              <w:t>(1)Migration of youth out of rural communities</w:t>
            </w:r>
          </w:p>
          <w:p w:rsidR="000825E0" w:rsidRDefault="000825E0" w:rsidP="000825E0">
            <w:r>
              <w:t>(2)Lack of quality and affordable housing</w:t>
            </w:r>
          </w:p>
          <w:p w:rsidR="000825E0" w:rsidRDefault="000825E0" w:rsidP="000825E0">
            <w:r>
              <w:t xml:space="preserve">(3)Price of land detours youth from becoming involved in agricultural opportunities </w:t>
            </w:r>
          </w:p>
        </w:tc>
        <w:tc>
          <w:tcPr>
            <w:tcW w:w="3192" w:type="dxa"/>
          </w:tcPr>
          <w:p w:rsidR="000825E0" w:rsidRDefault="000825E0" w:rsidP="000825E0">
            <w:r>
              <w:t>(1)LB1013 tax relief may help with future home purchases</w:t>
            </w:r>
          </w:p>
          <w:p w:rsidR="000825E0" w:rsidRDefault="000825E0" w:rsidP="000825E0">
            <w:r>
              <w:t>(2)Need for housing may create jobs and other economic opportunities</w:t>
            </w:r>
          </w:p>
        </w:tc>
      </w:tr>
      <w:tr w:rsidR="000825E0" w:rsidTr="000825E0">
        <w:trPr>
          <w:trHeight w:val="710"/>
        </w:trPr>
        <w:tc>
          <w:tcPr>
            <w:tcW w:w="3192" w:type="dxa"/>
          </w:tcPr>
          <w:p w:rsidR="000825E0" w:rsidRDefault="000825E0" w:rsidP="000825E0">
            <w:r>
              <w:t>Political agenda that follow cliques</w:t>
            </w:r>
          </w:p>
        </w:tc>
        <w:tc>
          <w:tcPr>
            <w:tcW w:w="3192" w:type="dxa"/>
          </w:tcPr>
          <w:p w:rsidR="000825E0" w:rsidRDefault="000825E0" w:rsidP="000825E0">
            <w:r>
              <w:t>Loss of health professionals, quality workers, and businesses</w:t>
            </w:r>
          </w:p>
        </w:tc>
        <w:tc>
          <w:tcPr>
            <w:tcW w:w="3192" w:type="dxa"/>
          </w:tcPr>
          <w:p w:rsidR="000825E0" w:rsidRDefault="000825E0" w:rsidP="000825E0">
            <w:r>
              <w:t>Encourages people to become involved in political process</w:t>
            </w:r>
          </w:p>
        </w:tc>
      </w:tr>
      <w:tr w:rsidR="000825E0" w:rsidTr="000825E0">
        <w:trPr>
          <w:trHeight w:val="1808"/>
        </w:trPr>
        <w:tc>
          <w:tcPr>
            <w:tcW w:w="3192" w:type="dxa"/>
          </w:tcPr>
          <w:p w:rsidR="000825E0" w:rsidRDefault="000825E0" w:rsidP="000825E0">
            <w:r>
              <w:lastRenderedPageBreak/>
              <w:t>Shift in traditional family structure</w:t>
            </w:r>
          </w:p>
        </w:tc>
        <w:tc>
          <w:tcPr>
            <w:tcW w:w="3192" w:type="dxa"/>
          </w:tcPr>
          <w:p w:rsidR="000825E0" w:rsidRDefault="000825E0" w:rsidP="000825E0">
            <w:r>
              <w:t>(1)Increased number of children home alone leads to childhood obesity and increase of STD’s</w:t>
            </w:r>
          </w:p>
          <w:p w:rsidR="000825E0" w:rsidRDefault="000825E0" w:rsidP="000825E0">
            <w:r>
              <w:t>(2)Creates dependency and abuse of the state welfare system</w:t>
            </w:r>
          </w:p>
        </w:tc>
        <w:tc>
          <w:tcPr>
            <w:tcW w:w="3192" w:type="dxa"/>
          </w:tcPr>
          <w:p w:rsidR="000825E0" w:rsidRDefault="000825E0" w:rsidP="000825E0">
            <w:r>
              <w:t>(1)Two incomes create more stable financial environment</w:t>
            </w:r>
          </w:p>
          <w:p w:rsidR="000825E0" w:rsidRDefault="000825E0" w:rsidP="000825E0">
            <w:r>
              <w:t>(2)Creates more opportunity for afterschool programs and daycare workers</w:t>
            </w:r>
          </w:p>
        </w:tc>
      </w:tr>
      <w:tr w:rsidR="000825E0" w:rsidTr="000825E0">
        <w:trPr>
          <w:trHeight w:val="1250"/>
        </w:trPr>
        <w:tc>
          <w:tcPr>
            <w:tcW w:w="3192" w:type="dxa"/>
          </w:tcPr>
          <w:p w:rsidR="000825E0" w:rsidRDefault="000825E0" w:rsidP="000825E0">
            <w:r>
              <w:t xml:space="preserve">Aging population </w:t>
            </w:r>
          </w:p>
        </w:tc>
        <w:tc>
          <w:tcPr>
            <w:tcW w:w="3192" w:type="dxa"/>
          </w:tcPr>
          <w:p w:rsidR="000825E0" w:rsidRDefault="000825E0" w:rsidP="000825E0">
            <w:r>
              <w:t>(1)Loss of stable factor in community</w:t>
            </w:r>
          </w:p>
          <w:p w:rsidR="000825E0" w:rsidRDefault="000825E0" w:rsidP="000825E0">
            <w:r>
              <w:t>(2) Less youth equals loss of economic opportunities</w:t>
            </w:r>
          </w:p>
        </w:tc>
        <w:tc>
          <w:tcPr>
            <w:tcW w:w="3192" w:type="dxa"/>
          </w:tcPr>
          <w:p w:rsidR="000825E0" w:rsidRDefault="000825E0" w:rsidP="000825E0">
            <w:r>
              <w:t>(1)Jobs created because of demand for more assisted living and nursing home facilities</w:t>
            </w:r>
          </w:p>
        </w:tc>
      </w:tr>
      <w:tr w:rsidR="000825E0" w:rsidTr="000825E0">
        <w:trPr>
          <w:trHeight w:val="710"/>
        </w:trPr>
        <w:tc>
          <w:tcPr>
            <w:tcW w:w="3192" w:type="dxa"/>
          </w:tcPr>
          <w:p w:rsidR="000825E0" w:rsidRDefault="000825E0" w:rsidP="000825E0">
            <w:r>
              <w:t>Follow up with care</w:t>
            </w:r>
          </w:p>
        </w:tc>
        <w:tc>
          <w:tcPr>
            <w:tcW w:w="3192" w:type="dxa"/>
          </w:tcPr>
          <w:p w:rsidR="000825E0" w:rsidRDefault="000825E0" w:rsidP="000825E0">
            <w:r>
              <w:t>People slipping through cracks of health care system</w:t>
            </w:r>
          </w:p>
        </w:tc>
        <w:tc>
          <w:tcPr>
            <w:tcW w:w="3192" w:type="dxa"/>
          </w:tcPr>
          <w:p w:rsidR="000825E0" w:rsidRDefault="000825E0" w:rsidP="000825E0"/>
        </w:tc>
      </w:tr>
    </w:tbl>
    <w:p w:rsidR="000825E0" w:rsidRDefault="000825E0" w:rsidP="000825E0"/>
    <w:p w:rsidR="000825E0" w:rsidRPr="000825E0" w:rsidRDefault="000825E0" w:rsidP="000825E0">
      <w:pPr>
        <w:pStyle w:val="Heading2"/>
      </w:pPr>
      <w:r w:rsidRPr="005075E6">
        <w:t>Summary</w:t>
      </w:r>
    </w:p>
    <w:p w:rsidR="000825E0" w:rsidRPr="005075E6" w:rsidRDefault="000825E0" w:rsidP="000825E0">
      <w:r>
        <w:t>The results of the FOC Assessment will be used both for reporting back to key stakeholders and identifying strategic issues.</w:t>
      </w:r>
    </w:p>
    <w:p w:rsidR="0022002B" w:rsidRDefault="0022002B" w:rsidP="00B26DD8">
      <w:pPr>
        <w:pStyle w:val="Heading1"/>
      </w:pPr>
    </w:p>
    <w:p w:rsidR="0022002B" w:rsidRDefault="0022002B" w:rsidP="00B26DD8">
      <w:pPr>
        <w:pStyle w:val="Heading1"/>
      </w:pPr>
    </w:p>
    <w:p w:rsidR="0022002B" w:rsidRDefault="0022002B" w:rsidP="00B26DD8">
      <w:pPr>
        <w:pStyle w:val="Heading1"/>
      </w:pPr>
    </w:p>
    <w:p w:rsidR="0022002B" w:rsidRDefault="0022002B" w:rsidP="00B26DD8">
      <w:pPr>
        <w:pStyle w:val="Heading1"/>
      </w:pPr>
    </w:p>
    <w:p w:rsidR="0022002B" w:rsidRDefault="0022002B" w:rsidP="00B26DD8">
      <w:pPr>
        <w:pStyle w:val="Heading1"/>
      </w:pPr>
    </w:p>
    <w:p w:rsidR="0022002B" w:rsidRDefault="0022002B" w:rsidP="00B26DD8">
      <w:pPr>
        <w:pStyle w:val="Heading1"/>
      </w:pPr>
    </w:p>
    <w:p w:rsidR="0022002B" w:rsidRDefault="0022002B" w:rsidP="00B26DD8">
      <w:pPr>
        <w:pStyle w:val="Heading1"/>
      </w:pPr>
    </w:p>
    <w:p w:rsidR="0022002B" w:rsidRDefault="0022002B" w:rsidP="00B26DD8">
      <w:pPr>
        <w:pStyle w:val="Heading1"/>
      </w:pPr>
    </w:p>
    <w:p w:rsidR="0022002B" w:rsidRDefault="0022002B" w:rsidP="00B26DD8">
      <w:pPr>
        <w:pStyle w:val="Heading1"/>
      </w:pPr>
    </w:p>
    <w:p w:rsidR="0022002B" w:rsidRDefault="0022002B" w:rsidP="00B26DD8">
      <w:pPr>
        <w:pStyle w:val="Heading1"/>
      </w:pPr>
    </w:p>
    <w:p w:rsidR="0022002B" w:rsidRDefault="0022002B" w:rsidP="00B26DD8">
      <w:pPr>
        <w:pStyle w:val="Heading1"/>
      </w:pPr>
    </w:p>
    <w:p w:rsidR="00B26DD8" w:rsidRDefault="00B26DD8" w:rsidP="00B26DD8">
      <w:pPr>
        <w:pStyle w:val="Heading1"/>
      </w:pPr>
      <w:r>
        <w:lastRenderedPageBreak/>
        <w:t>Local Public Health SYstem Assessment</w:t>
      </w:r>
    </w:p>
    <w:p w:rsidR="00FE030D" w:rsidRPr="001B233B" w:rsidRDefault="00777C6A" w:rsidP="00777C6A">
      <w:pPr>
        <w:pStyle w:val="Heading2"/>
        <w:rPr>
          <w:highlight w:val="yellow"/>
        </w:rPr>
      </w:pPr>
      <w:r w:rsidRPr="001B233B">
        <w:rPr>
          <w:highlight w:val="yellow"/>
        </w:rPr>
        <w:t>Purpose</w:t>
      </w:r>
    </w:p>
    <w:p w:rsidR="00777C6A" w:rsidRPr="001B233B" w:rsidRDefault="00FE030D" w:rsidP="00777C6A">
      <w:pPr>
        <w:rPr>
          <w:highlight w:val="yellow"/>
        </w:rPr>
      </w:pPr>
      <w:r w:rsidRPr="001B233B">
        <w:rPr>
          <w:highlight w:val="yellow"/>
        </w:rPr>
        <w:t xml:space="preserve">The Local Public Health System Assessment, designed by National Public Health Performance Standards Program, measures the ten essential public health services.  </w:t>
      </w:r>
      <w:r w:rsidR="00777C6A" w:rsidRPr="001B233B">
        <w:rPr>
          <w:highlight w:val="yellow"/>
        </w:rPr>
        <w:t>The primary purpose of the NPHPS Local Public Health System Assessment Report is to promote continuous improvement that will result in positive outcomes for system performance.  Local health departments and their public health system partners can use the Assessment Report as a working tool to:</w:t>
      </w:r>
      <w:r w:rsidR="00777C6A" w:rsidRPr="001B233B">
        <w:rPr>
          <w:highlight w:val="yellow"/>
        </w:rPr>
        <w:br/>
      </w:r>
      <w:r w:rsidR="00777C6A" w:rsidRPr="001B233B">
        <w:rPr>
          <w:highlight w:val="yellow"/>
        </w:rPr>
        <w:br/>
        <w:t xml:space="preserve">• Better understand current system functioning and performance; </w:t>
      </w:r>
      <w:r w:rsidR="00777C6A" w:rsidRPr="001B233B">
        <w:rPr>
          <w:highlight w:val="yellow"/>
        </w:rPr>
        <w:br/>
        <w:t xml:space="preserve">• Identify and prioritize areas of strengths, weaknesses, and opportunities for improvement; </w:t>
      </w:r>
      <w:r w:rsidR="00777C6A" w:rsidRPr="001B233B">
        <w:rPr>
          <w:highlight w:val="yellow"/>
        </w:rPr>
        <w:br/>
        <w:t>• Articulate the value that quality improvement initiatives will bring to the public health system;</w:t>
      </w:r>
      <w:r w:rsidR="00777C6A" w:rsidRPr="001B233B">
        <w:rPr>
          <w:highlight w:val="yellow"/>
        </w:rPr>
        <w:br/>
        <w:t>• Develop an initial work plan with specific quality improvement strategies to achieve  goals;</w:t>
      </w:r>
      <w:r w:rsidR="00777C6A" w:rsidRPr="001B233B">
        <w:rPr>
          <w:highlight w:val="yellow"/>
        </w:rPr>
        <w:br/>
        <w:t xml:space="preserve">• Begin taking action for achieving performance and quality improvement in one or more targeted areas; and </w:t>
      </w:r>
      <w:r w:rsidR="00777C6A" w:rsidRPr="001B233B">
        <w:rPr>
          <w:highlight w:val="yellow"/>
        </w:rPr>
        <w:br/>
        <w:t xml:space="preserve">• Re-assess the progress of improvement efforts at regular intervals. </w:t>
      </w:r>
      <w:r w:rsidR="00777C6A" w:rsidRPr="001B233B">
        <w:rPr>
          <w:highlight w:val="yellow"/>
        </w:rPr>
        <w:br/>
      </w:r>
      <w:r w:rsidR="00777C6A" w:rsidRPr="001B233B">
        <w:rPr>
          <w:highlight w:val="yellow"/>
        </w:rPr>
        <w:br/>
        <w:t xml:space="preserve">This shared frame of reference will help build commitment and focus for setting priorities and improving public health system performance. </w:t>
      </w:r>
    </w:p>
    <w:p w:rsidR="00777C6A" w:rsidRPr="001B233B" w:rsidRDefault="00777C6A" w:rsidP="00777C6A">
      <w:pPr>
        <w:pStyle w:val="Heading2"/>
        <w:rPr>
          <w:highlight w:val="yellow"/>
        </w:rPr>
      </w:pPr>
      <w:r w:rsidRPr="001B233B">
        <w:rPr>
          <w:highlight w:val="yellow"/>
        </w:rPr>
        <w:t>Methodology</w:t>
      </w:r>
    </w:p>
    <w:p w:rsidR="00777C6A" w:rsidRPr="00E035F1" w:rsidRDefault="00E035F1" w:rsidP="00777C6A">
      <w:r w:rsidRPr="001B233B">
        <w:rPr>
          <w:highlight w:val="yellow"/>
        </w:rPr>
        <w:t>To conduct the 2016 LPHS Assessment Loup Basin Public Health Department utilized Google Drive.  All 10 essential health services were considered and the survey format of google drive was used as the voting method. There were 15 participants in the assessment, representing a wide array of organizations within the local public health system.</w:t>
      </w:r>
    </w:p>
    <w:p w:rsidR="00FE030D" w:rsidRDefault="00547119" w:rsidP="00FE030D">
      <w:r>
        <w:t xml:space="preserve">Each participant rated the level of activity for each essential service and </w:t>
      </w:r>
      <w:r w:rsidR="00A73DD3">
        <w:t>model standards according to</w:t>
      </w:r>
      <w:r>
        <w:t xml:space="preserve"> table </w:t>
      </w:r>
      <w:r w:rsidR="00A73DD3">
        <w:t xml:space="preserve">1 </w:t>
      </w:r>
      <w:r>
        <w:t>below</w:t>
      </w:r>
      <w:r w:rsidR="00CC3EE8">
        <w:t>.</w:t>
      </w:r>
    </w:p>
    <w:tbl>
      <w:tblPr>
        <w:tblStyle w:val="ColorfulList"/>
        <w:tblW w:w="9237" w:type="dxa"/>
        <w:tblInd w:w="435" w:type="dxa"/>
        <w:tblLook w:val="04A0" w:firstRow="1" w:lastRow="0" w:firstColumn="1" w:lastColumn="0" w:noHBand="0" w:noVBand="1"/>
      </w:tblPr>
      <w:tblGrid>
        <w:gridCol w:w="1313"/>
        <w:gridCol w:w="2867"/>
        <w:gridCol w:w="4100"/>
        <w:gridCol w:w="957"/>
      </w:tblGrid>
      <w:tr w:rsidR="00547119" w:rsidRPr="00547119" w:rsidTr="0007051C">
        <w:trPr>
          <w:cnfStyle w:val="100000000000" w:firstRow="1" w:lastRow="0" w:firstColumn="0" w:lastColumn="0" w:oddVBand="0" w:evenVBand="0" w:oddHBand="0"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313" w:type="dxa"/>
            <w:hideMark/>
          </w:tcPr>
          <w:p w:rsidR="00547119" w:rsidRPr="00547119" w:rsidRDefault="00547119" w:rsidP="00547119">
            <w:pPr>
              <w:spacing w:after="0" w:line="240" w:lineRule="auto"/>
              <w:rPr>
                <w:rFonts w:ascii="Arial" w:eastAsia="Times New Roman" w:hAnsi="Arial" w:cs="Arial"/>
                <w:color w:val="000000"/>
                <w:kern w:val="0"/>
                <w:sz w:val="24"/>
                <w:szCs w:val="24"/>
                <w:lang w:eastAsia="en-US"/>
                <w14:ligatures w14:val="none"/>
              </w:rPr>
            </w:pPr>
          </w:p>
        </w:tc>
        <w:tc>
          <w:tcPr>
            <w:tcW w:w="6967" w:type="dxa"/>
            <w:gridSpan w:val="2"/>
            <w:vAlign w:val="center"/>
            <w:hideMark/>
          </w:tcPr>
          <w:p w:rsidR="00547119" w:rsidRPr="006F4EE4" w:rsidRDefault="00547119" w:rsidP="006F4EE4">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kern w:val="0"/>
                <w:sz w:val="28"/>
                <w:szCs w:val="28"/>
                <w:lang w:eastAsia="en-US"/>
                <w14:ligatures w14:val="none"/>
              </w:rPr>
            </w:pPr>
            <w:r w:rsidRPr="006F4EE4">
              <w:rPr>
                <w:sz w:val="28"/>
                <w:szCs w:val="28"/>
              </w:rPr>
              <w:t>Table 1. Summary of Assessment Response Options</w:t>
            </w:r>
          </w:p>
        </w:tc>
        <w:tc>
          <w:tcPr>
            <w:tcW w:w="957" w:type="dxa"/>
            <w:hideMark/>
          </w:tcPr>
          <w:p w:rsidR="00547119" w:rsidRPr="00547119" w:rsidRDefault="00547119" w:rsidP="00547119">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24"/>
                <w:szCs w:val="24"/>
                <w:lang w:eastAsia="en-US"/>
                <w14:ligatures w14:val="none"/>
              </w:rPr>
            </w:pPr>
          </w:p>
        </w:tc>
      </w:tr>
      <w:tr w:rsidR="00547119" w:rsidRPr="00547119" w:rsidTr="0007051C">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4180" w:type="dxa"/>
            <w:gridSpan w:val="2"/>
            <w:hideMark/>
          </w:tcPr>
          <w:p w:rsidR="00547119" w:rsidRPr="00547119" w:rsidRDefault="00547119" w:rsidP="00547119">
            <w:pPr>
              <w:spacing w:after="0" w:line="240" w:lineRule="auto"/>
              <w:jc w:val="center"/>
              <w:rPr>
                <w:rFonts w:ascii="Arial" w:eastAsia="Times New Roman" w:hAnsi="Arial" w:cs="Arial"/>
                <w:b w:val="0"/>
                <w:bCs w:val="0"/>
                <w:color w:val="000000"/>
                <w:kern w:val="0"/>
                <w:sz w:val="24"/>
                <w:szCs w:val="24"/>
                <w:lang w:eastAsia="en-US"/>
                <w14:ligatures w14:val="none"/>
              </w:rPr>
            </w:pPr>
            <w:r w:rsidRPr="00547119">
              <w:rPr>
                <w:rFonts w:ascii="Arial" w:eastAsia="Times New Roman" w:hAnsi="Arial" w:cs="Arial"/>
                <w:b w:val="0"/>
                <w:bCs w:val="0"/>
                <w:color w:val="000000"/>
                <w:kern w:val="0"/>
                <w:sz w:val="24"/>
                <w:szCs w:val="24"/>
                <w:lang w:eastAsia="en-US"/>
                <w14:ligatures w14:val="none"/>
              </w:rPr>
              <w:t>Optimal Activity</w:t>
            </w:r>
            <w:r w:rsidRPr="00547119">
              <w:rPr>
                <w:rFonts w:ascii="Arial" w:eastAsia="Times New Roman" w:hAnsi="Arial" w:cs="Arial"/>
                <w:b w:val="0"/>
                <w:bCs w:val="0"/>
                <w:color w:val="000000"/>
                <w:kern w:val="0"/>
                <w:sz w:val="24"/>
                <w:szCs w:val="24"/>
                <w:lang w:eastAsia="en-US"/>
                <w14:ligatures w14:val="none"/>
              </w:rPr>
              <w:br/>
              <w:t>(76-100%)</w:t>
            </w:r>
          </w:p>
        </w:tc>
        <w:tc>
          <w:tcPr>
            <w:tcW w:w="5057" w:type="dxa"/>
            <w:gridSpan w:val="2"/>
            <w:hideMark/>
          </w:tcPr>
          <w:p w:rsidR="00547119" w:rsidRPr="00547119" w:rsidRDefault="00547119" w:rsidP="0054711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4"/>
                <w:szCs w:val="24"/>
                <w:lang w:eastAsia="en-US"/>
                <w14:ligatures w14:val="none"/>
              </w:rPr>
            </w:pPr>
            <w:r w:rsidRPr="00547119">
              <w:rPr>
                <w:rFonts w:ascii="Arial" w:eastAsia="Times New Roman" w:hAnsi="Arial" w:cs="Arial"/>
                <w:color w:val="000000"/>
                <w:kern w:val="0"/>
                <w:sz w:val="24"/>
                <w:szCs w:val="24"/>
                <w:lang w:eastAsia="en-US"/>
                <w14:ligatures w14:val="none"/>
              </w:rPr>
              <w:t>Greater than 75% of the activity described within the question is met.</w:t>
            </w:r>
          </w:p>
        </w:tc>
      </w:tr>
      <w:tr w:rsidR="00547119" w:rsidRPr="00547119" w:rsidTr="0007051C">
        <w:trPr>
          <w:trHeight w:val="119"/>
        </w:trPr>
        <w:tc>
          <w:tcPr>
            <w:cnfStyle w:val="001000000000" w:firstRow="0" w:lastRow="0" w:firstColumn="1" w:lastColumn="0" w:oddVBand="0" w:evenVBand="0" w:oddHBand="0" w:evenHBand="0" w:firstRowFirstColumn="0" w:firstRowLastColumn="0" w:lastRowFirstColumn="0" w:lastRowLastColumn="0"/>
            <w:tcW w:w="4180" w:type="dxa"/>
            <w:gridSpan w:val="2"/>
            <w:hideMark/>
          </w:tcPr>
          <w:p w:rsidR="00547119" w:rsidRPr="00547119" w:rsidRDefault="00547119" w:rsidP="00547119">
            <w:pPr>
              <w:spacing w:after="0" w:line="240" w:lineRule="auto"/>
              <w:jc w:val="center"/>
              <w:rPr>
                <w:rFonts w:ascii="Arial" w:eastAsia="Times New Roman" w:hAnsi="Arial" w:cs="Arial"/>
                <w:b w:val="0"/>
                <w:bCs w:val="0"/>
                <w:color w:val="000000"/>
                <w:kern w:val="0"/>
                <w:sz w:val="24"/>
                <w:szCs w:val="24"/>
                <w:lang w:eastAsia="en-US"/>
                <w14:ligatures w14:val="none"/>
              </w:rPr>
            </w:pPr>
            <w:r w:rsidRPr="00547119">
              <w:rPr>
                <w:rFonts w:ascii="Arial" w:eastAsia="Times New Roman" w:hAnsi="Arial" w:cs="Arial"/>
                <w:b w:val="0"/>
                <w:bCs w:val="0"/>
                <w:color w:val="000000"/>
                <w:kern w:val="0"/>
                <w:sz w:val="24"/>
                <w:szCs w:val="24"/>
                <w:lang w:eastAsia="en-US"/>
                <w14:ligatures w14:val="none"/>
              </w:rPr>
              <w:t>Significant Activity</w:t>
            </w:r>
            <w:r w:rsidRPr="00547119">
              <w:rPr>
                <w:rFonts w:ascii="Arial" w:eastAsia="Times New Roman" w:hAnsi="Arial" w:cs="Arial"/>
                <w:b w:val="0"/>
                <w:bCs w:val="0"/>
                <w:color w:val="000000"/>
                <w:kern w:val="0"/>
                <w:sz w:val="24"/>
                <w:szCs w:val="24"/>
                <w:lang w:eastAsia="en-US"/>
                <w14:ligatures w14:val="none"/>
              </w:rPr>
              <w:br/>
              <w:t>(51-75%)</w:t>
            </w:r>
          </w:p>
        </w:tc>
        <w:tc>
          <w:tcPr>
            <w:tcW w:w="5057" w:type="dxa"/>
            <w:gridSpan w:val="2"/>
            <w:hideMark/>
          </w:tcPr>
          <w:p w:rsidR="00547119" w:rsidRPr="00547119" w:rsidRDefault="00547119" w:rsidP="0054711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4"/>
                <w:szCs w:val="24"/>
                <w:lang w:eastAsia="en-US"/>
                <w14:ligatures w14:val="none"/>
              </w:rPr>
            </w:pPr>
            <w:r w:rsidRPr="00547119">
              <w:rPr>
                <w:rFonts w:ascii="Arial" w:eastAsia="Times New Roman" w:hAnsi="Arial" w:cs="Arial"/>
                <w:color w:val="000000"/>
                <w:kern w:val="0"/>
                <w:sz w:val="24"/>
                <w:szCs w:val="24"/>
                <w:lang w:eastAsia="en-US"/>
                <w14:ligatures w14:val="none"/>
              </w:rPr>
              <w:t>Greater than 50%, but no more than 75% of the activity described within the question is met.</w:t>
            </w:r>
          </w:p>
        </w:tc>
      </w:tr>
      <w:tr w:rsidR="00547119" w:rsidRPr="00547119" w:rsidTr="0007051C">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4180" w:type="dxa"/>
            <w:gridSpan w:val="2"/>
            <w:hideMark/>
          </w:tcPr>
          <w:p w:rsidR="00547119" w:rsidRPr="00547119" w:rsidRDefault="00547119" w:rsidP="00547119">
            <w:pPr>
              <w:spacing w:after="0" w:line="240" w:lineRule="auto"/>
              <w:jc w:val="center"/>
              <w:rPr>
                <w:rFonts w:ascii="Arial" w:eastAsia="Times New Roman" w:hAnsi="Arial" w:cs="Arial"/>
                <w:b w:val="0"/>
                <w:bCs w:val="0"/>
                <w:color w:val="000000"/>
                <w:kern w:val="0"/>
                <w:sz w:val="24"/>
                <w:szCs w:val="24"/>
                <w:lang w:eastAsia="en-US"/>
                <w14:ligatures w14:val="none"/>
              </w:rPr>
            </w:pPr>
            <w:r w:rsidRPr="00547119">
              <w:rPr>
                <w:rFonts w:ascii="Arial" w:eastAsia="Times New Roman" w:hAnsi="Arial" w:cs="Arial"/>
                <w:b w:val="0"/>
                <w:bCs w:val="0"/>
                <w:color w:val="000000"/>
                <w:kern w:val="0"/>
                <w:sz w:val="24"/>
                <w:szCs w:val="24"/>
                <w:lang w:eastAsia="en-US"/>
                <w14:ligatures w14:val="none"/>
              </w:rPr>
              <w:t>Moderate Activity</w:t>
            </w:r>
            <w:r w:rsidRPr="00547119">
              <w:rPr>
                <w:rFonts w:ascii="Arial" w:eastAsia="Times New Roman" w:hAnsi="Arial" w:cs="Arial"/>
                <w:b w:val="0"/>
                <w:bCs w:val="0"/>
                <w:color w:val="000000"/>
                <w:kern w:val="0"/>
                <w:sz w:val="24"/>
                <w:szCs w:val="24"/>
                <w:lang w:eastAsia="en-US"/>
                <w14:ligatures w14:val="none"/>
              </w:rPr>
              <w:br/>
              <w:t>(26-50%)</w:t>
            </w:r>
          </w:p>
        </w:tc>
        <w:tc>
          <w:tcPr>
            <w:tcW w:w="5057" w:type="dxa"/>
            <w:gridSpan w:val="2"/>
            <w:hideMark/>
          </w:tcPr>
          <w:p w:rsidR="00547119" w:rsidRPr="00547119" w:rsidRDefault="00547119" w:rsidP="0054711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4"/>
                <w:szCs w:val="24"/>
                <w:lang w:eastAsia="en-US"/>
                <w14:ligatures w14:val="none"/>
              </w:rPr>
            </w:pPr>
            <w:r w:rsidRPr="00547119">
              <w:rPr>
                <w:rFonts w:ascii="Arial" w:eastAsia="Times New Roman" w:hAnsi="Arial" w:cs="Arial"/>
                <w:color w:val="000000"/>
                <w:kern w:val="0"/>
                <w:sz w:val="24"/>
                <w:szCs w:val="24"/>
                <w:lang w:eastAsia="en-US"/>
                <w14:ligatures w14:val="none"/>
              </w:rPr>
              <w:t>Greater than 25%, but no more than 50% of the activity described within the question is met.</w:t>
            </w:r>
          </w:p>
        </w:tc>
      </w:tr>
      <w:tr w:rsidR="00547119" w:rsidRPr="00547119" w:rsidTr="0007051C">
        <w:trPr>
          <w:trHeight w:val="121"/>
        </w:trPr>
        <w:tc>
          <w:tcPr>
            <w:cnfStyle w:val="001000000000" w:firstRow="0" w:lastRow="0" w:firstColumn="1" w:lastColumn="0" w:oddVBand="0" w:evenVBand="0" w:oddHBand="0" w:evenHBand="0" w:firstRowFirstColumn="0" w:firstRowLastColumn="0" w:lastRowFirstColumn="0" w:lastRowLastColumn="0"/>
            <w:tcW w:w="4180" w:type="dxa"/>
            <w:gridSpan w:val="2"/>
            <w:hideMark/>
          </w:tcPr>
          <w:p w:rsidR="00547119" w:rsidRPr="00547119" w:rsidRDefault="00547119" w:rsidP="00547119">
            <w:pPr>
              <w:spacing w:after="0" w:line="240" w:lineRule="auto"/>
              <w:jc w:val="center"/>
              <w:rPr>
                <w:rFonts w:ascii="Arial" w:eastAsia="Times New Roman" w:hAnsi="Arial" w:cs="Arial"/>
                <w:b w:val="0"/>
                <w:bCs w:val="0"/>
                <w:color w:val="000000"/>
                <w:kern w:val="0"/>
                <w:sz w:val="24"/>
                <w:szCs w:val="24"/>
                <w:lang w:eastAsia="en-US"/>
                <w14:ligatures w14:val="none"/>
              </w:rPr>
            </w:pPr>
            <w:r w:rsidRPr="00547119">
              <w:rPr>
                <w:rFonts w:ascii="Arial" w:eastAsia="Times New Roman" w:hAnsi="Arial" w:cs="Arial"/>
                <w:b w:val="0"/>
                <w:bCs w:val="0"/>
                <w:color w:val="000000"/>
                <w:kern w:val="0"/>
                <w:sz w:val="24"/>
                <w:szCs w:val="24"/>
                <w:lang w:eastAsia="en-US"/>
                <w14:ligatures w14:val="none"/>
              </w:rPr>
              <w:t>Minimal Activity</w:t>
            </w:r>
            <w:r w:rsidRPr="00547119">
              <w:rPr>
                <w:rFonts w:ascii="Arial" w:eastAsia="Times New Roman" w:hAnsi="Arial" w:cs="Arial"/>
                <w:b w:val="0"/>
                <w:bCs w:val="0"/>
                <w:color w:val="000000"/>
                <w:kern w:val="0"/>
                <w:sz w:val="24"/>
                <w:szCs w:val="24"/>
                <w:lang w:eastAsia="en-US"/>
                <w14:ligatures w14:val="none"/>
              </w:rPr>
              <w:br/>
              <w:t>(1-25%)</w:t>
            </w:r>
          </w:p>
        </w:tc>
        <w:tc>
          <w:tcPr>
            <w:tcW w:w="5057" w:type="dxa"/>
            <w:gridSpan w:val="2"/>
            <w:hideMark/>
          </w:tcPr>
          <w:p w:rsidR="00547119" w:rsidRPr="00547119" w:rsidRDefault="00547119" w:rsidP="0054711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4"/>
                <w:szCs w:val="24"/>
                <w:lang w:eastAsia="en-US"/>
                <w14:ligatures w14:val="none"/>
              </w:rPr>
            </w:pPr>
            <w:r w:rsidRPr="00547119">
              <w:rPr>
                <w:rFonts w:ascii="Arial" w:eastAsia="Times New Roman" w:hAnsi="Arial" w:cs="Arial"/>
                <w:color w:val="000000"/>
                <w:kern w:val="0"/>
                <w:sz w:val="24"/>
                <w:szCs w:val="24"/>
                <w:lang w:eastAsia="en-US"/>
                <w14:ligatures w14:val="none"/>
              </w:rPr>
              <w:t>Greater than zero, but no more than 25% of the activity described within the question is met.</w:t>
            </w:r>
          </w:p>
        </w:tc>
      </w:tr>
      <w:tr w:rsidR="00547119" w:rsidRPr="00547119" w:rsidTr="0007051C">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4180" w:type="dxa"/>
            <w:gridSpan w:val="2"/>
            <w:hideMark/>
          </w:tcPr>
          <w:p w:rsidR="00547119" w:rsidRPr="00547119" w:rsidRDefault="00547119" w:rsidP="00547119">
            <w:pPr>
              <w:spacing w:after="0" w:line="240" w:lineRule="auto"/>
              <w:jc w:val="center"/>
              <w:rPr>
                <w:rFonts w:ascii="Arial" w:eastAsia="Times New Roman" w:hAnsi="Arial" w:cs="Arial"/>
                <w:b w:val="0"/>
                <w:bCs w:val="0"/>
                <w:color w:val="000000"/>
                <w:kern w:val="0"/>
                <w:sz w:val="24"/>
                <w:szCs w:val="24"/>
                <w:lang w:eastAsia="en-US"/>
                <w14:ligatures w14:val="none"/>
              </w:rPr>
            </w:pPr>
            <w:r w:rsidRPr="00547119">
              <w:rPr>
                <w:rFonts w:ascii="Arial" w:eastAsia="Times New Roman" w:hAnsi="Arial" w:cs="Arial"/>
                <w:b w:val="0"/>
                <w:bCs w:val="0"/>
                <w:color w:val="000000"/>
                <w:kern w:val="0"/>
                <w:sz w:val="24"/>
                <w:szCs w:val="24"/>
                <w:lang w:eastAsia="en-US"/>
                <w14:ligatures w14:val="none"/>
              </w:rPr>
              <w:t>No Activity</w:t>
            </w:r>
            <w:r w:rsidRPr="00547119">
              <w:rPr>
                <w:rFonts w:ascii="Arial" w:eastAsia="Times New Roman" w:hAnsi="Arial" w:cs="Arial"/>
                <w:b w:val="0"/>
                <w:bCs w:val="0"/>
                <w:color w:val="000000"/>
                <w:kern w:val="0"/>
                <w:sz w:val="24"/>
                <w:szCs w:val="24"/>
                <w:lang w:eastAsia="en-US"/>
                <w14:ligatures w14:val="none"/>
              </w:rPr>
              <w:br/>
              <w:t>(0%)</w:t>
            </w:r>
          </w:p>
        </w:tc>
        <w:tc>
          <w:tcPr>
            <w:tcW w:w="5057" w:type="dxa"/>
            <w:gridSpan w:val="2"/>
            <w:hideMark/>
          </w:tcPr>
          <w:p w:rsidR="00547119" w:rsidRPr="00547119" w:rsidRDefault="00547119" w:rsidP="0054711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4"/>
                <w:szCs w:val="24"/>
                <w:lang w:eastAsia="en-US"/>
                <w14:ligatures w14:val="none"/>
              </w:rPr>
            </w:pPr>
            <w:r w:rsidRPr="00547119">
              <w:rPr>
                <w:rFonts w:ascii="Arial" w:eastAsia="Times New Roman" w:hAnsi="Arial" w:cs="Arial"/>
                <w:color w:val="000000"/>
                <w:kern w:val="0"/>
                <w:sz w:val="24"/>
                <w:szCs w:val="24"/>
                <w:lang w:eastAsia="en-US"/>
                <w14:ligatures w14:val="none"/>
              </w:rPr>
              <w:t xml:space="preserve">0% or absolutely no activity. </w:t>
            </w:r>
          </w:p>
        </w:tc>
      </w:tr>
    </w:tbl>
    <w:p w:rsidR="00FE030D" w:rsidRDefault="00FE030D" w:rsidP="00FE030D"/>
    <w:p w:rsidR="0022002B" w:rsidRDefault="0022002B" w:rsidP="00547119">
      <w:pPr>
        <w:pStyle w:val="Heading2"/>
      </w:pPr>
    </w:p>
    <w:p w:rsidR="0022002B" w:rsidRDefault="0022002B" w:rsidP="00547119">
      <w:pPr>
        <w:pStyle w:val="Heading2"/>
      </w:pPr>
    </w:p>
    <w:p w:rsidR="00547119" w:rsidRDefault="00547119" w:rsidP="00547119">
      <w:pPr>
        <w:pStyle w:val="Heading2"/>
      </w:pPr>
      <w:r>
        <w:lastRenderedPageBreak/>
        <w:t>Assessment Results</w:t>
      </w:r>
    </w:p>
    <w:p w:rsidR="00E40FB5" w:rsidRPr="00E40FB5" w:rsidRDefault="00E40FB5" w:rsidP="00E40FB5">
      <w:pPr>
        <w:spacing w:after="0" w:line="240" w:lineRule="auto"/>
        <w:rPr>
          <w:rFonts w:ascii="Arial" w:eastAsia="Times New Roman" w:hAnsi="Arial" w:cs="Arial"/>
          <w:color w:val="000000"/>
          <w:kern w:val="0"/>
          <w:sz w:val="24"/>
          <w:szCs w:val="24"/>
          <w:lang w:eastAsia="en-US"/>
          <w14:ligatures w14:val="none"/>
        </w:rPr>
      </w:pPr>
      <w:r w:rsidRPr="001B233B">
        <w:rPr>
          <w:highlight w:val="yellow"/>
        </w:rPr>
        <w:t xml:space="preserve">Based upon the responses provided by the participants during the assessment, an average was calculated for each of the ten Essential Services.  Each Essential Service score can be interpreted as the overall degree to which </w:t>
      </w:r>
      <w:r w:rsidR="00CC3EE8" w:rsidRPr="001B233B">
        <w:rPr>
          <w:highlight w:val="yellow"/>
        </w:rPr>
        <w:t xml:space="preserve">the </w:t>
      </w:r>
      <w:r w:rsidRPr="001B233B">
        <w:rPr>
          <w:highlight w:val="yellow"/>
        </w:rPr>
        <w:t xml:space="preserve">public health system meets the performance standards (quality indicators) for each Essential Service. Scores can range from a minimum value of 0% (no activity is performed pursuant to the standards) to a maximum value of 100% (all activities associated with the standards are performed at optimal levels).  </w:t>
      </w:r>
      <w:r w:rsidRPr="001B233B">
        <w:rPr>
          <w:rFonts w:ascii="Arial" w:eastAsia="Times New Roman" w:hAnsi="Arial" w:cs="Arial"/>
          <w:color w:val="000000"/>
          <w:kern w:val="0"/>
          <w:sz w:val="24"/>
          <w:szCs w:val="24"/>
          <w:highlight w:val="yellow"/>
          <w:lang w:eastAsia="en-US"/>
          <w14:ligatures w14:val="none"/>
        </w:rPr>
        <w:br/>
      </w:r>
      <w:r w:rsidRPr="001B233B">
        <w:rPr>
          <w:rFonts w:ascii="Arial" w:eastAsia="Times New Roman" w:hAnsi="Arial" w:cs="Arial"/>
          <w:color w:val="000000"/>
          <w:kern w:val="0"/>
          <w:sz w:val="24"/>
          <w:szCs w:val="24"/>
          <w:highlight w:val="yellow"/>
          <w:lang w:eastAsia="en-US"/>
          <w14:ligatures w14:val="none"/>
        </w:rPr>
        <w:br/>
      </w:r>
      <w:r w:rsidRPr="001B233B">
        <w:rPr>
          <w:highlight w:val="yellow"/>
        </w:rPr>
        <w:t>Figure 2 displays the average score for each Essential Service, along with an overall average assessment score across all ten Essential Services. Examination of these scores can immediately give a sense of the local public health system's greatest strengths and weaknesses. Note the black bars that identify the range of reported performance score responses within each Essential Service.</w:t>
      </w:r>
      <w:r w:rsidRPr="00E40FB5">
        <w:rPr>
          <w:rFonts w:ascii="Arial" w:eastAsia="Times New Roman" w:hAnsi="Arial" w:cs="Arial"/>
          <w:color w:val="000000"/>
          <w:kern w:val="0"/>
          <w:sz w:val="24"/>
          <w:szCs w:val="24"/>
          <w:lang w:eastAsia="en-US"/>
          <w14:ligatures w14:val="none"/>
        </w:rPr>
        <w:t xml:space="preserve">   </w:t>
      </w:r>
    </w:p>
    <w:p w:rsidR="00E40FB5" w:rsidRDefault="00E40FB5" w:rsidP="00E40FB5"/>
    <w:p w:rsidR="00A02E3C" w:rsidRDefault="0007051C" w:rsidP="00E40FB5">
      <w:pPr>
        <w:rPr>
          <w:lang w:eastAsia="en-US"/>
        </w:rPr>
      </w:pPr>
      <w:r w:rsidRPr="00A02E3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2" o:spid="_x0000_s1029" type="#_x0000_t75" style="position:absolute;margin-left:-6.75pt;margin-top:8.45pt;width:513.75pt;height:305.95pt;z-index:251686912;visibility:visible"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D9wVrvzgYAAD0cAAAaAAAAY2xpcGJvYXJkL3RoZW1lL3RoZW1lMS54bWzsWU9vG0UUvyPx&#10;HUZ7b+P/jaM6VezYDbRpo9gt6nG8Hu9OM7uzmhkn9Q21RyQkREFckLhxQEClVuJSPk2gCIrUr8Cb&#10;md31TrwmSRuBKM0h3n37m/f/vXmze/Xag4ihQyIk5XHHq16ueIjEPp/QOOh4d0aDS+sekgrHE8x4&#10;TDrenEjv2ub7713FGz6jyZhjMRmFJCIIGMVyA3e8UKlkY21N+kDG8jJPSAzPplxEWMGtCNYmAh+B&#10;gIit1SqV1lqEaextAkelGfUZ/IuV1ASfiaFmQ1CMI5B+ezqlPjHYyUFVI+Rc9phAh5h1POA54Ucj&#10;8kB5iGGp4EHHq5g/b23z6hreSBcxtWJtYd3A/KXr0gWTg5qRKYJxLrQ6aLSvbOf8DYCpZVy/3+/1&#10;qzk/A8C+D5ZaXYo8G4P1ajfjWQDZy2XevUqz0nDxBf71JZ3b3W632U51sUwNyF42lvDrlVZjq+bg&#10;Dcjim0v4Rner12s5eAOy+NYSfnCl3Wq4eAMKGY0PltA6oINByj2HTDnbKYWvA3y9ksIXKMiGPLu0&#10;iCmP1apci/B9LgYA0ECGFY2Rmidkin3IyR6OxoJiLQBvEFx4Ykm+XCJpWUj6giaq432Y4NgrQF49&#10;//7V86fo1fMnxw+fHT/86fjRo+OHP1pezsIdHAfFhS+//ezPrz9Gfzz95uXjL8rxsoj/9YdPfvn5&#10;83IgVNDCwhdfPvnt2ZMXX336+3ePS+BbAo+L8BGNiES3yBHa5xHYZhzjak7G4nwrRiGmzgocAu8S&#10;1n0VOsBbc8zKcF3iOu+ugOZRBrw+u+/oOgzFTNESyTfCyAHucs66XJQ64IaWVfDwaBYH5cLFrIjb&#10;x/iwTHYPx05o+7MEumaWlI7veyFx1NxjOFY4IDFRSD/jB4SUWHePUsevu9QXXPKpQvco6mJa6pIR&#10;HTuJtFi0QyOIy7zMZgi145vdu6jLWZnV2+TQRUJBYFai/Igwx43X8UzhqIzlCEes6PCbWIVlSg7n&#10;wi/i+lJBpAPCOOpPiJRla24LsLcQ9BsY+lVp2HfZPHKRQtGDMp43MedF5DY/6IU4SsqwQxqHRewH&#10;8gBSFKM9rsrgu9ytEH0PccDxynDfpcQJ9+mN4A4NHJUWCaKfzERJLK8T7uTvcM6mmJguAy3d6dQR&#10;jf+ubTMKfdtKeNe2O94WbGJlxbNzolmvwv0HW/Q2nsV7BKpieYt616HfdWjvre/Qq2r54vvyohVD&#10;l9YDiZ21zeQdrRy8p5SxoZozclOa2VvCBjQZAFGvMwdMkh/EkhAudSWDAAcXCGzWIMHVR1SFwxAn&#10;MLdXPc0kkCnrQKKESzgvGnIpb42H2V/Z02ZTn0Ns55BY7fKJJdc1OTtu5GyMVoE502aC6prBWYXV&#10;r6RMwbbXEVbVSp1ZWtWoZpqiIy03WbvYnMvB5blpQMy9CZMNgnkIvNyCI74WDecdzMhE+93GKAuL&#10;icJFhkiGeELSGGm7l2NUNUHKcmXJEG2HTQZ9djzFawVpbc32DaSdJUhFcY0V4rLovUmUsgxeRAm4&#10;nSxHFheLk8XoqOO1m7Wmh3ycdLwpHJXhMkog6lIPk5gF8JLJV8Km/anFbKp8Ec12ZphbBFV4+2H9&#10;vmSw0wcSIdU2lqFNDfMoTQEWa0lW/1oT3HpRBpR0o7NpUV+HZPjXtAA/uqEl0ynxVTHYBYr2nb1N&#10;WymfKSKG4eQIjdlM7GMIv05VsGdCJbzxMB1B38DrOe1t88htzmnRFV+KGZylY5aEOG23ukSzSrZw&#10;05ByHcxdQT2wrVR3Y9z5TTElf0GmFNP4f2aK3k/gFUR9oiPgw7tegZGulI7HhQo5dKEkpP5AwOBg&#10;egdkC7zihceQVPBi2vwKcqh/bc1ZHqas4SSp9mmABIX9SIWCkD1oSyb7TmFWTfcuy5KljExGFdSV&#10;iVV7TA4JG+ke2NJ7u4dCSHXTTdI2YHAn88+9TytoHOghp1hvTifL915bA//05GOLGYxy+7AZaDL/&#10;5yrm48FiV7XrzfJs7y0aoh8sxqxGVhUgrLAVtNOyf00VzrnV2o61ZHGtmSkHUVy2GIj5QJTAiySk&#10;/8H+R4XP7EcMvaGO+D70VgTfLzQzSBvI6kt28EC6QVriGAYnS7TJpFlZ16ajk/Zatllf8KSbyz3h&#10;bK3ZWeJ9Tmfnw5krzqnFi3R26mHH15a20tUQ2ZMlCqRpdpAxgSn7mLWLEzQOqh0PPihBoB/AFXyS&#10;8oBW07SapsEVfGeCYcl+HOp46UVGgeeWkmPqGaWeYRoZpZFRmhkFhrP0M0xGaUGn0l9O4Mud/vFQ&#10;9pEEJrj0o0rWVJ0vfpt/AQAA//8DAFBLAwQUAAYACAAAACEA5eXiP5IBAABsBAAAHwAAAGNsaXBi&#10;b2FyZC9kcmF3aW5ncy9kcmF3aW5nMS54bWysk11PwjAUhu9N/A9N72UfsIELgwsQY2KURP0BJ133&#10;Ebduacuc/97TMWXOGAx419OePn379u182RQ5qblUWSlC6oxsSrhgZZSJJKQvz5urGSVKg4ggLwUP&#10;6TtXdLm4vJhDkEio0owRJAgVQEhTravAshRLeQFqVFZc4FpcygI0ljKxIglvSC5yy7Vt3yogE3Rx&#10;QK1BA9nJ7ARUXrJXHq1A1KAQmbOgP9NpzNn5ZAhEfSurp2orjXL2UG8lyaKQonMCCrSIWt1C14al&#10;NdiVHABNLAvTX8YxaULqzRzb9Sh5D6k/Ho+dKRYtjzeaMGzwHXfiTbGDYcvEnfpfHSx9PMJg6c0R&#10;CgrdC8JBT2T31BuJFzRijQXt47czQyd859r5NGOVgtTEc3umDDf24ff4jGpvGDo7PKSz8ReAEdax&#10;zggSM4IxQSxoR11yTgnOntQB5F+ShxnIGF+XbFdwofd/RPIcNH5OlWaVokQGJmvyLnKMo+0rtXaY&#10;G/drY8Z/Ret7KA7u43mDf9ZX8EPRBwAAAP//AwBQSwMEFAAGAAgAAAAhAGcD7obOAAAArAEAACoA&#10;AABjbGlwYm9hcmQvZHJhd2luZ3MvX3JlbHMvZHJhd2luZzEueG1sLnJlbHOskM1qwzAMgO+DvYPR&#10;fVbSwxijTi+l0OvoHkA4yg9NbGOpZX37mRbGAoVeepGQhD59aL35mSdz5ixjDA5qW4Hh4GM7ht7B&#10;92H39gFGlEJLUwzs4MICm+b1Zf3FE2lZkmFMYgoliINBNX0iih94JrExcSiTLuaZtJS5x0T+SD3j&#10;qqreMf9nQLNgmn3rIO/bFZjDJZXLj9mx60bP2+hPMwe9cwK1eHEBUu5ZHVh769xibYsr4H2N+pka&#10;fqCsC41rR/Ca/jxw8ePmFwAA//8DAFBLAwQUAAYACAAAACEAI7v5miUBAAC1AQAAJgAAAGNsaXBi&#10;b2FyZC9jaGFydHMvX3JlbHMvY2hhcnQxLnhtbC5yZWxzhJBRS8MwEMffBb9DCfjo0lYYImtHxemG&#10;mytrxZe8ZMm1jaZJyWXSfXszQXAgeE//u+N+97+bzcdeR5/gUFmTkWQSkwiMsFKZNiOv9eP1LYnQ&#10;cyO5tgYycgQk8/zyYrYDzX0Ywk4NGAWKwYx03g93lKLooOc4sQOY0Gms67kPqWvpwMUHb4GmcTyl&#10;7jeD5GfMaCUz4lYyIVF9HMLm/9m2aZSABysOPRj/xwpqNWz37yB8gHLXgs9IozQEy5Sxl0X9tt09&#10;V/V2VzwtWNVxB8j0fuhkHOKGFUI4kMp/3802RVmytRVcX6VxedhrJYJYAte+C6I6ooc+iAIREE+O&#10;2Pq+XFahlMbJ9KwzGTWOP542VoZzF6MHZ7gmNJ/Rs2fnXwAAAP//AwBQSwMEFAAGAAgAAAAhAFQY&#10;ivPQCQAAFyIAABsAAABjbGlwYm9hcmQvY2hhcnRzL2NoYXJ0MS54bWzMWm1v47gR/l6g/0EVFrj2&#10;Q2xL1otlrHNInOR20eQ22GTvgBb9QEu0ra4kqhSdlyv63/vwTZKdOOcsNkX1wZFIDjmceWY4M8z7&#10;Hx/KwrmjvMlZNXO9wch1aJWyLK9WM/fL7cXRxHUaQaqMFKyiM/eRNu6Px3/8w/t0mq4JFzc1SamD&#10;Sapmms7ctRD1dDhs0jUtSTNgNa3Qt2S8JAKffDXMOLnH5GUx9EejaKgmcc0E5BsmKEleWXp+CD1b&#10;LvOUnrF0U9JKaC44LYiABJp1XjfuMTaXEUG9ZBQ4d6SYuSN3KBsLUq10A62OvtzoRs42VUazOeMV&#10;xNgbX6bTk0JQXmGqOasEVjP7LA+SVEn41019lLKyBnOLvMjFo2IXDGLu+ZphH85n+q9Nzmkzc1Mv&#10;sILA6xNRlHnKWcOWYoAZh1oKVhty2ng4GfpGH9isF0wb8VhQvSHPj+Vuh+26ioULUhQLkn6VsukN&#10;7sZ2AyTlrjQkmdK/fBG5KKh6eZC/PE/Xx+/JdMGyx2uOpcm0aMSN5Eh91LKlvubyT0aXn6+50/wG&#10;AEcjpath26lGcHRL5c1crbitsWQqjm82JcT96LClcwJrICvqnN8415Qr6FaQ803KOH2PeQXEQKaY&#10;Vq6BX8srXoRivSCPbINR6bQk1YYUl+33wxXLjEBptqIaP4/PNT4YHA28YJSEk3Ho+57vJcF4bIh0&#10;vz/wxt44Hk8S2FIch6Pg/MhXitpdHNx1fDFsEV89rErmrQLIRrBb+XFGCypo1huWTuuCiRNOidxe&#10;N+HuRnXPLeErKjR5XsE6NO/fIAU/TgIvDBIviiZe4kfbUhgNvCjxknicQBhRnESTUK90b1gfxP5o&#10;PAr8KIq8GMIMDf267U/GQRQmAaaYRH4QBb8vwwXhc+kApSDwfpZzPRne9eIrOIYank43p8WmgS+g&#10;me68A9jmrGDWYXi6uaHAVTrNM6t/3cx4Rs30xhPlFVQoPi5/piv4hjsDKtOZXSuudmd5kWaxWSwK&#10;Oj4zEjHsGANrWJFnF3lRSGtr+GoxLyw7o3g0txbXGwY8NYoYL4adXa7Mlr8XV/LEoS1fJE3hbn1X&#10;+Y1NCRPTG4OJtA5CHVKSRJny65hXRgZFvaSGV4j0OebHb8a8Qf9bMq8NCGDpkHMAJBTV20pVeQZ4&#10;7tcxZvzJW0oskib3asYU1dtKzHuCQ5yx2ohwJm/KT8ultq3ANstdWER/w55UpPG2e3rqGN54TxPt&#10;UN8SQE/9xRvvKXn7PQX/a+x5h5yvr3Ds/bPyAk+ihPb7Zn65KBoZCehDlEwrJo9fHQZX8lBrGzBX&#10;oVrocklTcdkI6UcspYxJdZD8ikB6gThaCb7nJGHSj017vCKDy9j9LX0QLuLqRqADSZJ6nnFjNkJX&#10;vsCEFLTKrgknMm7vB+baB+qwWnOO+AHCuGYms8qrU9KYyLlZs/tLusJUf6X9YBabR88vBImtTN5s&#10;bIW2ORE/k3I7WpJjbyh/th0JgIwjtoMijD9V0dJN/tvTqS4pQbB2mVe0nwumU8gKupE6xZuz4fnM&#10;/ff8PArH8Yl3dBZdzI+CZRQeJWeJdxT7fjAPkiCcnJ7+p8vpwtfmdF4/nwuVVJ5nD3gBVwo3lk8Z&#10;uFkUUs5PCVeA1K+3j7XZ+YKJtfYD6IHIu54UAa/uqdh5lc1JvSXGGgGxlEa1KT/TpXxbHv/w98vT&#10;6w83jj/yIuekaWjTyBx98FA0D//YStFWMj1TKVnj/PlDntG//PCnd+fvvGSKXz+RBqDmxOxzgrNI&#10;za+qEHOkYMc/UWQjpFDDulbwUIs50nmjcM8gpxYOYmlZBZDT3B2PJN2dklatNGoHSKuRPX48iLce&#10;bx+FPIgkhecNJnG4b5R07WpUNEAK03uCfRTScSqKyWAU9p99BGFHsJ+P6JBBsRnkjwaTce/RWnlO&#10;bBNLMR7sXzuxg0LkvJPeE+3bEny5FkI08HdEC/11yNAfCoR4tbgs8+q7A/RMAfTs/wCg/sDfepTF&#10;PKebFqDjgbcrRWku2jIsQCeDnsLxGsb7lGMBGg2SoPfs6KlbweLzqS67MRaeY++JwrtBLTwTVA16&#10;T7zXRlt4vrR2C89gMIm83rPXRFt4epMnsH8Bny0ubWhQVM49DrlkFOo83B79mKPnt1OiPFUj+Pfy&#10;tvN3k+m7+TtvIlWsnC0mb53tQY7Ulto+yZJbUdgam3RcctLnnSscvzd1rliVC8adD5QUYu3cCCI2&#10;zT6wWRCD1J86ZzlZVayhDqrazkdk8I3IUUVBce/5hS24QT2eOufZBrKkw/OyZveU7yOy+AZRILmV&#10;5VtEC4h5hCwTyzrzPlILdZCG4Jbe0YLVzjUy6TSnzfAa8dJeWmsCoI3Aa4XyJWqXl+R+L4W1B1DE&#10;Uwdxy1dHsFaslN+hyLyX2JoGiCdTeWJvOHV+ZfyrWnffBq2tgCoBkwjSNpCogyDsxcVagwGdN5qi&#10;8t1QwtP18GNVsTtdv99eEgrtMKk/rJs39oC15RnxHYOQM2kWcPSdWXQnDeykizZGAxVH9FrAyEFm&#10;E8IReaHfRhiT/UegOQFBcZibtZYSH3xAWOsId33/Xqasacht/K6/D4ND3bSFfpAc6oEt9F9kxEI8&#10;evEAtJAOXzp6WgAHTwMdoLPDif6wUFUYlejVxeE2Kj8w/TEZrRz9pukPOGxZW5H61zyDXwbvM9de&#10;WpCHj6YMi2o7riz8wPC20+HFsa6Gqcp6W2WHyZ6oC5ad4d08TUoKVNylRTOeI3NQTkEzUZKHK9wU&#10;muS4G5ipS46t1IQ8tOlmYTKYTXlRCqez1ZlrUgjcjrINfKx0nDRrk82S/JPx2zz9eoVLPD15hftT&#10;PRuO8P2dAkT9hLdCQnbLNKG8wGtOzN2AkqEVFS7SZJ/NOeUVzt8oN2TyS/NgEppiUZwUq0q3pcJc&#10;WKAVtbzG3th4usYHXLKrTSHyy7sCfPUEBYW3KoGen9VNx9+LusmrK/JghEPM/tr1Ia7tVXtTvaw9&#10;k38qZfzE8wzgwAFqHP6uQuGPD1cmLvi+uy47HL+gS9V1SsU9pUYqC/1hpQfcfUFopCXm25DQ6Acq&#10;61/gyfdf8uZTVZjyicFHljf1KcKMr82JKWLAoPUC0o2cAQeNjNmgtG3NdLe5r646qZsa2GvlCBQX&#10;lvivgpl7wnNSuE6di3R9Qcq8eIQzwSW3XAY4NffyZJo2ryZC2UxfG39jUQpWKW/2izMiiMNxYzdz&#10;+cdMFwCkvX2p5X8QbEunTyNBWPO8EjdUYNMrVQtZq9rRBWOYW8G0xkU0PMgqrxoHVbkREgUU3NSL&#10;68iS2yB2HSkH1aHJ5dfYha+Ss+iPdi4stqm1C9xZXBpz+/8cx/8FAAD//wMAUEsBAi0AFAAGAAgA&#10;AAAhAMLury4WAQAAoQIAABMAAAAAAAAAAAAAAAAAAAAAAFtDb250ZW50X1R5cGVzXS54bWxQSwEC&#10;LQAUAAYACAAAACEArTA/8cEAAAAyAQAACwAAAAAAAAAAAAAAAABHAQAAX3JlbHMvLnJlbHNQSwEC&#10;LQAUAAYACAAAACEA/cFa784GAAA9HAAAGgAAAAAAAAAAAAAAAAAxAgAAY2xpcGJvYXJkL3RoZW1l&#10;L3RoZW1lMS54bWxQSwECLQAUAAYACAAAACEA5eXiP5IBAABsBAAAHwAAAAAAAAAAAAAAAAA3CQAA&#10;Y2xpcGJvYXJkL2RyYXdpbmdzL2RyYXdpbmcxLnhtbFBLAQItABQABgAIAAAAIQBnA+6GzgAAAKwB&#10;AAAqAAAAAAAAAAAAAAAAAAYLAABjbGlwYm9hcmQvZHJhd2luZ3MvX3JlbHMvZHJhd2luZzEueG1s&#10;LnJlbHNQSwECLQAUAAYACAAAACEAI7v5miUBAAC1AQAAJgAAAAAAAAAAAAAAAAAcDAAAY2xpcGJv&#10;YXJkL2NoYXJ0cy9fcmVscy9jaGFydDEueG1sLnJlbHNQSwECLQAUAAYACAAAACEAVBiK89AJAAAX&#10;IgAAGwAAAAAAAAAAAAAAAACFDQAAY2xpcGJvYXJkL2NoYXJ0cy9jaGFydDEueG1sUEsFBgAAAAAH&#10;AAcABAIAAI4XAAAAAA==&#10;">
            <v:imagedata r:id="rId35" o:title=""/>
            <o:lock v:ext="edit" aspectratio="f"/>
          </v:shape>
        </w:pict>
      </w:r>
      <w:r w:rsidR="00A02E3C">
        <w:fldChar w:fldCharType="begin"/>
      </w:r>
      <w:r w:rsidR="00A02E3C">
        <w:instrText xml:space="preserve"> LINK Excel.Sheet.12 "\\\\NETWORKSTORAGE\\Shares\\lbphd00003\\Accreditation\\MAPP\\Local Public Health System Assessment\\LBPHS 2016 Assessment.xlsx" "Report !R75C1:R75C11" \a \f 5 \h  \* MERGEFORMAT </w:instrText>
      </w:r>
      <w:r w:rsidR="00A02E3C">
        <w:fldChar w:fldCharType="separate"/>
      </w:r>
    </w:p>
    <w:p w:rsidR="00A02E3C" w:rsidRPr="00A02E3C" w:rsidRDefault="00A02E3C" w:rsidP="00A02E3C"/>
    <w:p w:rsidR="00A02E3C" w:rsidRPr="00A02E3C" w:rsidRDefault="00A02E3C" w:rsidP="00A02E3C"/>
    <w:p w:rsidR="00EF7D8F" w:rsidRDefault="00A02E3C" w:rsidP="00A02E3C">
      <w:r>
        <w:fldChar w:fldCharType="end"/>
      </w: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A02E3C" w:rsidRDefault="00A02E3C" w:rsidP="00EC60D5">
      <w:pPr>
        <w:spacing w:after="0" w:line="240" w:lineRule="auto"/>
      </w:pPr>
    </w:p>
    <w:p w:rsidR="00EC60D5" w:rsidRDefault="00EC60D5" w:rsidP="00EC60D5">
      <w:pPr>
        <w:spacing w:after="0" w:line="240" w:lineRule="auto"/>
      </w:pPr>
      <w:r w:rsidRPr="00EC60D5">
        <w:lastRenderedPageBreak/>
        <w:t xml:space="preserve">In Table 2 below, each score (performance, priority, and contribution scores) at the Essential Service level is a calculated average of the respective Model Standard scores within that Essential Service. </w:t>
      </w:r>
    </w:p>
    <w:p w:rsidR="00A73DD3" w:rsidRDefault="00A73DD3" w:rsidP="00EC60D5">
      <w:pPr>
        <w:spacing w:after="0" w:line="240" w:lineRule="auto"/>
      </w:pPr>
    </w:p>
    <w:p w:rsidR="0007051C" w:rsidRPr="00EC60D5" w:rsidRDefault="0007051C" w:rsidP="00EC60D5">
      <w:pPr>
        <w:spacing w:after="0" w:line="240" w:lineRule="auto"/>
      </w:pPr>
    </w:p>
    <w:tbl>
      <w:tblPr>
        <w:tblStyle w:val="ColorfulList-Accent1"/>
        <w:tblW w:w="7080" w:type="dxa"/>
        <w:tblLook w:val="04A0" w:firstRow="1" w:lastRow="0" w:firstColumn="1" w:lastColumn="0" w:noHBand="0" w:noVBand="1"/>
      </w:tblPr>
      <w:tblGrid>
        <w:gridCol w:w="5160"/>
        <w:gridCol w:w="1928"/>
      </w:tblGrid>
      <w:tr w:rsidR="00EC60D5" w:rsidRPr="00EC60D5" w:rsidTr="006F4EE4">
        <w:trPr>
          <w:cnfStyle w:val="100000000000" w:firstRow="1" w:lastRow="0" w:firstColumn="0" w:lastColumn="0" w:oddVBand="0" w:evenVBand="0" w:oddHBand="0"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5160" w:type="dxa"/>
            <w:vAlign w:val="center"/>
            <w:hideMark/>
          </w:tcPr>
          <w:p w:rsidR="00EC60D5" w:rsidRPr="006F4EE4" w:rsidRDefault="00EC60D5" w:rsidP="006F4EE4">
            <w:pPr>
              <w:spacing w:after="0" w:line="240" w:lineRule="auto"/>
              <w:jc w:val="center"/>
              <w:rPr>
                <w:rFonts w:ascii="Arial" w:eastAsia="Times New Roman" w:hAnsi="Arial" w:cs="Arial"/>
                <w:bCs w:val="0"/>
                <w:color w:val="FFFFFF"/>
                <w:kern w:val="0"/>
                <w:sz w:val="28"/>
                <w:szCs w:val="28"/>
                <w:lang w:eastAsia="en-US"/>
                <w14:ligatures w14:val="none"/>
              </w:rPr>
            </w:pPr>
            <w:r w:rsidRPr="006F4EE4">
              <w:rPr>
                <w:rFonts w:ascii="Arial" w:eastAsia="Times New Roman" w:hAnsi="Arial" w:cs="Arial"/>
                <w:bCs w:val="0"/>
                <w:color w:val="FFFFFF"/>
                <w:kern w:val="0"/>
                <w:sz w:val="28"/>
                <w:szCs w:val="28"/>
                <w:lang w:eastAsia="en-US"/>
                <w14:ligatures w14:val="none"/>
              </w:rPr>
              <w:t>Model Standards by Essential Services</w:t>
            </w:r>
          </w:p>
        </w:tc>
        <w:tc>
          <w:tcPr>
            <w:tcW w:w="1920" w:type="dxa"/>
            <w:shd w:val="clear" w:color="auto" w:fill="679B9A" w:themeFill="accent2" w:themeFillShade="BF"/>
            <w:vAlign w:val="center"/>
            <w:hideMark/>
          </w:tcPr>
          <w:p w:rsidR="00EC60D5" w:rsidRPr="006F4EE4" w:rsidRDefault="00EC60D5" w:rsidP="006F4EE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kern w:val="0"/>
                <w:sz w:val="28"/>
                <w:szCs w:val="28"/>
                <w:lang w:eastAsia="en-US"/>
                <w14:ligatures w14:val="none"/>
              </w:rPr>
            </w:pPr>
            <w:r w:rsidRPr="006F4EE4">
              <w:rPr>
                <w:rFonts w:ascii="Arial" w:eastAsia="Times New Roman" w:hAnsi="Arial" w:cs="Arial"/>
                <w:bCs w:val="0"/>
                <w:color w:val="FFFFFF"/>
                <w:kern w:val="0"/>
                <w:sz w:val="28"/>
                <w:szCs w:val="28"/>
                <w:lang w:eastAsia="en-US"/>
                <w14:ligatures w14:val="none"/>
              </w:rPr>
              <w:t>Performance Scores</w:t>
            </w:r>
          </w:p>
        </w:tc>
      </w:tr>
      <w:tr w:rsidR="00EC60D5" w:rsidRPr="00EC60D5" w:rsidTr="000705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DCDBCA" w:themeFill="accent1" w:themeFillTint="66"/>
            <w:noWrap/>
            <w:hideMark/>
          </w:tcPr>
          <w:p w:rsidR="00EC60D5" w:rsidRPr="006F4EE4" w:rsidRDefault="00EC60D5" w:rsidP="00EC60D5">
            <w:pPr>
              <w:spacing w:after="0" w:line="240" w:lineRule="auto"/>
              <w:rPr>
                <w:rFonts w:ascii="Arial" w:eastAsia="Times New Roman" w:hAnsi="Arial" w:cs="Arial"/>
                <w:bCs w:val="0"/>
                <w:color w:val="000000"/>
                <w:kern w:val="0"/>
                <w:sz w:val="20"/>
                <w:lang w:eastAsia="en-US"/>
                <w14:ligatures w14:val="none"/>
              </w:rPr>
            </w:pPr>
            <w:r w:rsidRPr="006F4EE4">
              <w:rPr>
                <w:rFonts w:ascii="Arial" w:eastAsia="Times New Roman" w:hAnsi="Arial" w:cs="Arial"/>
                <w:bCs w:val="0"/>
                <w:color w:val="000000"/>
                <w:kern w:val="0"/>
                <w:sz w:val="20"/>
                <w:lang w:eastAsia="en-US"/>
                <w14:ligatures w14:val="none"/>
              </w:rPr>
              <w:t xml:space="preserve">ES 1:  Monitor Health Status </w:t>
            </w:r>
          </w:p>
        </w:tc>
        <w:tc>
          <w:tcPr>
            <w:tcW w:w="1920" w:type="dxa"/>
            <w:shd w:val="clear" w:color="auto" w:fill="DCDBCA" w:themeFill="accent1" w:themeFillTint="66"/>
            <w:noWrap/>
            <w:hideMark/>
          </w:tcPr>
          <w:p w:rsidR="00EC60D5" w:rsidRPr="006F4EE4" w:rsidRDefault="00EC60D5" w:rsidP="00EC60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20"/>
                <w:lang w:eastAsia="en-US"/>
                <w14:ligatures w14:val="none"/>
              </w:rPr>
            </w:pPr>
            <w:r w:rsidRPr="006F4EE4">
              <w:rPr>
                <w:rFonts w:ascii="Arial" w:eastAsia="Times New Roman" w:hAnsi="Arial" w:cs="Arial"/>
                <w:b/>
                <w:bCs/>
                <w:color w:val="000000"/>
                <w:kern w:val="0"/>
                <w:sz w:val="20"/>
                <w:lang w:eastAsia="en-US"/>
                <w14:ligatures w14:val="none"/>
              </w:rPr>
              <w:t>56.9</w:t>
            </w:r>
          </w:p>
        </w:tc>
      </w:tr>
      <w:tr w:rsidR="00EC60D5" w:rsidRPr="00EC60D5" w:rsidTr="005875AA">
        <w:trPr>
          <w:trHeight w:val="315"/>
        </w:trPr>
        <w:tc>
          <w:tcPr>
            <w:cnfStyle w:val="001000000000" w:firstRow="0" w:lastRow="0" w:firstColumn="1" w:lastColumn="0" w:oddVBand="0" w:evenVBand="0" w:oddHBand="0" w:evenHBand="0" w:firstRowFirstColumn="0" w:firstRowLastColumn="0" w:lastRowFirstColumn="0" w:lastRowLastColumn="0"/>
            <w:tcW w:w="5160" w:type="dxa"/>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1.1 Community Health Assessment</w:t>
            </w:r>
          </w:p>
        </w:tc>
        <w:tc>
          <w:tcPr>
            <w:tcW w:w="1920" w:type="dxa"/>
            <w:noWrap/>
            <w:hideMark/>
          </w:tcPr>
          <w:p w:rsidR="00EC60D5" w:rsidRPr="006F4EE4" w:rsidRDefault="00EC60D5" w:rsidP="00EC60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58.3</w:t>
            </w:r>
          </w:p>
        </w:tc>
      </w:tr>
      <w:tr w:rsidR="00EC60D5" w:rsidRPr="00EC60D5" w:rsidTr="006F4E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auto"/>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1.2  Current Technology</w:t>
            </w:r>
          </w:p>
        </w:tc>
        <w:tc>
          <w:tcPr>
            <w:tcW w:w="1920" w:type="dxa"/>
            <w:shd w:val="clear" w:color="auto" w:fill="auto"/>
            <w:noWrap/>
            <w:hideMark/>
          </w:tcPr>
          <w:p w:rsidR="00EC60D5" w:rsidRPr="006F4EE4" w:rsidRDefault="00EC60D5" w:rsidP="00EC60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50.0</w:t>
            </w:r>
          </w:p>
        </w:tc>
      </w:tr>
      <w:tr w:rsidR="00EC60D5" w:rsidRPr="00EC60D5" w:rsidTr="005875AA">
        <w:trPr>
          <w:trHeight w:val="315"/>
        </w:trPr>
        <w:tc>
          <w:tcPr>
            <w:cnfStyle w:val="001000000000" w:firstRow="0" w:lastRow="0" w:firstColumn="1" w:lastColumn="0" w:oddVBand="0" w:evenVBand="0" w:oddHBand="0" w:evenHBand="0" w:firstRowFirstColumn="0" w:firstRowLastColumn="0" w:lastRowFirstColumn="0" w:lastRowLastColumn="0"/>
            <w:tcW w:w="5160" w:type="dxa"/>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1.3  Registries</w:t>
            </w:r>
          </w:p>
        </w:tc>
        <w:tc>
          <w:tcPr>
            <w:tcW w:w="1920" w:type="dxa"/>
            <w:noWrap/>
            <w:hideMark/>
          </w:tcPr>
          <w:p w:rsidR="00EC60D5" w:rsidRPr="006F4EE4" w:rsidRDefault="00EC60D5" w:rsidP="00EC60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62.5</w:t>
            </w:r>
          </w:p>
        </w:tc>
      </w:tr>
      <w:tr w:rsidR="00EC60D5" w:rsidRPr="00EC60D5" w:rsidTr="000705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DCDBCA" w:themeFill="accent1" w:themeFillTint="66"/>
            <w:noWrap/>
            <w:hideMark/>
          </w:tcPr>
          <w:p w:rsidR="00EC60D5" w:rsidRPr="006F4EE4" w:rsidRDefault="00EC60D5" w:rsidP="00EC60D5">
            <w:pPr>
              <w:spacing w:after="0" w:line="240" w:lineRule="auto"/>
              <w:rPr>
                <w:rFonts w:ascii="Arial" w:eastAsia="Times New Roman" w:hAnsi="Arial" w:cs="Arial"/>
                <w:bCs w:val="0"/>
                <w:color w:val="000000"/>
                <w:kern w:val="0"/>
                <w:sz w:val="20"/>
                <w:lang w:eastAsia="en-US"/>
                <w14:ligatures w14:val="none"/>
              </w:rPr>
            </w:pPr>
            <w:r w:rsidRPr="006F4EE4">
              <w:rPr>
                <w:rFonts w:ascii="Arial" w:eastAsia="Times New Roman" w:hAnsi="Arial" w:cs="Arial"/>
                <w:bCs w:val="0"/>
                <w:color w:val="000000"/>
                <w:kern w:val="0"/>
                <w:sz w:val="20"/>
                <w:lang w:eastAsia="en-US"/>
                <w14:ligatures w14:val="none"/>
              </w:rPr>
              <w:t xml:space="preserve">ES 2:  Diagnose and Investigate </w:t>
            </w:r>
          </w:p>
        </w:tc>
        <w:tc>
          <w:tcPr>
            <w:tcW w:w="1920" w:type="dxa"/>
            <w:shd w:val="clear" w:color="auto" w:fill="DCDBCA" w:themeFill="accent1" w:themeFillTint="66"/>
            <w:noWrap/>
            <w:hideMark/>
          </w:tcPr>
          <w:p w:rsidR="00EC60D5" w:rsidRPr="006F4EE4" w:rsidRDefault="00EC60D5" w:rsidP="00EC60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20"/>
                <w:lang w:eastAsia="en-US"/>
                <w14:ligatures w14:val="none"/>
              </w:rPr>
            </w:pPr>
            <w:r w:rsidRPr="006F4EE4">
              <w:rPr>
                <w:rFonts w:ascii="Arial" w:eastAsia="Times New Roman" w:hAnsi="Arial" w:cs="Arial"/>
                <w:b/>
                <w:bCs/>
                <w:color w:val="000000"/>
                <w:kern w:val="0"/>
                <w:sz w:val="20"/>
                <w:lang w:eastAsia="en-US"/>
                <w14:ligatures w14:val="none"/>
              </w:rPr>
              <w:t>72.2</w:t>
            </w:r>
          </w:p>
        </w:tc>
      </w:tr>
      <w:tr w:rsidR="00EC60D5" w:rsidRPr="00EC60D5" w:rsidTr="005875AA">
        <w:trPr>
          <w:trHeight w:val="315"/>
        </w:trPr>
        <w:tc>
          <w:tcPr>
            <w:cnfStyle w:val="001000000000" w:firstRow="0" w:lastRow="0" w:firstColumn="1" w:lastColumn="0" w:oddVBand="0" w:evenVBand="0" w:oddHBand="0" w:evenHBand="0" w:firstRowFirstColumn="0" w:firstRowLastColumn="0" w:lastRowFirstColumn="0" w:lastRowLastColumn="0"/>
            <w:tcW w:w="5160" w:type="dxa"/>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2.1  Identification/Surveillance</w:t>
            </w:r>
          </w:p>
        </w:tc>
        <w:tc>
          <w:tcPr>
            <w:tcW w:w="1920" w:type="dxa"/>
            <w:noWrap/>
            <w:hideMark/>
          </w:tcPr>
          <w:p w:rsidR="00EC60D5" w:rsidRPr="006F4EE4" w:rsidRDefault="00EC60D5" w:rsidP="00EC60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66.7</w:t>
            </w:r>
          </w:p>
        </w:tc>
      </w:tr>
      <w:tr w:rsidR="00EC60D5" w:rsidRPr="00EC60D5" w:rsidTr="006F4E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auto"/>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2.2  Emergency Response</w:t>
            </w:r>
          </w:p>
        </w:tc>
        <w:tc>
          <w:tcPr>
            <w:tcW w:w="1920" w:type="dxa"/>
            <w:shd w:val="clear" w:color="auto" w:fill="auto"/>
            <w:noWrap/>
            <w:hideMark/>
          </w:tcPr>
          <w:p w:rsidR="00EC60D5" w:rsidRPr="006F4EE4" w:rsidRDefault="00EC60D5" w:rsidP="00EC60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62.5</w:t>
            </w:r>
          </w:p>
        </w:tc>
      </w:tr>
      <w:tr w:rsidR="00EC60D5" w:rsidRPr="00EC60D5" w:rsidTr="005875AA">
        <w:trPr>
          <w:trHeight w:val="315"/>
        </w:trPr>
        <w:tc>
          <w:tcPr>
            <w:cnfStyle w:val="001000000000" w:firstRow="0" w:lastRow="0" w:firstColumn="1" w:lastColumn="0" w:oddVBand="0" w:evenVBand="0" w:oddHBand="0" w:evenHBand="0" w:firstRowFirstColumn="0" w:firstRowLastColumn="0" w:lastRowFirstColumn="0" w:lastRowLastColumn="0"/>
            <w:tcW w:w="5160" w:type="dxa"/>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2.3  Laboratories</w:t>
            </w:r>
          </w:p>
        </w:tc>
        <w:tc>
          <w:tcPr>
            <w:tcW w:w="1920" w:type="dxa"/>
            <w:noWrap/>
            <w:hideMark/>
          </w:tcPr>
          <w:p w:rsidR="00EC60D5" w:rsidRPr="006F4EE4" w:rsidRDefault="00EC60D5" w:rsidP="00EC60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87.5</w:t>
            </w:r>
          </w:p>
        </w:tc>
      </w:tr>
      <w:tr w:rsidR="00EC60D5" w:rsidRPr="00EC60D5" w:rsidTr="000705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DCDBCA" w:themeFill="accent1" w:themeFillTint="66"/>
            <w:noWrap/>
            <w:hideMark/>
          </w:tcPr>
          <w:p w:rsidR="00EC60D5" w:rsidRPr="006F4EE4" w:rsidRDefault="00EC60D5" w:rsidP="00EC60D5">
            <w:pPr>
              <w:spacing w:after="0" w:line="240" w:lineRule="auto"/>
              <w:rPr>
                <w:rFonts w:ascii="Arial" w:eastAsia="Times New Roman" w:hAnsi="Arial" w:cs="Arial"/>
                <w:bCs w:val="0"/>
                <w:color w:val="000000"/>
                <w:kern w:val="0"/>
                <w:sz w:val="20"/>
                <w:lang w:eastAsia="en-US"/>
                <w14:ligatures w14:val="none"/>
              </w:rPr>
            </w:pPr>
            <w:r w:rsidRPr="006F4EE4">
              <w:rPr>
                <w:rFonts w:ascii="Arial" w:eastAsia="Times New Roman" w:hAnsi="Arial" w:cs="Arial"/>
                <w:bCs w:val="0"/>
                <w:color w:val="000000"/>
                <w:kern w:val="0"/>
                <w:sz w:val="20"/>
                <w:lang w:eastAsia="en-US"/>
                <w14:ligatures w14:val="none"/>
              </w:rPr>
              <w:t>ES 3:  Educate/Empower</w:t>
            </w:r>
          </w:p>
        </w:tc>
        <w:tc>
          <w:tcPr>
            <w:tcW w:w="1920" w:type="dxa"/>
            <w:shd w:val="clear" w:color="auto" w:fill="DCDBCA" w:themeFill="accent1" w:themeFillTint="66"/>
            <w:noWrap/>
            <w:hideMark/>
          </w:tcPr>
          <w:p w:rsidR="00EC60D5" w:rsidRPr="006F4EE4" w:rsidRDefault="00EC60D5" w:rsidP="00EC60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20"/>
                <w:lang w:eastAsia="en-US"/>
                <w14:ligatures w14:val="none"/>
              </w:rPr>
            </w:pPr>
            <w:r w:rsidRPr="006F4EE4">
              <w:rPr>
                <w:rFonts w:ascii="Arial" w:eastAsia="Times New Roman" w:hAnsi="Arial" w:cs="Arial"/>
                <w:b/>
                <w:bCs/>
                <w:color w:val="000000"/>
                <w:kern w:val="0"/>
                <w:sz w:val="20"/>
                <w:lang w:eastAsia="en-US"/>
                <w14:ligatures w14:val="none"/>
              </w:rPr>
              <w:t>58.3</w:t>
            </w:r>
          </w:p>
        </w:tc>
      </w:tr>
      <w:tr w:rsidR="00EC60D5" w:rsidRPr="00EC60D5" w:rsidTr="005875AA">
        <w:trPr>
          <w:trHeight w:val="315"/>
        </w:trPr>
        <w:tc>
          <w:tcPr>
            <w:cnfStyle w:val="001000000000" w:firstRow="0" w:lastRow="0" w:firstColumn="1" w:lastColumn="0" w:oddVBand="0" w:evenVBand="0" w:oddHBand="0" w:evenHBand="0" w:firstRowFirstColumn="0" w:firstRowLastColumn="0" w:lastRowFirstColumn="0" w:lastRowLastColumn="0"/>
            <w:tcW w:w="5160" w:type="dxa"/>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3.1  Health Education/Promotion</w:t>
            </w:r>
          </w:p>
        </w:tc>
        <w:tc>
          <w:tcPr>
            <w:tcW w:w="1920" w:type="dxa"/>
            <w:noWrap/>
            <w:hideMark/>
          </w:tcPr>
          <w:p w:rsidR="00EC60D5" w:rsidRPr="006F4EE4" w:rsidRDefault="00EC60D5" w:rsidP="00EC60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50.0</w:t>
            </w:r>
          </w:p>
        </w:tc>
      </w:tr>
      <w:tr w:rsidR="00EC60D5" w:rsidRPr="00EC60D5" w:rsidTr="006F4E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auto"/>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3.2  Health Communication</w:t>
            </w:r>
          </w:p>
        </w:tc>
        <w:tc>
          <w:tcPr>
            <w:tcW w:w="1920" w:type="dxa"/>
            <w:shd w:val="clear" w:color="auto" w:fill="auto"/>
            <w:noWrap/>
            <w:hideMark/>
          </w:tcPr>
          <w:p w:rsidR="00EC60D5" w:rsidRPr="006F4EE4" w:rsidRDefault="00EC60D5" w:rsidP="00EC60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58.3</w:t>
            </w:r>
          </w:p>
        </w:tc>
      </w:tr>
      <w:tr w:rsidR="00EC60D5" w:rsidRPr="00EC60D5" w:rsidTr="005875AA">
        <w:trPr>
          <w:trHeight w:val="315"/>
        </w:trPr>
        <w:tc>
          <w:tcPr>
            <w:cnfStyle w:val="001000000000" w:firstRow="0" w:lastRow="0" w:firstColumn="1" w:lastColumn="0" w:oddVBand="0" w:evenVBand="0" w:oddHBand="0" w:evenHBand="0" w:firstRowFirstColumn="0" w:firstRowLastColumn="0" w:lastRowFirstColumn="0" w:lastRowLastColumn="0"/>
            <w:tcW w:w="5160" w:type="dxa"/>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3.3  Risk Communication</w:t>
            </w:r>
          </w:p>
        </w:tc>
        <w:tc>
          <w:tcPr>
            <w:tcW w:w="1920" w:type="dxa"/>
            <w:noWrap/>
            <w:hideMark/>
          </w:tcPr>
          <w:p w:rsidR="00EC60D5" w:rsidRPr="006F4EE4" w:rsidRDefault="00EC60D5" w:rsidP="00EC60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66.7</w:t>
            </w:r>
          </w:p>
        </w:tc>
      </w:tr>
      <w:tr w:rsidR="00EC60D5" w:rsidRPr="00EC60D5" w:rsidTr="000705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DCDBCA" w:themeFill="accent1" w:themeFillTint="66"/>
            <w:noWrap/>
            <w:hideMark/>
          </w:tcPr>
          <w:p w:rsidR="00EC60D5" w:rsidRPr="006F4EE4" w:rsidRDefault="00EC60D5" w:rsidP="00EC60D5">
            <w:pPr>
              <w:spacing w:after="0" w:line="240" w:lineRule="auto"/>
              <w:rPr>
                <w:rFonts w:ascii="Arial" w:eastAsia="Times New Roman" w:hAnsi="Arial" w:cs="Arial"/>
                <w:bCs w:val="0"/>
                <w:color w:val="000000"/>
                <w:kern w:val="0"/>
                <w:sz w:val="20"/>
                <w:lang w:eastAsia="en-US"/>
                <w14:ligatures w14:val="none"/>
              </w:rPr>
            </w:pPr>
            <w:r w:rsidRPr="006F4EE4">
              <w:rPr>
                <w:rFonts w:ascii="Arial" w:eastAsia="Times New Roman" w:hAnsi="Arial" w:cs="Arial"/>
                <w:bCs w:val="0"/>
                <w:color w:val="000000"/>
                <w:kern w:val="0"/>
                <w:sz w:val="20"/>
                <w:lang w:eastAsia="en-US"/>
                <w14:ligatures w14:val="none"/>
              </w:rPr>
              <w:t xml:space="preserve">ES 4:  Mobilize Partnerships </w:t>
            </w:r>
          </w:p>
        </w:tc>
        <w:tc>
          <w:tcPr>
            <w:tcW w:w="1920" w:type="dxa"/>
            <w:shd w:val="clear" w:color="auto" w:fill="DCDBCA" w:themeFill="accent1" w:themeFillTint="66"/>
            <w:noWrap/>
            <w:hideMark/>
          </w:tcPr>
          <w:p w:rsidR="00EC60D5" w:rsidRPr="006F4EE4" w:rsidRDefault="00EC60D5" w:rsidP="00EC60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20"/>
                <w:lang w:eastAsia="en-US"/>
                <w14:ligatures w14:val="none"/>
              </w:rPr>
            </w:pPr>
            <w:r w:rsidRPr="006F4EE4">
              <w:rPr>
                <w:rFonts w:ascii="Arial" w:eastAsia="Times New Roman" w:hAnsi="Arial" w:cs="Arial"/>
                <w:b/>
                <w:bCs/>
                <w:color w:val="000000"/>
                <w:kern w:val="0"/>
                <w:sz w:val="20"/>
                <w:lang w:eastAsia="en-US"/>
                <w14:ligatures w14:val="none"/>
              </w:rPr>
              <w:t>56.3</w:t>
            </w:r>
          </w:p>
        </w:tc>
      </w:tr>
      <w:tr w:rsidR="00EC60D5" w:rsidRPr="00EC60D5" w:rsidTr="005875AA">
        <w:trPr>
          <w:trHeight w:val="315"/>
        </w:trPr>
        <w:tc>
          <w:tcPr>
            <w:cnfStyle w:val="001000000000" w:firstRow="0" w:lastRow="0" w:firstColumn="1" w:lastColumn="0" w:oddVBand="0" w:evenVBand="0" w:oddHBand="0" w:evenHBand="0" w:firstRowFirstColumn="0" w:firstRowLastColumn="0" w:lastRowFirstColumn="0" w:lastRowLastColumn="0"/>
            <w:tcW w:w="5160" w:type="dxa"/>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4.1  Constituency Development</w:t>
            </w:r>
          </w:p>
        </w:tc>
        <w:tc>
          <w:tcPr>
            <w:tcW w:w="1920" w:type="dxa"/>
            <w:noWrap/>
            <w:hideMark/>
          </w:tcPr>
          <w:p w:rsidR="00EC60D5" w:rsidRPr="006F4EE4" w:rsidRDefault="00EC60D5" w:rsidP="00EC60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62.5</w:t>
            </w:r>
          </w:p>
        </w:tc>
      </w:tr>
      <w:tr w:rsidR="00EC60D5" w:rsidRPr="00EC60D5" w:rsidTr="006F4E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auto"/>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4.2  Community Partnerships</w:t>
            </w:r>
          </w:p>
        </w:tc>
        <w:tc>
          <w:tcPr>
            <w:tcW w:w="1920" w:type="dxa"/>
            <w:shd w:val="clear" w:color="auto" w:fill="auto"/>
            <w:noWrap/>
            <w:hideMark/>
          </w:tcPr>
          <w:p w:rsidR="00EC60D5" w:rsidRPr="006F4EE4" w:rsidRDefault="00EC60D5" w:rsidP="00EC60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50.0</w:t>
            </w:r>
          </w:p>
        </w:tc>
      </w:tr>
      <w:tr w:rsidR="00EC60D5" w:rsidRPr="00EC60D5" w:rsidTr="0007051C">
        <w:trPr>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DCDBCA" w:themeFill="accent1" w:themeFillTint="66"/>
            <w:noWrap/>
            <w:hideMark/>
          </w:tcPr>
          <w:p w:rsidR="00EC60D5" w:rsidRPr="006F4EE4" w:rsidRDefault="00EC60D5" w:rsidP="00EC60D5">
            <w:pPr>
              <w:spacing w:after="0" w:line="240" w:lineRule="auto"/>
              <w:rPr>
                <w:rFonts w:ascii="Arial" w:eastAsia="Times New Roman" w:hAnsi="Arial" w:cs="Arial"/>
                <w:bCs w:val="0"/>
                <w:color w:val="000000"/>
                <w:kern w:val="0"/>
                <w:sz w:val="20"/>
                <w:lang w:eastAsia="en-US"/>
                <w14:ligatures w14:val="none"/>
              </w:rPr>
            </w:pPr>
            <w:r w:rsidRPr="006F4EE4">
              <w:rPr>
                <w:rFonts w:ascii="Arial" w:eastAsia="Times New Roman" w:hAnsi="Arial" w:cs="Arial"/>
                <w:color w:val="000000"/>
                <w:kern w:val="0"/>
                <w:sz w:val="20"/>
                <w:lang w:eastAsia="en-US"/>
                <w14:ligatures w14:val="none"/>
              </w:rPr>
              <w:t>ES</w:t>
            </w:r>
            <w:r w:rsidRPr="006F4EE4">
              <w:rPr>
                <w:rFonts w:ascii="Arial" w:eastAsia="Times New Roman" w:hAnsi="Arial" w:cs="Arial"/>
                <w:bCs w:val="0"/>
                <w:color w:val="000000"/>
                <w:kern w:val="0"/>
                <w:sz w:val="20"/>
                <w:lang w:eastAsia="en-US"/>
                <w14:ligatures w14:val="none"/>
              </w:rPr>
              <w:t xml:space="preserve"> 5:  Develop Policies/Plans </w:t>
            </w:r>
          </w:p>
        </w:tc>
        <w:tc>
          <w:tcPr>
            <w:tcW w:w="1920" w:type="dxa"/>
            <w:shd w:val="clear" w:color="auto" w:fill="DCDBCA" w:themeFill="accent1" w:themeFillTint="66"/>
            <w:noWrap/>
            <w:hideMark/>
          </w:tcPr>
          <w:p w:rsidR="00EC60D5" w:rsidRPr="006F4EE4" w:rsidRDefault="00EC60D5" w:rsidP="00EC60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20"/>
                <w:lang w:eastAsia="en-US"/>
                <w14:ligatures w14:val="none"/>
              </w:rPr>
            </w:pPr>
            <w:r w:rsidRPr="006F4EE4">
              <w:rPr>
                <w:rFonts w:ascii="Arial" w:eastAsia="Times New Roman" w:hAnsi="Arial" w:cs="Arial"/>
                <w:b/>
                <w:bCs/>
                <w:color w:val="000000"/>
                <w:kern w:val="0"/>
                <w:sz w:val="20"/>
                <w:lang w:eastAsia="en-US"/>
                <w14:ligatures w14:val="none"/>
              </w:rPr>
              <w:t>54.2</w:t>
            </w:r>
          </w:p>
        </w:tc>
      </w:tr>
      <w:tr w:rsidR="00EC60D5" w:rsidRPr="00EC60D5" w:rsidTr="006F4E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FFFFFF" w:themeFill="background1"/>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5.1  Governmental Presence</w:t>
            </w:r>
          </w:p>
        </w:tc>
        <w:tc>
          <w:tcPr>
            <w:tcW w:w="1920" w:type="dxa"/>
            <w:shd w:val="clear" w:color="auto" w:fill="FFFFFF" w:themeFill="background1"/>
            <w:noWrap/>
            <w:hideMark/>
          </w:tcPr>
          <w:p w:rsidR="00EC60D5" w:rsidRPr="006F4EE4" w:rsidRDefault="00EC60D5" w:rsidP="00EC60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41.7</w:t>
            </w:r>
          </w:p>
        </w:tc>
      </w:tr>
      <w:tr w:rsidR="00EC60D5" w:rsidRPr="00EC60D5" w:rsidTr="006F4EE4">
        <w:trPr>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FFFFFF" w:themeFill="background1"/>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5.2  Policy Development</w:t>
            </w:r>
          </w:p>
        </w:tc>
        <w:tc>
          <w:tcPr>
            <w:tcW w:w="1920" w:type="dxa"/>
            <w:shd w:val="clear" w:color="auto" w:fill="FFFFFF" w:themeFill="background1"/>
            <w:noWrap/>
            <w:hideMark/>
          </w:tcPr>
          <w:p w:rsidR="00EC60D5" w:rsidRPr="006F4EE4" w:rsidRDefault="00EC60D5" w:rsidP="00EC60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58.3</w:t>
            </w:r>
          </w:p>
        </w:tc>
      </w:tr>
      <w:tr w:rsidR="00EC60D5" w:rsidRPr="00EC60D5" w:rsidTr="006F4E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FFFFFF" w:themeFill="background1"/>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5.3  CHIP/Strategic Planning</w:t>
            </w:r>
          </w:p>
        </w:tc>
        <w:tc>
          <w:tcPr>
            <w:tcW w:w="1920" w:type="dxa"/>
            <w:shd w:val="clear" w:color="auto" w:fill="FFFFFF" w:themeFill="background1"/>
            <w:noWrap/>
            <w:hideMark/>
          </w:tcPr>
          <w:p w:rsidR="00EC60D5" w:rsidRPr="006F4EE4" w:rsidRDefault="00EC60D5" w:rsidP="00EC60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50.0</w:t>
            </w:r>
          </w:p>
        </w:tc>
      </w:tr>
      <w:tr w:rsidR="00EC60D5" w:rsidRPr="00EC60D5" w:rsidTr="005875AA">
        <w:trPr>
          <w:trHeight w:val="315"/>
        </w:trPr>
        <w:tc>
          <w:tcPr>
            <w:cnfStyle w:val="001000000000" w:firstRow="0" w:lastRow="0" w:firstColumn="1" w:lastColumn="0" w:oddVBand="0" w:evenVBand="0" w:oddHBand="0" w:evenHBand="0" w:firstRowFirstColumn="0" w:firstRowLastColumn="0" w:lastRowFirstColumn="0" w:lastRowLastColumn="0"/>
            <w:tcW w:w="5160" w:type="dxa"/>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5.4  Emergency Plan</w:t>
            </w:r>
          </w:p>
        </w:tc>
        <w:tc>
          <w:tcPr>
            <w:tcW w:w="1920" w:type="dxa"/>
            <w:noWrap/>
            <w:hideMark/>
          </w:tcPr>
          <w:p w:rsidR="00EC60D5" w:rsidRPr="006F4EE4" w:rsidRDefault="00EC60D5" w:rsidP="00EC60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66.7</w:t>
            </w:r>
          </w:p>
        </w:tc>
      </w:tr>
      <w:tr w:rsidR="00EC60D5" w:rsidRPr="00EC60D5" w:rsidTr="000705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DCDBCA" w:themeFill="accent1" w:themeFillTint="66"/>
            <w:noWrap/>
            <w:hideMark/>
          </w:tcPr>
          <w:p w:rsidR="00EC60D5" w:rsidRPr="006F4EE4" w:rsidRDefault="00EC60D5" w:rsidP="00EC60D5">
            <w:pPr>
              <w:spacing w:after="0" w:line="240" w:lineRule="auto"/>
              <w:rPr>
                <w:rFonts w:ascii="Arial" w:eastAsia="Times New Roman" w:hAnsi="Arial" w:cs="Arial"/>
                <w:bCs w:val="0"/>
                <w:color w:val="000000"/>
                <w:kern w:val="0"/>
                <w:sz w:val="20"/>
                <w:lang w:eastAsia="en-US"/>
                <w14:ligatures w14:val="none"/>
              </w:rPr>
            </w:pPr>
            <w:r w:rsidRPr="006F4EE4">
              <w:rPr>
                <w:rFonts w:ascii="Arial" w:eastAsia="Times New Roman" w:hAnsi="Arial" w:cs="Arial"/>
                <w:bCs w:val="0"/>
                <w:color w:val="000000"/>
                <w:kern w:val="0"/>
                <w:sz w:val="20"/>
                <w:lang w:eastAsia="en-US"/>
                <w14:ligatures w14:val="none"/>
              </w:rPr>
              <w:t xml:space="preserve">ES 6:  Enforce Laws </w:t>
            </w:r>
          </w:p>
        </w:tc>
        <w:tc>
          <w:tcPr>
            <w:tcW w:w="1920" w:type="dxa"/>
            <w:shd w:val="clear" w:color="auto" w:fill="DCDBCA" w:themeFill="accent1" w:themeFillTint="66"/>
            <w:noWrap/>
            <w:hideMark/>
          </w:tcPr>
          <w:p w:rsidR="00EC60D5" w:rsidRPr="006F4EE4" w:rsidRDefault="00EC60D5" w:rsidP="00EC60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20"/>
                <w:lang w:eastAsia="en-US"/>
                <w14:ligatures w14:val="none"/>
              </w:rPr>
            </w:pPr>
            <w:r w:rsidRPr="006F4EE4">
              <w:rPr>
                <w:rFonts w:ascii="Arial" w:eastAsia="Times New Roman" w:hAnsi="Arial" w:cs="Arial"/>
                <w:b/>
                <w:bCs/>
                <w:color w:val="000000"/>
                <w:kern w:val="0"/>
                <w:sz w:val="20"/>
                <w:lang w:eastAsia="en-US"/>
                <w14:ligatures w14:val="none"/>
              </w:rPr>
              <w:t>49.9</w:t>
            </w:r>
          </w:p>
        </w:tc>
      </w:tr>
      <w:tr w:rsidR="00EC60D5" w:rsidRPr="00EC60D5" w:rsidTr="005875AA">
        <w:trPr>
          <w:trHeight w:val="315"/>
        </w:trPr>
        <w:tc>
          <w:tcPr>
            <w:cnfStyle w:val="001000000000" w:firstRow="0" w:lastRow="0" w:firstColumn="1" w:lastColumn="0" w:oddVBand="0" w:evenVBand="0" w:oddHBand="0" w:evenHBand="0" w:firstRowFirstColumn="0" w:firstRowLastColumn="0" w:lastRowFirstColumn="0" w:lastRowLastColumn="0"/>
            <w:tcW w:w="5160" w:type="dxa"/>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6.1  Review Laws</w:t>
            </w:r>
          </w:p>
        </w:tc>
        <w:tc>
          <w:tcPr>
            <w:tcW w:w="1920" w:type="dxa"/>
            <w:noWrap/>
            <w:hideMark/>
          </w:tcPr>
          <w:p w:rsidR="00EC60D5" w:rsidRPr="006F4EE4" w:rsidRDefault="00EC60D5" w:rsidP="00EC60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56.3</w:t>
            </w:r>
          </w:p>
        </w:tc>
      </w:tr>
      <w:tr w:rsidR="00EC60D5" w:rsidRPr="00EC60D5" w:rsidTr="006F4E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FFFFFF" w:themeFill="background1"/>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6.2  Improve Laws</w:t>
            </w:r>
          </w:p>
        </w:tc>
        <w:tc>
          <w:tcPr>
            <w:tcW w:w="1920" w:type="dxa"/>
            <w:shd w:val="clear" w:color="auto" w:fill="FFFFFF" w:themeFill="background1"/>
            <w:noWrap/>
            <w:hideMark/>
          </w:tcPr>
          <w:p w:rsidR="00EC60D5" w:rsidRPr="006F4EE4" w:rsidRDefault="00EC60D5" w:rsidP="00EC60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33.3</w:t>
            </w:r>
          </w:p>
        </w:tc>
      </w:tr>
      <w:tr w:rsidR="00EC60D5" w:rsidRPr="00EC60D5" w:rsidTr="005875AA">
        <w:trPr>
          <w:trHeight w:val="315"/>
        </w:trPr>
        <w:tc>
          <w:tcPr>
            <w:cnfStyle w:val="001000000000" w:firstRow="0" w:lastRow="0" w:firstColumn="1" w:lastColumn="0" w:oddVBand="0" w:evenVBand="0" w:oddHBand="0" w:evenHBand="0" w:firstRowFirstColumn="0" w:firstRowLastColumn="0" w:lastRowFirstColumn="0" w:lastRowLastColumn="0"/>
            <w:tcW w:w="5160" w:type="dxa"/>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6.3  Enforce Laws</w:t>
            </w:r>
          </w:p>
        </w:tc>
        <w:tc>
          <w:tcPr>
            <w:tcW w:w="1920" w:type="dxa"/>
            <w:noWrap/>
            <w:hideMark/>
          </w:tcPr>
          <w:p w:rsidR="00EC60D5" w:rsidRPr="006F4EE4" w:rsidRDefault="00EC60D5" w:rsidP="00EC60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60.0</w:t>
            </w:r>
          </w:p>
        </w:tc>
      </w:tr>
      <w:tr w:rsidR="00EC60D5" w:rsidRPr="00EC60D5" w:rsidTr="000705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DCDBCA" w:themeFill="accent1" w:themeFillTint="66"/>
            <w:noWrap/>
            <w:hideMark/>
          </w:tcPr>
          <w:p w:rsidR="00EC60D5" w:rsidRPr="006F4EE4" w:rsidRDefault="00EC60D5" w:rsidP="00EC60D5">
            <w:pPr>
              <w:spacing w:after="0" w:line="240" w:lineRule="auto"/>
              <w:rPr>
                <w:rFonts w:ascii="Arial" w:eastAsia="Times New Roman" w:hAnsi="Arial" w:cs="Arial"/>
                <w:bCs w:val="0"/>
                <w:color w:val="000000"/>
                <w:kern w:val="0"/>
                <w:sz w:val="20"/>
                <w:lang w:eastAsia="en-US"/>
                <w14:ligatures w14:val="none"/>
              </w:rPr>
            </w:pPr>
            <w:r w:rsidRPr="006F4EE4">
              <w:rPr>
                <w:rFonts w:ascii="Arial" w:eastAsia="Times New Roman" w:hAnsi="Arial" w:cs="Arial"/>
                <w:bCs w:val="0"/>
                <w:color w:val="000000"/>
                <w:kern w:val="0"/>
                <w:sz w:val="20"/>
                <w:lang w:eastAsia="en-US"/>
                <w14:ligatures w14:val="none"/>
              </w:rPr>
              <w:t>ES 7:  Link to Health Services</w:t>
            </w:r>
          </w:p>
        </w:tc>
        <w:tc>
          <w:tcPr>
            <w:tcW w:w="1920" w:type="dxa"/>
            <w:shd w:val="clear" w:color="auto" w:fill="DCDBCA" w:themeFill="accent1" w:themeFillTint="66"/>
            <w:noWrap/>
            <w:hideMark/>
          </w:tcPr>
          <w:p w:rsidR="00EC60D5" w:rsidRPr="006F4EE4" w:rsidRDefault="00EC60D5" w:rsidP="00EC60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20"/>
                <w:lang w:eastAsia="en-US"/>
                <w14:ligatures w14:val="none"/>
              </w:rPr>
            </w:pPr>
            <w:r w:rsidRPr="006F4EE4">
              <w:rPr>
                <w:rFonts w:ascii="Arial" w:eastAsia="Times New Roman" w:hAnsi="Arial" w:cs="Arial"/>
                <w:b/>
                <w:bCs/>
                <w:color w:val="000000"/>
                <w:kern w:val="0"/>
                <w:sz w:val="20"/>
                <w:lang w:eastAsia="en-US"/>
                <w14:ligatures w14:val="none"/>
              </w:rPr>
              <w:t>56.3</w:t>
            </w:r>
          </w:p>
        </w:tc>
      </w:tr>
      <w:tr w:rsidR="00EC60D5" w:rsidRPr="00EC60D5" w:rsidTr="005875AA">
        <w:trPr>
          <w:trHeight w:val="315"/>
        </w:trPr>
        <w:tc>
          <w:tcPr>
            <w:cnfStyle w:val="001000000000" w:firstRow="0" w:lastRow="0" w:firstColumn="1" w:lastColumn="0" w:oddVBand="0" w:evenVBand="0" w:oddHBand="0" w:evenHBand="0" w:firstRowFirstColumn="0" w:firstRowLastColumn="0" w:lastRowFirstColumn="0" w:lastRowLastColumn="0"/>
            <w:tcW w:w="5160" w:type="dxa"/>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7.1  Personal Health Service Needs</w:t>
            </w:r>
          </w:p>
        </w:tc>
        <w:tc>
          <w:tcPr>
            <w:tcW w:w="1920" w:type="dxa"/>
            <w:noWrap/>
            <w:hideMark/>
          </w:tcPr>
          <w:p w:rsidR="00EC60D5" w:rsidRPr="006F4EE4" w:rsidRDefault="00EC60D5" w:rsidP="00EC60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62.5</w:t>
            </w:r>
          </w:p>
        </w:tc>
      </w:tr>
      <w:tr w:rsidR="00EC60D5" w:rsidRPr="00EC60D5" w:rsidTr="006F4E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FFFFFF" w:themeFill="background1"/>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7.2  Assure Linkage</w:t>
            </w:r>
          </w:p>
        </w:tc>
        <w:tc>
          <w:tcPr>
            <w:tcW w:w="1920" w:type="dxa"/>
            <w:shd w:val="clear" w:color="auto" w:fill="FFFFFF" w:themeFill="background1"/>
            <w:noWrap/>
            <w:hideMark/>
          </w:tcPr>
          <w:p w:rsidR="00EC60D5" w:rsidRPr="006F4EE4" w:rsidRDefault="00EC60D5" w:rsidP="00EC60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50.0</w:t>
            </w:r>
          </w:p>
        </w:tc>
      </w:tr>
      <w:tr w:rsidR="00EC60D5" w:rsidRPr="00EC60D5" w:rsidTr="0007051C">
        <w:trPr>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DCDBCA" w:themeFill="accent1" w:themeFillTint="66"/>
            <w:noWrap/>
            <w:hideMark/>
          </w:tcPr>
          <w:p w:rsidR="00EC60D5" w:rsidRPr="006F4EE4" w:rsidRDefault="00EC60D5" w:rsidP="00EC60D5">
            <w:pPr>
              <w:spacing w:after="0" w:line="240" w:lineRule="auto"/>
              <w:rPr>
                <w:rFonts w:ascii="Arial" w:eastAsia="Times New Roman" w:hAnsi="Arial" w:cs="Arial"/>
                <w:bCs w:val="0"/>
                <w:color w:val="000000"/>
                <w:kern w:val="0"/>
                <w:sz w:val="20"/>
                <w:lang w:eastAsia="en-US"/>
                <w14:ligatures w14:val="none"/>
              </w:rPr>
            </w:pPr>
            <w:r w:rsidRPr="006F4EE4">
              <w:rPr>
                <w:rFonts w:ascii="Arial" w:eastAsia="Times New Roman" w:hAnsi="Arial" w:cs="Arial"/>
                <w:bCs w:val="0"/>
                <w:color w:val="000000"/>
                <w:kern w:val="0"/>
                <w:sz w:val="20"/>
                <w:lang w:eastAsia="en-US"/>
                <w14:ligatures w14:val="none"/>
              </w:rPr>
              <w:t xml:space="preserve">ES 8:  Assure Workforce </w:t>
            </w:r>
          </w:p>
        </w:tc>
        <w:tc>
          <w:tcPr>
            <w:tcW w:w="1920" w:type="dxa"/>
            <w:shd w:val="clear" w:color="auto" w:fill="DCDBCA" w:themeFill="accent1" w:themeFillTint="66"/>
            <w:noWrap/>
            <w:hideMark/>
          </w:tcPr>
          <w:p w:rsidR="00EC60D5" w:rsidRPr="006F4EE4" w:rsidRDefault="00EC60D5" w:rsidP="00EC60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kern w:val="0"/>
                <w:sz w:val="20"/>
                <w:lang w:eastAsia="en-US"/>
                <w14:ligatures w14:val="none"/>
              </w:rPr>
            </w:pPr>
            <w:r w:rsidRPr="006F4EE4">
              <w:rPr>
                <w:rFonts w:ascii="Arial" w:eastAsia="Times New Roman" w:hAnsi="Arial" w:cs="Arial"/>
                <w:b/>
                <w:bCs/>
                <w:color w:val="000000"/>
                <w:kern w:val="0"/>
                <w:sz w:val="20"/>
                <w:lang w:eastAsia="en-US"/>
                <w14:ligatures w14:val="none"/>
              </w:rPr>
              <w:t>63.1</w:t>
            </w:r>
          </w:p>
        </w:tc>
      </w:tr>
      <w:tr w:rsidR="00EC60D5" w:rsidRPr="00EC60D5" w:rsidTr="006F4E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FFFFFF" w:themeFill="background1"/>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8.1  Workforce Assessment</w:t>
            </w:r>
          </w:p>
        </w:tc>
        <w:tc>
          <w:tcPr>
            <w:tcW w:w="1920" w:type="dxa"/>
            <w:shd w:val="clear" w:color="auto" w:fill="FFFFFF" w:themeFill="background1"/>
            <w:noWrap/>
            <w:hideMark/>
          </w:tcPr>
          <w:p w:rsidR="00EC60D5" w:rsidRPr="006F4EE4" w:rsidRDefault="00EC60D5" w:rsidP="00EC60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50.0</w:t>
            </w:r>
          </w:p>
        </w:tc>
      </w:tr>
      <w:tr w:rsidR="00EC60D5" w:rsidRPr="00EC60D5" w:rsidTr="005875AA">
        <w:trPr>
          <w:trHeight w:val="315"/>
        </w:trPr>
        <w:tc>
          <w:tcPr>
            <w:cnfStyle w:val="001000000000" w:firstRow="0" w:lastRow="0" w:firstColumn="1" w:lastColumn="0" w:oddVBand="0" w:evenVBand="0" w:oddHBand="0" w:evenHBand="0" w:firstRowFirstColumn="0" w:firstRowLastColumn="0" w:lastRowFirstColumn="0" w:lastRowLastColumn="0"/>
            <w:tcW w:w="5160" w:type="dxa"/>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8.2  Workforce Standards</w:t>
            </w:r>
          </w:p>
        </w:tc>
        <w:tc>
          <w:tcPr>
            <w:tcW w:w="1920" w:type="dxa"/>
            <w:noWrap/>
            <w:hideMark/>
          </w:tcPr>
          <w:p w:rsidR="00EC60D5" w:rsidRPr="006F4EE4" w:rsidRDefault="00EC60D5" w:rsidP="00EC60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75.0</w:t>
            </w:r>
          </w:p>
        </w:tc>
      </w:tr>
      <w:tr w:rsidR="00EC60D5" w:rsidRPr="00EC60D5" w:rsidTr="006F4E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FFFFFF" w:themeFill="background1"/>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8.3  Continuing Education</w:t>
            </w:r>
          </w:p>
        </w:tc>
        <w:tc>
          <w:tcPr>
            <w:tcW w:w="1920" w:type="dxa"/>
            <w:shd w:val="clear" w:color="auto" w:fill="FFFFFF" w:themeFill="background1"/>
            <w:noWrap/>
            <w:hideMark/>
          </w:tcPr>
          <w:p w:rsidR="00EC60D5" w:rsidRPr="006F4EE4" w:rsidRDefault="00EC60D5" w:rsidP="00EC60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65.0</w:t>
            </w:r>
          </w:p>
        </w:tc>
      </w:tr>
      <w:tr w:rsidR="00EC60D5" w:rsidRPr="00EC60D5" w:rsidTr="005875AA">
        <w:trPr>
          <w:trHeight w:val="315"/>
        </w:trPr>
        <w:tc>
          <w:tcPr>
            <w:cnfStyle w:val="001000000000" w:firstRow="0" w:lastRow="0" w:firstColumn="1" w:lastColumn="0" w:oddVBand="0" w:evenVBand="0" w:oddHBand="0" w:evenHBand="0" w:firstRowFirstColumn="0" w:firstRowLastColumn="0" w:lastRowFirstColumn="0" w:lastRowLastColumn="0"/>
            <w:tcW w:w="5160" w:type="dxa"/>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8.4  Leadership Development</w:t>
            </w:r>
          </w:p>
        </w:tc>
        <w:tc>
          <w:tcPr>
            <w:tcW w:w="1920" w:type="dxa"/>
            <w:noWrap/>
            <w:hideMark/>
          </w:tcPr>
          <w:p w:rsidR="00EC60D5" w:rsidRPr="006F4EE4" w:rsidRDefault="00EC60D5" w:rsidP="00EC60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62.5</w:t>
            </w:r>
          </w:p>
        </w:tc>
      </w:tr>
      <w:tr w:rsidR="00EC60D5" w:rsidRPr="00EC60D5" w:rsidTr="000705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DCDBCA" w:themeFill="accent1" w:themeFillTint="66"/>
            <w:noWrap/>
            <w:hideMark/>
          </w:tcPr>
          <w:p w:rsidR="00EC60D5" w:rsidRPr="006F4EE4" w:rsidRDefault="00EC60D5" w:rsidP="00EC60D5">
            <w:pPr>
              <w:spacing w:after="0" w:line="240" w:lineRule="auto"/>
              <w:rPr>
                <w:rFonts w:ascii="Arial" w:eastAsia="Times New Roman" w:hAnsi="Arial" w:cs="Arial"/>
                <w:bCs w:val="0"/>
                <w:color w:val="000000"/>
                <w:kern w:val="0"/>
                <w:sz w:val="20"/>
                <w:lang w:eastAsia="en-US"/>
                <w14:ligatures w14:val="none"/>
              </w:rPr>
            </w:pPr>
            <w:r w:rsidRPr="006F4EE4">
              <w:rPr>
                <w:rFonts w:ascii="Arial" w:eastAsia="Times New Roman" w:hAnsi="Arial" w:cs="Arial"/>
                <w:bCs w:val="0"/>
                <w:color w:val="000000"/>
                <w:kern w:val="0"/>
                <w:sz w:val="20"/>
                <w:lang w:eastAsia="en-US"/>
                <w14:ligatures w14:val="none"/>
              </w:rPr>
              <w:t xml:space="preserve">ES 9:  Evaluate Services </w:t>
            </w:r>
          </w:p>
        </w:tc>
        <w:tc>
          <w:tcPr>
            <w:tcW w:w="1920" w:type="dxa"/>
            <w:shd w:val="clear" w:color="auto" w:fill="DCDBCA" w:themeFill="accent1" w:themeFillTint="66"/>
            <w:noWrap/>
            <w:hideMark/>
          </w:tcPr>
          <w:p w:rsidR="00EC60D5" w:rsidRPr="006F4EE4" w:rsidRDefault="00EC60D5" w:rsidP="00EC60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20"/>
                <w:lang w:eastAsia="en-US"/>
                <w14:ligatures w14:val="none"/>
              </w:rPr>
            </w:pPr>
            <w:r w:rsidRPr="006F4EE4">
              <w:rPr>
                <w:rFonts w:ascii="Arial" w:eastAsia="Times New Roman" w:hAnsi="Arial" w:cs="Arial"/>
                <w:b/>
                <w:bCs/>
                <w:color w:val="000000"/>
                <w:kern w:val="0"/>
                <w:sz w:val="20"/>
                <w:lang w:eastAsia="en-US"/>
                <w14:ligatures w14:val="none"/>
              </w:rPr>
              <w:t>51.3</w:t>
            </w:r>
          </w:p>
        </w:tc>
      </w:tr>
      <w:tr w:rsidR="00EC60D5" w:rsidRPr="00EC60D5" w:rsidTr="005875AA">
        <w:trPr>
          <w:trHeight w:val="315"/>
        </w:trPr>
        <w:tc>
          <w:tcPr>
            <w:cnfStyle w:val="001000000000" w:firstRow="0" w:lastRow="0" w:firstColumn="1" w:lastColumn="0" w:oddVBand="0" w:evenVBand="0" w:oddHBand="0" w:evenHBand="0" w:firstRowFirstColumn="0" w:firstRowLastColumn="0" w:lastRowFirstColumn="0" w:lastRowLastColumn="0"/>
            <w:tcW w:w="5160" w:type="dxa"/>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9.1  Evaluation of Population Health</w:t>
            </w:r>
          </w:p>
        </w:tc>
        <w:tc>
          <w:tcPr>
            <w:tcW w:w="1920" w:type="dxa"/>
            <w:noWrap/>
            <w:hideMark/>
          </w:tcPr>
          <w:p w:rsidR="00EC60D5" w:rsidRPr="006F4EE4" w:rsidRDefault="00EC60D5" w:rsidP="00EC60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43.8</w:t>
            </w:r>
          </w:p>
        </w:tc>
      </w:tr>
      <w:tr w:rsidR="00EC60D5" w:rsidRPr="00EC60D5" w:rsidTr="006F4E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FFFFFF" w:themeFill="background1"/>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9.2  Evaluation of Personal Health</w:t>
            </w:r>
          </w:p>
        </w:tc>
        <w:tc>
          <w:tcPr>
            <w:tcW w:w="1920" w:type="dxa"/>
            <w:shd w:val="clear" w:color="auto" w:fill="FFFFFF" w:themeFill="background1"/>
            <w:noWrap/>
            <w:hideMark/>
          </w:tcPr>
          <w:p w:rsidR="00EC60D5" w:rsidRPr="006F4EE4" w:rsidRDefault="00EC60D5" w:rsidP="00EC60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60.0</w:t>
            </w:r>
          </w:p>
        </w:tc>
      </w:tr>
      <w:tr w:rsidR="00EC60D5" w:rsidRPr="00EC60D5" w:rsidTr="005875AA">
        <w:trPr>
          <w:trHeight w:val="315"/>
        </w:trPr>
        <w:tc>
          <w:tcPr>
            <w:cnfStyle w:val="001000000000" w:firstRow="0" w:lastRow="0" w:firstColumn="1" w:lastColumn="0" w:oddVBand="0" w:evenVBand="0" w:oddHBand="0" w:evenHBand="0" w:firstRowFirstColumn="0" w:firstRowLastColumn="0" w:lastRowFirstColumn="0" w:lastRowLastColumn="0"/>
            <w:tcW w:w="5160" w:type="dxa"/>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9.3  Evaluation of LPHS</w:t>
            </w:r>
          </w:p>
        </w:tc>
        <w:tc>
          <w:tcPr>
            <w:tcW w:w="1920" w:type="dxa"/>
            <w:noWrap/>
            <w:hideMark/>
          </w:tcPr>
          <w:p w:rsidR="00EC60D5" w:rsidRPr="006F4EE4" w:rsidRDefault="00EC60D5" w:rsidP="00EC60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50.0</w:t>
            </w:r>
          </w:p>
        </w:tc>
      </w:tr>
      <w:tr w:rsidR="00EC60D5" w:rsidRPr="00EC60D5" w:rsidTr="0007051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DCDBCA" w:themeFill="accent1" w:themeFillTint="66"/>
            <w:noWrap/>
            <w:hideMark/>
          </w:tcPr>
          <w:p w:rsidR="00EC60D5" w:rsidRPr="006F4EE4" w:rsidRDefault="00EC60D5" w:rsidP="00EC60D5">
            <w:pPr>
              <w:spacing w:after="0" w:line="240" w:lineRule="auto"/>
              <w:rPr>
                <w:rFonts w:ascii="Arial" w:eastAsia="Times New Roman" w:hAnsi="Arial" w:cs="Arial"/>
                <w:bCs w:val="0"/>
                <w:color w:val="000000"/>
                <w:kern w:val="0"/>
                <w:sz w:val="20"/>
                <w:lang w:eastAsia="en-US"/>
                <w14:ligatures w14:val="none"/>
              </w:rPr>
            </w:pPr>
            <w:r w:rsidRPr="006F4EE4">
              <w:rPr>
                <w:rFonts w:ascii="Arial" w:eastAsia="Times New Roman" w:hAnsi="Arial" w:cs="Arial"/>
                <w:bCs w:val="0"/>
                <w:color w:val="000000"/>
                <w:kern w:val="0"/>
                <w:sz w:val="20"/>
                <w:lang w:eastAsia="en-US"/>
                <w14:ligatures w14:val="none"/>
              </w:rPr>
              <w:lastRenderedPageBreak/>
              <w:t>ES 10:  Research/Innovations</w:t>
            </w:r>
          </w:p>
        </w:tc>
        <w:tc>
          <w:tcPr>
            <w:tcW w:w="1920" w:type="dxa"/>
            <w:shd w:val="clear" w:color="auto" w:fill="DCDBCA" w:themeFill="accent1" w:themeFillTint="66"/>
            <w:noWrap/>
            <w:hideMark/>
          </w:tcPr>
          <w:p w:rsidR="00EC60D5" w:rsidRPr="006F4EE4" w:rsidRDefault="00EC60D5" w:rsidP="00EC60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kern w:val="0"/>
                <w:sz w:val="20"/>
                <w:lang w:eastAsia="en-US"/>
                <w14:ligatures w14:val="none"/>
              </w:rPr>
            </w:pPr>
            <w:r w:rsidRPr="006F4EE4">
              <w:rPr>
                <w:rFonts w:ascii="Arial" w:eastAsia="Times New Roman" w:hAnsi="Arial" w:cs="Arial"/>
                <w:b/>
                <w:bCs/>
                <w:color w:val="000000"/>
                <w:kern w:val="0"/>
                <w:sz w:val="20"/>
                <w:lang w:eastAsia="en-US"/>
                <w14:ligatures w14:val="none"/>
              </w:rPr>
              <w:t>43.8</w:t>
            </w:r>
          </w:p>
        </w:tc>
      </w:tr>
      <w:tr w:rsidR="00EC60D5" w:rsidRPr="00EC60D5" w:rsidTr="006F4EE4">
        <w:trPr>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FFFFFF" w:themeFill="background1"/>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10.1  Foster Innovation</w:t>
            </w:r>
          </w:p>
        </w:tc>
        <w:tc>
          <w:tcPr>
            <w:tcW w:w="1920" w:type="dxa"/>
            <w:shd w:val="clear" w:color="auto" w:fill="FFFFFF" w:themeFill="background1"/>
            <w:noWrap/>
            <w:hideMark/>
          </w:tcPr>
          <w:p w:rsidR="00EC60D5" w:rsidRPr="006F4EE4" w:rsidRDefault="00EC60D5" w:rsidP="00EC60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37.5</w:t>
            </w:r>
          </w:p>
        </w:tc>
      </w:tr>
      <w:tr w:rsidR="00EC60D5" w:rsidRPr="00EC60D5" w:rsidTr="006F4E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FFFFFF" w:themeFill="background1"/>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10.2  Academic Linkages</w:t>
            </w:r>
          </w:p>
        </w:tc>
        <w:tc>
          <w:tcPr>
            <w:tcW w:w="1920" w:type="dxa"/>
            <w:shd w:val="clear" w:color="auto" w:fill="FFFFFF" w:themeFill="background1"/>
            <w:noWrap/>
            <w:hideMark/>
          </w:tcPr>
          <w:p w:rsidR="00EC60D5" w:rsidRPr="006F4EE4" w:rsidRDefault="00EC60D5" w:rsidP="00EC60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50.0</w:t>
            </w:r>
          </w:p>
        </w:tc>
      </w:tr>
      <w:tr w:rsidR="00EC60D5" w:rsidRPr="00EC60D5" w:rsidTr="006F4EE4">
        <w:trPr>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FFFFFF" w:themeFill="background1"/>
            <w:noWrap/>
            <w:hideMark/>
          </w:tcPr>
          <w:p w:rsidR="00EC60D5" w:rsidRPr="006F4EE4" w:rsidRDefault="00EC60D5" w:rsidP="00EC60D5">
            <w:pPr>
              <w:spacing w:after="0" w:line="240" w:lineRule="auto"/>
              <w:rPr>
                <w:rFonts w:ascii="Arial" w:eastAsia="Times New Roman" w:hAnsi="Arial" w:cs="Arial"/>
                <w:b w:val="0"/>
                <w:color w:val="000000"/>
                <w:kern w:val="0"/>
                <w:sz w:val="20"/>
                <w:lang w:eastAsia="en-US"/>
                <w14:ligatures w14:val="none"/>
              </w:rPr>
            </w:pPr>
            <w:r w:rsidRPr="006F4EE4">
              <w:rPr>
                <w:rFonts w:ascii="Arial" w:eastAsia="Times New Roman" w:hAnsi="Arial" w:cs="Arial"/>
                <w:b w:val="0"/>
                <w:color w:val="000000"/>
                <w:kern w:val="0"/>
                <w:sz w:val="20"/>
                <w:lang w:eastAsia="en-US"/>
                <w14:ligatures w14:val="none"/>
              </w:rPr>
              <w:t>10.3  Research Capacity</w:t>
            </w:r>
          </w:p>
        </w:tc>
        <w:tc>
          <w:tcPr>
            <w:tcW w:w="1920" w:type="dxa"/>
            <w:shd w:val="clear" w:color="auto" w:fill="FFFFFF" w:themeFill="background1"/>
            <w:noWrap/>
            <w:hideMark/>
          </w:tcPr>
          <w:p w:rsidR="00EC60D5" w:rsidRPr="006F4EE4" w:rsidRDefault="00EC60D5" w:rsidP="00EC60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lang w:eastAsia="en-US"/>
                <w14:ligatures w14:val="none"/>
              </w:rPr>
            </w:pPr>
            <w:r w:rsidRPr="006F4EE4">
              <w:rPr>
                <w:rFonts w:ascii="Arial" w:eastAsia="Times New Roman" w:hAnsi="Arial" w:cs="Arial"/>
                <w:color w:val="000000"/>
                <w:kern w:val="0"/>
                <w:sz w:val="20"/>
                <w:lang w:eastAsia="en-US"/>
                <w14:ligatures w14:val="none"/>
              </w:rPr>
              <w:t>43.8</w:t>
            </w:r>
          </w:p>
        </w:tc>
      </w:tr>
      <w:tr w:rsidR="00EC60D5" w:rsidRPr="00EC60D5" w:rsidTr="006F4EE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679B9A" w:themeFill="accent2" w:themeFillShade="BF"/>
            <w:noWrap/>
            <w:hideMark/>
          </w:tcPr>
          <w:p w:rsidR="00EC60D5" w:rsidRPr="006F4EE4" w:rsidRDefault="00EC60D5" w:rsidP="00EC60D5">
            <w:pPr>
              <w:spacing w:after="0" w:line="240" w:lineRule="auto"/>
              <w:jc w:val="right"/>
              <w:rPr>
                <w:rFonts w:ascii="Arial" w:eastAsia="Times New Roman" w:hAnsi="Arial" w:cs="Arial"/>
                <w:bCs w:val="0"/>
                <w:color w:val="FFFFFF"/>
                <w:kern w:val="0"/>
                <w:sz w:val="20"/>
                <w:lang w:eastAsia="en-US"/>
                <w14:ligatures w14:val="none"/>
              </w:rPr>
            </w:pPr>
            <w:r w:rsidRPr="006F4EE4">
              <w:rPr>
                <w:rFonts w:ascii="Arial" w:eastAsia="Times New Roman" w:hAnsi="Arial" w:cs="Arial"/>
                <w:bCs w:val="0"/>
                <w:color w:val="FFFFFF"/>
                <w:kern w:val="0"/>
                <w:sz w:val="20"/>
                <w:lang w:eastAsia="en-US"/>
                <w14:ligatures w14:val="none"/>
              </w:rPr>
              <w:t>Average Overall Score</w:t>
            </w:r>
          </w:p>
        </w:tc>
        <w:tc>
          <w:tcPr>
            <w:tcW w:w="1920" w:type="dxa"/>
            <w:shd w:val="clear" w:color="auto" w:fill="679B9A" w:themeFill="accent2" w:themeFillShade="BF"/>
            <w:noWrap/>
            <w:hideMark/>
          </w:tcPr>
          <w:p w:rsidR="00EC60D5" w:rsidRPr="006F4EE4" w:rsidRDefault="00EC60D5" w:rsidP="00EC60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kern w:val="0"/>
                <w:sz w:val="20"/>
                <w:lang w:eastAsia="en-US"/>
                <w14:ligatures w14:val="none"/>
              </w:rPr>
            </w:pPr>
            <w:r w:rsidRPr="006F4EE4">
              <w:rPr>
                <w:rFonts w:ascii="Arial" w:eastAsia="Times New Roman" w:hAnsi="Arial" w:cs="Arial"/>
                <w:b/>
                <w:bCs/>
                <w:color w:val="FFFFFF"/>
                <w:kern w:val="0"/>
                <w:sz w:val="20"/>
                <w:lang w:eastAsia="en-US"/>
                <w14:ligatures w14:val="none"/>
              </w:rPr>
              <w:t>56.2</w:t>
            </w:r>
          </w:p>
        </w:tc>
      </w:tr>
      <w:tr w:rsidR="00EC60D5" w:rsidRPr="00EC60D5" w:rsidTr="006F4EE4">
        <w:trPr>
          <w:trHeight w:val="315"/>
        </w:trPr>
        <w:tc>
          <w:tcPr>
            <w:cnfStyle w:val="001000000000" w:firstRow="0" w:lastRow="0" w:firstColumn="1" w:lastColumn="0" w:oddVBand="0" w:evenVBand="0" w:oddHBand="0" w:evenHBand="0" w:firstRowFirstColumn="0" w:firstRowLastColumn="0" w:lastRowFirstColumn="0" w:lastRowLastColumn="0"/>
            <w:tcW w:w="5160" w:type="dxa"/>
            <w:shd w:val="clear" w:color="auto" w:fill="679B9A" w:themeFill="accent2" w:themeFillShade="BF"/>
            <w:noWrap/>
            <w:hideMark/>
          </w:tcPr>
          <w:p w:rsidR="00EC60D5" w:rsidRPr="006F4EE4" w:rsidRDefault="00EC60D5" w:rsidP="00EC60D5">
            <w:pPr>
              <w:spacing w:after="0" w:line="240" w:lineRule="auto"/>
              <w:jc w:val="right"/>
              <w:rPr>
                <w:rFonts w:ascii="Arial" w:eastAsia="Times New Roman" w:hAnsi="Arial" w:cs="Arial"/>
                <w:bCs w:val="0"/>
                <w:color w:val="FFFFFF"/>
                <w:kern w:val="0"/>
                <w:sz w:val="20"/>
                <w:lang w:eastAsia="en-US"/>
                <w14:ligatures w14:val="none"/>
              </w:rPr>
            </w:pPr>
            <w:r w:rsidRPr="006F4EE4">
              <w:rPr>
                <w:rFonts w:ascii="Arial" w:eastAsia="Times New Roman" w:hAnsi="Arial" w:cs="Arial"/>
                <w:bCs w:val="0"/>
                <w:color w:val="FFFFFF"/>
                <w:kern w:val="0"/>
                <w:sz w:val="20"/>
                <w:lang w:eastAsia="en-US"/>
                <w14:ligatures w14:val="none"/>
              </w:rPr>
              <w:t>Median Score</w:t>
            </w:r>
          </w:p>
        </w:tc>
        <w:tc>
          <w:tcPr>
            <w:tcW w:w="1920" w:type="dxa"/>
            <w:shd w:val="clear" w:color="auto" w:fill="679B9A" w:themeFill="accent2" w:themeFillShade="BF"/>
            <w:noWrap/>
            <w:hideMark/>
          </w:tcPr>
          <w:p w:rsidR="00EC60D5" w:rsidRPr="006F4EE4" w:rsidRDefault="00EC60D5" w:rsidP="00EC60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kern w:val="0"/>
                <w:sz w:val="20"/>
                <w:lang w:eastAsia="en-US"/>
                <w14:ligatures w14:val="none"/>
              </w:rPr>
            </w:pPr>
            <w:r w:rsidRPr="006F4EE4">
              <w:rPr>
                <w:rFonts w:ascii="Arial" w:eastAsia="Times New Roman" w:hAnsi="Arial" w:cs="Arial"/>
                <w:b/>
                <w:bCs/>
                <w:color w:val="FFFFFF"/>
                <w:kern w:val="0"/>
                <w:sz w:val="20"/>
                <w:lang w:eastAsia="en-US"/>
                <w14:ligatures w14:val="none"/>
              </w:rPr>
              <w:t>56.3</w:t>
            </w:r>
          </w:p>
        </w:tc>
      </w:tr>
    </w:tbl>
    <w:p w:rsidR="00E40FB5" w:rsidRPr="00E40FB5" w:rsidRDefault="00E40FB5" w:rsidP="00E40FB5"/>
    <w:p w:rsidR="0022002B" w:rsidRDefault="0022002B" w:rsidP="00B26DD8">
      <w:pPr>
        <w:pStyle w:val="Heading1"/>
      </w:pPr>
    </w:p>
    <w:p w:rsidR="0022002B" w:rsidRDefault="0022002B" w:rsidP="00B26DD8">
      <w:pPr>
        <w:pStyle w:val="Heading1"/>
      </w:pPr>
    </w:p>
    <w:p w:rsidR="0022002B" w:rsidRDefault="0022002B" w:rsidP="00B26DD8">
      <w:pPr>
        <w:pStyle w:val="Heading1"/>
      </w:pPr>
    </w:p>
    <w:p w:rsidR="0022002B" w:rsidRDefault="0022002B" w:rsidP="00B26DD8">
      <w:pPr>
        <w:pStyle w:val="Heading1"/>
      </w:pPr>
    </w:p>
    <w:p w:rsidR="0022002B" w:rsidRDefault="0022002B" w:rsidP="00B26DD8">
      <w:pPr>
        <w:pStyle w:val="Heading1"/>
      </w:pPr>
    </w:p>
    <w:p w:rsidR="00906E84" w:rsidRDefault="00906E84" w:rsidP="00B26DD8">
      <w:pPr>
        <w:pStyle w:val="Heading1"/>
      </w:pPr>
    </w:p>
    <w:p w:rsidR="00906E84" w:rsidRDefault="00906E84" w:rsidP="00B26DD8">
      <w:pPr>
        <w:pStyle w:val="Heading1"/>
      </w:pPr>
    </w:p>
    <w:p w:rsidR="00906E84" w:rsidRDefault="00906E84" w:rsidP="00B26DD8">
      <w:pPr>
        <w:pStyle w:val="Heading1"/>
      </w:pPr>
    </w:p>
    <w:p w:rsidR="00906E84" w:rsidRDefault="00906E84" w:rsidP="00B26DD8">
      <w:pPr>
        <w:pStyle w:val="Heading1"/>
      </w:pPr>
    </w:p>
    <w:p w:rsidR="00906E84" w:rsidRDefault="00906E84" w:rsidP="00B26DD8">
      <w:pPr>
        <w:pStyle w:val="Heading1"/>
      </w:pPr>
    </w:p>
    <w:p w:rsidR="00906E84" w:rsidRDefault="00906E84" w:rsidP="00B26DD8">
      <w:pPr>
        <w:pStyle w:val="Heading1"/>
      </w:pPr>
    </w:p>
    <w:p w:rsidR="00906E84" w:rsidRDefault="00906E84" w:rsidP="00B26DD8">
      <w:pPr>
        <w:pStyle w:val="Heading1"/>
      </w:pPr>
    </w:p>
    <w:p w:rsidR="00906E84" w:rsidRDefault="00906E84" w:rsidP="00B26DD8">
      <w:pPr>
        <w:pStyle w:val="Heading1"/>
      </w:pPr>
    </w:p>
    <w:p w:rsidR="00906E84" w:rsidRDefault="00906E84" w:rsidP="00B26DD8">
      <w:pPr>
        <w:pStyle w:val="Heading1"/>
      </w:pPr>
    </w:p>
    <w:p w:rsidR="00906E84" w:rsidRDefault="00906E84" w:rsidP="00B26DD8">
      <w:pPr>
        <w:pStyle w:val="Heading1"/>
      </w:pPr>
    </w:p>
    <w:p w:rsidR="00906E84" w:rsidRDefault="00906E84" w:rsidP="00B26DD8">
      <w:pPr>
        <w:pStyle w:val="Heading1"/>
      </w:pPr>
    </w:p>
    <w:p w:rsidR="00906E84" w:rsidRDefault="00906E84" w:rsidP="00B26DD8">
      <w:pPr>
        <w:pStyle w:val="Heading1"/>
      </w:pPr>
    </w:p>
    <w:p w:rsidR="00B26DD8" w:rsidRDefault="00B26DD8" w:rsidP="001A11F0">
      <w:pPr>
        <w:pStyle w:val="Heading1"/>
        <w:spacing w:after="0"/>
      </w:pPr>
      <w:r>
        <w:lastRenderedPageBreak/>
        <w:t>Community Themes and Strengths Assessment</w:t>
      </w:r>
    </w:p>
    <w:p w:rsidR="00AF521C" w:rsidRDefault="00AF521C" w:rsidP="001A11F0">
      <w:pPr>
        <w:pStyle w:val="Heading2"/>
        <w:spacing w:after="0" w:line="240" w:lineRule="auto"/>
      </w:pPr>
      <w:r>
        <w:t>Summary</w:t>
      </w:r>
    </w:p>
    <w:p w:rsidR="00A212AB" w:rsidRPr="00A212AB" w:rsidRDefault="00A212AB" w:rsidP="00A212AB"/>
    <w:p w:rsidR="009260B1" w:rsidRPr="001B233B" w:rsidRDefault="009260B1" w:rsidP="001A11F0">
      <w:pPr>
        <w:spacing w:after="0" w:line="240" w:lineRule="auto"/>
        <w:rPr>
          <w:highlight w:val="yellow"/>
        </w:rPr>
      </w:pPr>
      <w:r w:rsidRPr="001B233B">
        <w:rPr>
          <w:highlight w:val="yellow"/>
        </w:rPr>
        <w:t>Two elements comprise the 2016 Loup Basin Community Health Needs Assessment: a community survey and key informant interviews. The Loup Basin Community Survey is a 17-question survey covering various aspects of a healthy community, including health factors, health problems, risky behaviors, and various aspects of satisfaction with life in the community. Key informant interviewees included health professionals, school administrators, and other individuals long-involved in their local communities, who provided their perspectives about the quality of life in their community. Following are highlights from the Loup Basin Community Survey and Key Informant Interviews.</w:t>
      </w:r>
    </w:p>
    <w:p w:rsidR="001A11F0" w:rsidRPr="001B233B" w:rsidRDefault="001A11F0" w:rsidP="001A11F0">
      <w:pPr>
        <w:spacing w:after="0" w:line="240" w:lineRule="auto"/>
        <w:rPr>
          <w:highlight w:val="yellow"/>
        </w:rPr>
      </w:pPr>
    </w:p>
    <w:p w:rsidR="009260B1" w:rsidRPr="001B233B" w:rsidRDefault="009260B1" w:rsidP="001A11F0">
      <w:pPr>
        <w:spacing w:after="0" w:line="240" w:lineRule="auto"/>
        <w:rPr>
          <w:b/>
          <w:i/>
          <w:highlight w:val="yellow"/>
        </w:rPr>
      </w:pPr>
      <w:r w:rsidRPr="001B233B">
        <w:rPr>
          <w:b/>
          <w:i/>
          <w:highlight w:val="yellow"/>
        </w:rPr>
        <w:t>Loup Basin Community Survey</w:t>
      </w:r>
    </w:p>
    <w:p w:rsidR="001A11F0" w:rsidRPr="001B233B" w:rsidRDefault="001A11F0" w:rsidP="001A11F0">
      <w:pPr>
        <w:spacing w:after="0" w:line="240" w:lineRule="auto"/>
        <w:rPr>
          <w:b/>
          <w:i/>
          <w:highlight w:val="yellow"/>
        </w:rPr>
      </w:pPr>
    </w:p>
    <w:p w:rsidR="009260B1" w:rsidRPr="001B233B" w:rsidRDefault="009260B1" w:rsidP="001A11F0">
      <w:pPr>
        <w:pStyle w:val="ListParagraph"/>
        <w:numPr>
          <w:ilvl w:val="0"/>
          <w:numId w:val="40"/>
        </w:numPr>
        <w:spacing w:after="0" w:line="240" w:lineRule="auto"/>
        <w:rPr>
          <w:highlight w:val="yellow"/>
        </w:rPr>
      </w:pPr>
      <w:r w:rsidRPr="001B233B">
        <w:rPr>
          <w:highlight w:val="yellow"/>
        </w:rPr>
        <w:t>95.8% of respondents reported that they are satisfied with the quality of life in their community.</w:t>
      </w:r>
    </w:p>
    <w:p w:rsidR="009260B1" w:rsidRPr="001B233B" w:rsidRDefault="009260B1" w:rsidP="001A11F0">
      <w:pPr>
        <w:pStyle w:val="ListParagraph"/>
        <w:numPr>
          <w:ilvl w:val="0"/>
          <w:numId w:val="40"/>
        </w:numPr>
        <w:spacing w:after="0" w:line="240" w:lineRule="auto"/>
        <w:rPr>
          <w:highlight w:val="yellow"/>
        </w:rPr>
      </w:pPr>
      <w:r w:rsidRPr="001B233B">
        <w:rPr>
          <w:highlight w:val="yellow"/>
        </w:rPr>
        <w:t>98.8% of respondents reported that the community is a good place to raise children.</w:t>
      </w:r>
    </w:p>
    <w:p w:rsidR="009260B1" w:rsidRPr="001B233B" w:rsidRDefault="009260B1" w:rsidP="001A11F0">
      <w:pPr>
        <w:pStyle w:val="ListParagraph"/>
        <w:numPr>
          <w:ilvl w:val="0"/>
          <w:numId w:val="40"/>
        </w:numPr>
        <w:spacing w:after="0" w:line="240" w:lineRule="auto"/>
        <w:rPr>
          <w:highlight w:val="yellow"/>
        </w:rPr>
      </w:pPr>
      <w:r w:rsidRPr="001B233B">
        <w:rPr>
          <w:highlight w:val="yellow"/>
        </w:rPr>
        <w:t>94.6% of respondents reported that their community is a good place to grow old.</w:t>
      </w:r>
    </w:p>
    <w:p w:rsidR="009260B1" w:rsidRPr="001B233B" w:rsidRDefault="009260B1" w:rsidP="001A11F0">
      <w:pPr>
        <w:pStyle w:val="ListParagraph"/>
        <w:numPr>
          <w:ilvl w:val="0"/>
          <w:numId w:val="40"/>
        </w:numPr>
        <w:spacing w:after="0" w:line="240" w:lineRule="auto"/>
        <w:rPr>
          <w:highlight w:val="yellow"/>
        </w:rPr>
      </w:pPr>
      <w:r w:rsidRPr="001B233B">
        <w:rPr>
          <w:highlight w:val="yellow"/>
        </w:rPr>
        <w:t>99.5% of respondents reported that their community is a safe place to live.</w:t>
      </w:r>
    </w:p>
    <w:p w:rsidR="009260B1" w:rsidRPr="001B233B" w:rsidRDefault="009260B1" w:rsidP="001A11F0">
      <w:pPr>
        <w:pStyle w:val="ListParagraph"/>
        <w:numPr>
          <w:ilvl w:val="0"/>
          <w:numId w:val="40"/>
        </w:numPr>
        <w:spacing w:after="0" w:line="240" w:lineRule="auto"/>
        <w:rPr>
          <w:highlight w:val="yellow"/>
        </w:rPr>
      </w:pPr>
      <w:r w:rsidRPr="001B233B">
        <w:rPr>
          <w:highlight w:val="yellow"/>
        </w:rPr>
        <w:t>73.4% of respondents indicated that there is economic opportunity in their community.</w:t>
      </w:r>
    </w:p>
    <w:p w:rsidR="009260B1" w:rsidRPr="001B233B" w:rsidRDefault="009260B1" w:rsidP="001A11F0">
      <w:pPr>
        <w:pStyle w:val="ListParagraph"/>
        <w:numPr>
          <w:ilvl w:val="0"/>
          <w:numId w:val="40"/>
        </w:numPr>
        <w:spacing w:after="0" w:line="240" w:lineRule="auto"/>
        <w:rPr>
          <w:highlight w:val="yellow"/>
        </w:rPr>
      </w:pPr>
      <w:r w:rsidRPr="001B233B">
        <w:rPr>
          <w:highlight w:val="yellow"/>
        </w:rPr>
        <w:t>82.9% of respondents reported that they were satisfied with the health care system in their community.</w:t>
      </w:r>
    </w:p>
    <w:p w:rsidR="009260B1" w:rsidRPr="001B233B" w:rsidRDefault="009260B1" w:rsidP="001A11F0">
      <w:pPr>
        <w:pStyle w:val="ListParagraph"/>
        <w:numPr>
          <w:ilvl w:val="0"/>
          <w:numId w:val="40"/>
        </w:numPr>
        <w:spacing w:after="0" w:line="240" w:lineRule="auto"/>
        <w:rPr>
          <w:highlight w:val="yellow"/>
        </w:rPr>
      </w:pPr>
      <w:r w:rsidRPr="001B233B">
        <w:rPr>
          <w:highlight w:val="yellow"/>
        </w:rPr>
        <w:t>The top three perceived health problems indicated by respondents were (1) Cancers (indicated by 62.1%), (2) Aging problems (e.g., arthritis, hearing/vision loss, etc.) (48.5%), and (3) Heart disease and stroke (45.2%).</w:t>
      </w:r>
    </w:p>
    <w:p w:rsidR="009260B1" w:rsidRPr="001B233B" w:rsidRDefault="009260B1" w:rsidP="001A11F0">
      <w:pPr>
        <w:pStyle w:val="ListParagraph"/>
        <w:numPr>
          <w:ilvl w:val="0"/>
          <w:numId w:val="40"/>
        </w:numPr>
        <w:spacing w:after="0" w:line="240" w:lineRule="auto"/>
        <w:rPr>
          <w:highlight w:val="yellow"/>
        </w:rPr>
      </w:pPr>
      <w:r w:rsidRPr="001B233B">
        <w:rPr>
          <w:highlight w:val="yellow"/>
        </w:rPr>
        <w:t xml:space="preserve">The top three perceived risky behaviors indicated by respondents were (1) Alcohol and drug use (indicated by 74.2%), (2) Being overweight (67.7%), and (3) Texting/cell phone use while driving (62.1%). </w:t>
      </w:r>
    </w:p>
    <w:p w:rsidR="0007051C" w:rsidRPr="001B233B" w:rsidRDefault="0007051C" w:rsidP="001A11F0">
      <w:pPr>
        <w:spacing w:after="0" w:line="240" w:lineRule="auto"/>
        <w:rPr>
          <w:b/>
          <w:i/>
          <w:highlight w:val="yellow"/>
        </w:rPr>
      </w:pPr>
    </w:p>
    <w:p w:rsidR="009260B1" w:rsidRPr="001B233B" w:rsidRDefault="009260B1" w:rsidP="001A11F0">
      <w:pPr>
        <w:spacing w:after="0" w:line="240" w:lineRule="auto"/>
        <w:rPr>
          <w:b/>
          <w:i/>
          <w:highlight w:val="yellow"/>
        </w:rPr>
      </w:pPr>
      <w:r w:rsidRPr="001B233B">
        <w:rPr>
          <w:b/>
          <w:i/>
          <w:highlight w:val="yellow"/>
        </w:rPr>
        <w:t xml:space="preserve">Key Informant Interviews </w:t>
      </w:r>
    </w:p>
    <w:p w:rsidR="001A11F0" w:rsidRPr="001B233B" w:rsidRDefault="001A11F0" w:rsidP="001A11F0">
      <w:pPr>
        <w:spacing w:after="0" w:line="240" w:lineRule="auto"/>
        <w:rPr>
          <w:b/>
          <w:i/>
          <w:highlight w:val="yellow"/>
        </w:rPr>
      </w:pPr>
    </w:p>
    <w:p w:rsidR="009260B1" w:rsidRPr="001B233B" w:rsidRDefault="009260B1" w:rsidP="001A11F0">
      <w:pPr>
        <w:spacing w:after="0" w:line="240" w:lineRule="auto"/>
        <w:rPr>
          <w:highlight w:val="yellow"/>
        </w:rPr>
      </w:pPr>
      <w:r w:rsidRPr="001B233B">
        <w:rPr>
          <w:highlight w:val="yellow"/>
        </w:rPr>
        <w:t>Key informants indicated many strengths in their respective communities, including community cohesion, community institutions (schools, hospitals, fire department, etc.), community safety, access to recreational opportunities, and many others. At the same time, many factors detrimental to the quality of life in the community were noted, with the most common being themed around health care and mental health services. Several interviewees noted the difficulty facing members of their community in obtaining mental health services, due largely to a lack of available services. Other interviewees focused on the lack of medical services in their community, especially specialists.</w:t>
      </w:r>
    </w:p>
    <w:p w:rsidR="00AF521C" w:rsidRPr="001B233B" w:rsidRDefault="009260B1" w:rsidP="001A11F0">
      <w:pPr>
        <w:spacing w:after="0" w:line="240" w:lineRule="auto"/>
        <w:rPr>
          <w:highlight w:val="yellow"/>
        </w:rPr>
      </w:pPr>
      <w:r w:rsidRPr="001B233B">
        <w:rPr>
          <w:highlight w:val="yellow"/>
        </w:rPr>
        <w:t xml:space="preserve">It is important to note that there was a wide array of perspectives voiced by interviewees due to their living in different communities and having different life experiences. </w:t>
      </w:r>
    </w:p>
    <w:p w:rsidR="00AF521C" w:rsidRPr="001B233B" w:rsidRDefault="00AF521C" w:rsidP="001A11F0">
      <w:pPr>
        <w:pStyle w:val="Heading2"/>
        <w:spacing w:after="0" w:line="240" w:lineRule="auto"/>
        <w:rPr>
          <w:highlight w:val="yellow"/>
        </w:rPr>
      </w:pPr>
      <w:r w:rsidRPr="001B233B">
        <w:rPr>
          <w:highlight w:val="yellow"/>
        </w:rPr>
        <w:t>Methodology</w:t>
      </w:r>
    </w:p>
    <w:p w:rsidR="001A11F0" w:rsidRPr="001B233B" w:rsidRDefault="001A11F0" w:rsidP="001A11F0">
      <w:pPr>
        <w:rPr>
          <w:highlight w:val="yellow"/>
        </w:rPr>
      </w:pPr>
    </w:p>
    <w:p w:rsidR="009260B1" w:rsidRPr="001B233B" w:rsidRDefault="009260B1" w:rsidP="001A11F0">
      <w:pPr>
        <w:spacing w:after="0" w:line="240" w:lineRule="auto"/>
        <w:rPr>
          <w:highlight w:val="yellow"/>
        </w:rPr>
      </w:pPr>
      <w:r w:rsidRPr="001B233B">
        <w:rPr>
          <w:highlight w:val="yellow"/>
        </w:rPr>
        <w:t xml:space="preserve">In 2015-2016, the Loup Basin Public Health Department conducted a Community Health Needs Assessment. This needs assessment provides valuable data on community perceptions that can be used by the health department for planning purposes. The needs assessment also provides the three major hospitals in the area with valuable data for their own planning processes. The three major hospitals in the area served by the Loup Basin Public Health Department are located in Custer, Howard, and Valley Counties (see Appendices A, B, and C for survey results specific to these three counties). In addition, the following other counties are served by Loup Basin: Blaine, Loup, Wheeler, Valley, Garfield, Greeley, and Sherman. </w:t>
      </w:r>
    </w:p>
    <w:p w:rsidR="009260B1" w:rsidRPr="001B233B" w:rsidRDefault="009260B1" w:rsidP="001A11F0">
      <w:pPr>
        <w:spacing w:after="0" w:line="240" w:lineRule="auto"/>
        <w:rPr>
          <w:highlight w:val="yellow"/>
        </w:rPr>
      </w:pPr>
      <w:r w:rsidRPr="001B233B">
        <w:rPr>
          <w:highlight w:val="yellow"/>
        </w:rPr>
        <w:lastRenderedPageBreak/>
        <w:t>Two elements comprise this needs assessment: a community survey and a key informant interview (see Appendices D and E for the survey instrument and interview questions). Following is a brief description of the survey and key informant interview, as well as the methodology used to collect each.</w:t>
      </w:r>
    </w:p>
    <w:p w:rsidR="001A11F0" w:rsidRPr="001B233B" w:rsidRDefault="001A11F0" w:rsidP="001A11F0">
      <w:pPr>
        <w:spacing w:after="0" w:line="240" w:lineRule="auto"/>
        <w:rPr>
          <w:highlight w:val="yellow"/>
        </w:rPr>
      </w:pPr>
    </w:p>
    <w:p w:rsidR="009260B1" w:rsidRPr="001B233B" w:rsidRDefault="009260B1" w:rsidP="001A11F0">
      <w:pPr>
        <w:spacing w:after="0" w:line="240" w:lineRule="auto"/>
        <w:rPr>
          <w:b/>
          <w:i/>
          <w:highlight w:val="yellow"/>
        </w:rPr>
      </w:pPr>
      <w:r w:rsidRPr="001B233B">
        <w:rPr>
          <w:b/>
          <w:i/>
          <w:highlight w:val="yellow"/>
        </w:rPr>
        <w:t>Loup Basin Community Survey</w:t>
      </w:r>
    </w:p>
    <w:p w:rsidR="001A11F0" w:rsidRPr="001B233B" w:rsidRDefault="001A11F0" w:rsidP="001A11F0">
      <w:pPr>
        <w:spacing w:after="0" w:line="240" w:lineRule="auto"/>
        <w:rPr>
          <w:highlight w:val="yellow"/>
        </w:rPr>
      </w:pPr>
    </w:p>
    <w:p w:rsidR="009260B1" w:rsidRPr="001B233B" w:rsidRDefault="009260B1" w:rsidP="001A11F0">
      <w:pPr>
        <w:spacing w:after="0" w:line="240" w:lineRule="auto"/>
        <w:rPr>
          <w:highlight w:val="yellow"/>
        </w:rPr>
      </w:pPr>
      <w:r w:rsidRPr="001B233B">
        <w:rPr>
          <w:highlight w:val="yellow"/>
        </w:rPr>
        <w:t xml:space="preserve">The Loup Basin Community Survey is a 17-question survey covering various aspects of a healthy community, including health factors, health problems, risky behaviors, and various aspects of satisfaction with life in the community. The survey was administered at Loup Basin’s flu clinics (held in each of the nine counties in the district) from August to October of 2015. Staff at the clinics would ask those receiving a flu shot to participate in the survey. Area hospitals and schools were also given a link to an online version of the survey to distribute to staff. There was a total of 438 respondents to the survey. </w:t>
      </w:r>
    </w:p>
    <w:p w:rsidR="00AF521C" w:rsidRPr="001B233B" w:rsidRDefault="00AF521C" w:rsidP="001A11F0">
      <w:pPr>
        <w:spacing w:after="0" w:line="240" w:lineRule="auto"/>
        <w:rPr>
          <w:b/>
          <w:i/>
          <w:highlight w:val="yellow"/>
        </w:rPr>
      </w:pPr>
    </w:p>
    <w:p w:rsidR="009260B1" w:rsidRPr="001B233B" w:rsidRDefault="009260B1" w:rsidP="001A11F0">
      <w:pPr>
        <w:spacing w:after="0" w:line="240" w:lineRule="auto"/>
        <w:rPr>
          <w:b/>
          <w:i/>
          <w:highlight w:val="yellow"/>
        </w:rPr>
      </w:pPr>
      <w:r w:rsidRPr="001B233B">
        <w:rPr>
          <w:b/>
          <w:i/>
          <w:highlight w:val="yellow"/>
        </w:rPr>
        <w:t>Key Informant Interviews</w:t>
      </w:r>
    </w:p>
    <w:p w:rsidR="001A11F0" w:rsidRPr="001B233B" w:rsidRDefault="001A11F0" w:rsidP="001A11F0">
      <w:pPr>
        <w:spacing w:after="0" w:line="240" w:lineRule="auto"/>
        <w:rPr>
          <w:highlight w:val="yellow"/>
        </w:rPr>
      </w:pPr>
    </w:p>
    <w:p w:rsidR="009260B1" w:rsidRPr="00CD35C3" w:rsidRDefault="009260B1" w:rsidP="001A11F0">
      <w:pPr>
        <w:spacing w:after="0" w:line="240" w:lineRule="auto"/>
      </w:pPr>
      <w:r w:rsidRPr="001B233B">
        <w:rPr>
          <w:highlight w:val="yellow"/>
        </w:rPr>
        <w:t>Health professionals, school administrators, and other individuals long-involved in their local communities were asked to participate in a brief and informal five-question interview about the quality of life in their community. Key informants were selected based on their knowledge, insight, and involvement with their community. These interviews were conducted primarily in the form of a paper-and-pencil response to five open-ended questions. A total of 16 interviews were conducted in November and December of 2015</w:t>
      </w:r>
      <w:bookmarkStart w:id="0" w:name="_GoBack"/>
      <w:bookmarkEnd w:id="0"/>
      <w:r>
        <w:t>.</w:t>
      </w:r>
    </w:p>
    <w:p w:rsidR="00AF521C" w:rsidRPr="001A11F0" w:rsidRDefault="00AF521C" w:rsidP="001A11F0">
      <w:pPr>
        <w:pBdr>
          <w:bottom w:val="single" w:sz="4" w:space="1" w:color="auto"/>
        </w:pBdr>
        <w:spacing w:after="0" w:line="240" w:lineRule="auto"/>
        <w:jc w:val="center"/>
        <w:rPr>
          <w:rFonts w:ascii="Cambria" w:hAnsi="Cambria"/>
          <w:b/>
          <w:szCs w:val="23"/>
        </w:rPr>
      </w:pPr>
    </w:p>
    <w:p w:rsidR="009260B1" w:rsidRPr="00E91F61" w:rsidRDefault="009260B1" w:rsidP="001A11F0">
      <w:pPr>
        <w:pBdr>
          <w:bottom w:val="single" w:sz="4" w:space="1" w:color="auto"/>
        </w:pBdr>
        <w:spacing w:after="0" w:line="240" w:lineRule="auto"/>
        <w:jc w:val="center"/>
        <w:rPr>
          <w:rFonts w:ascii="Cambria" w:hAnsi="Cambria"/>
          <w:bCs/>
          <w:smallCaps/>
          <w:sz w:val="40"/>
        </w:rPr>
      </w:pPr>
      <w:r>
        <w:rPr>
          <w:rFonts w:ascii="Cambria" w:hAnsi="Cambria"/>
          <w:b/>
          <w:sz w:val="40"/>
        </w:rPr>
        <w:t>Loup Basin Community Survey Results</w:t>
      </w:r>
    </w:p>
    <w:p w:rsidR="001A11F0" w:rsidRDefault="001A11F0" w:rsidP="001A11F0">
      <w:pPr>
        <w:spacing w:after="0" w:line="240" w:lineRule="auto"/>
        <w:rPr>
          <w:b/>
          <w:i/>
        </w:rPr>
      </w:pPr>
    </w:p>
    <w:p w:rsidR="009260B1" w:rsidRPr="006B4A47" w:rsidRDefault="009260B1" w:rsidP="001A11F0">
      <w:pPr>
        <w:spacing w:after="0" w:line="240" w:lineRule="auto"/>
        <w:rPr>
          <w:b/>
          <w:i/>
        </w:rPr>
      </w:pPr>
      <w:r>
        <w:rPr>
          <w:b/>
          <w:i/>
        </w:rPr>
        <w:t>Demographics</w:t>
      </w:r>
    </w:p>
    <w:p w:rsidR="001A11F0" w:rsidRDefault="001A11F0" w:rsidP="001A11F0">
      <w:pPr>
        <w:spacing w:after="0" w:line="240" w:lineRule="auto"/>
      </w:pPr>
    </w:p>
    <w:p w:rsidR="009260B1" w:rsidRDefault="009260B1" w:rsidP="001A11F0">
      <w:pPr>
        <w:spacing w:after="0" w:line="240" w:lineRule="auto"/>
      </w:pPr>
      <w:r>
        <w:t>There was a total of 438 respondents to the Loup Basin Community Survey. While each county was represented in the survey, the majority of respondents came from Custer, Valley, Howard, and Garfield counties (Figure 1).</w:t>
      </w:r>
    </w:p>
    <w:p w:rsidR="001A11F0" w:rsidRDefault="001A11F0" w:rsidP="001A11F0">
      <w:pPr>
        <w:spacing w:after="0" w:line="240" w:lineRule="auto"/>
      </w:pPr>
    </w:p>
    <w:p w:rsidR="001A11F0" w:rsidRDefault="001A11F0" w:rsidP="001A11F0">
      <w:pPr>
        <w:spacing w:after="0" w:line="240" w:lineRule="auto"/>
      </w:pPr>
    </w:p>
    <w:tbl>
      <w:tblPr>
        <w:tblW w:w="6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1191"/>
        <w:gridCol w:w="964"/>
        <w:gridCol w:w="2340"/>
        <w:gridCol w:w="2340"/>
      </w:tblGrid>
      <w:tr w:rsidR="009260B1" w:rsidRPr="007E7C9D" w:rsidTr="009260B1">
        <w:trPr>
          <w:trHeight w:val="458"/>
          <w:jc w:val="center"/>
        </w:trPr>
        <w:tc>
          <w:tcPr>
            <w:tcW w:w="1191" w:type="dxa"/>
            <w:shd w:val="clear" w:color="auto" w:fill="ADD0E5"/>
            <w:vAlign w:val="center"/>
          </w:tcPr>
          <w:p w:rsidR="009260B1" w:rsidRPr="007E7C9D" w:rsidRDefault="009260B1" w:rsidP="001A11F0">
            <w:pPr>
              <w:pStyle w:val="Title"/>
              <w:rPr>
                <w:rFonts w:cs="Arial"/>
                <w:sz w:val="22"/>
                <w:szCs w:val="22"/>
              </w:rPr>
            </w:pPr>
            <w:r>
              <w:rPr>
                <w:rFonts w:cs="Arial"/>
                <w:sz w:val="22"/>
                <w:szCs w:val="22"/>
              </w:rPr>
              <w:t>Figure 1</w:t>
            </w:r>
          </w:p>
        </w:tc>
        <w:tc>
          <w:tcPr>
            <w:tcW w:w="5644" w:type="dxa"/>
            <w:gridSpan w:val="3"/>
            <w:shd w:val="clear" w:color="auto" w:fill="EDECE4" w:themeFill="accent1" w:themeFillTint="33"/>
            <w:vAlign w:val="center"/>
          </w:tcPr>
          <w:p w:rsidR="009260B1" w:rsidRDefault="009260B1" w:rsidP="001A11F0">
            <w:pPr>
              <w:pStyle w:val="Title"/>
              <w:rPr>
                <w:rFonts w:cs="Arial"/>
                <w:sz w:val="24"/>
              </w:rPr>
            </w:pPr>
            <w:r>
              <w:rPr>
                <w:rFonts w:cs="Arial"/>
                <w:sz w:val="24"/>
              </w:rPr>
              <w:t>County (n=438)</w:t>
            </w:r>
          </w:p>
        </w:tc>
      </w:tr>
      <w:tr w:rsidR="009260B1" w:rsidRPr="007E7C9D" w:rsidTr="009260B1">
        <w:trPr>
          <w:trHeight w:val="305"/>
          <w:jc w:val="center"/>
        </w:trPr>
        <w:tc>
          <w:tcPr>
            <w:tcW w:w="2155" w:type="dxa"/>
            <w:gridSpan w:val="2"/>
            <w:tcBorders>
              <w:bottom w:val="single" w:sz="4" w:space="0" w:color="auto"/>
            </w:tcBorders>
            <w:shd w:val="clear" w:color="auto" w:fill="auto"/>
            <w:vAlign w:val="center"/>
          </w:tcPr>
          <w:p w:rsidR="009260B1" w:rsidRPr="00646854" w:rsidRDefault="009260B1" w:rsidP="001A11F0">
            <w:pPr>
              <w:spacing w:after="0" w:line="240" w:lineRule="auto"/>
              <w:jc w:val="center"/>
              <w:rPr>
                <w:rFonts w:cs="Arial"/>
                <w:b/>
                <w:sz w:val="22"/>
              </w:rPr>
            </w:pPr>
          </w:p>
        </w:tc>
        <w:tc>
          <w:tcPr>
            <w:tcW w:w="2340" w:type="dxa"/>
            <w:vAlign w:val="center"/>
          </w:tcPr>
          <w:p w:rsidR="009260B1" w:rsidRPr="00646854" w:rsidRDefault="009260B1" w:rsidP="001A11F0">
            <w:pPr>
              <w:spacing w:after="0" w:line="240" w:lineRule="auto"/>
              <w:jc w:val="center"/>
              <w:rPr>
                <w:rFonts w:cs="Arial"/>
                <w:b/>
                <w:sz w:val="22"/>
              </w:rPr>
            </w:pPr>
            <w:r>
              <w:rPr>
                <w:rFonts w:cs="Arial"/>
                <w:b/>
                <w:sz w:val="22"/>
              </w:rPr>
              <w:t>Number of Respondents</w:t>
            </w:r>
          </w:p>
        </w:tc>
        <w:tc>
          <w:tcPr>
            <w:tcW w:w="2340" w:type="dxa"/>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 of Survey Sample</w:t>
            </w:r>
          </w:p>
        </w:tc>
      </w:tr>
      <w:tr w:rsidR="009260B1" w:rsidRPr="007E7C9D" w:rsidTr="009260B1">
        <w:trPr>
          <w:trHeight w:val="305"/>
          <w:jc w:val="center"/>
        </w:trPr>
        <w:tc>
          <w:tcPr>
            <w:tcW w:w="215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Blaine</w:t>
            </w:r>
          </w:p>
        </w:tc>
        <w:tc>
          <w:tcPr>
            <w:tcW w:w="2340" w:type="dxa"/>
            <w:vAlign w:val="center"/>
          </w:tcPr>
          <w:p w:rsidR="009260B1" w:rsidRPr="007E7C9D" w:rsidRDefault="009260B1" w:rsidP="001A11F0">
            <w:pPr>
              <w:pStyle w:val="Title"/>
              <w:rPr>
                <w:rFonts w:cs="Arial"/>
                <w:b/>
                <w:sz w:val="22"/>
                <w:szCs w:val="22"/>
              </w:rPr>
            </w:pPr>
            <w:r>
              <w:rPr>
                <w:rFonts w:cs="Arial"/>
                <w:sz w:val="22"/>
                <w:szCs w:val="22"/>
              </w:rPr>
              <w:t>14</w:t>
            </w:r>
          </w:p>
        </w:tc>
        <w:tc>
          <w:tcPr>
            <w:tcW w:w="2340" w:type="dxa"/>
            <w:shd w:val="clear" w:color="auto" w:fill="auto"/>
            <w:vAlign w:val="center"/>
          </w:tcPr>
          <w:p w:rsidR="009260B1" w:rsidRPr="007E7C9D" w:rsidRDefault="009260B1" w:rsidP="001A11F0">
            <w:pPr>
              <w:pStyle w:val="Title"/>
              <w:rPr>
                <w:rFonts w:cs="Arial"/>
                <w:b/>
                <w:sz w:val="22"/>
                <w:szCs w:val="22"/>
              </w:rPr>
            </w:pPr>
            <w:r>
              <w:rPr>
                <w:rFonts w:cs="Arial"/>
                <w:sz w:val="22"/>
                <w:szCs w:val="22"/>
              </w:rPr>
              <w:t>3.2%</w:t>
            </w:r>
          </w:p>
        </w:tc>
      </w:tr>
      <w:tr w:rsidR="009260B1" w:rsidRPr="007E7C9D" w:rsidTr="009260B1">
        <w:trPr>
          <w:trHeight w:val="305"/>
          <w:jc w:val="center"/>
        </w:trPr>
        <w:tc>
          <w:tcPr>
            <w:tcW w:w="215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Custer</w:t>
            </w:r>
          </w:p>
        </w:tc>
        <w:tc>
          <w:tcPr>
            <w:tcW w:w="2340" w:type="dxa"/>
            <w:vAlign w:val="center"/>
          </w:tcPr>
          <w:p w:rsidR="009260B1" w:rsidRDefault="009260B1" w:rsidP="001A11F0">
            <w:pPr>
              <w:pStyle w:val="Title"/>
              <w:rPr>
                <w:rFonts w:cs="Arial"/>
                <w:b/>
                <w:sz w:val="22"/>
                <w:szCs w:val="22"/>
              </w:rPr>
            </w:pPr>
            <w:r>
              <w:rPr>
                <w:rFonts w:cs="Arial"/>
                <w:sz w:val="22"/>
                <w:szCs w:val="22"/>
              </w:rPr>
              <w:t>115</w:t>
            </w:r>
          </w:p>
        </w:tc>
        <w:tc>
          <w:tcPr>
            <w:tcW w:w="2340" w:type="dxa"/>
            <w:shd w:val="clear" w:color="auto" w:fill="auto"/>
            <w:vAlign w:val="center"/>
          </w:tcPr>
          <w:p w:rsidR="009260B1" w:rsidRDefault="009260B1" w:rsidP="001A11F0">
            <w:pPr>
              <w:pStyle w:val="Title"/>
              <w:rPr>
                <w:rFonts w:cs="Arial"/>
                <w:b/>
                <w:sz w:val="22"/>
                <w:szCs w:val="22"/>
              </w:rPr>
            </w:pPr>
            <w:r>
              <w:rPr>
                <w:rFonts w:cs="Arial"/>
                <w:sz w:val="22"/>
                <w:szCs w:val="22"/>
              </w:rPr>
              <w:t>26.3%</w:t>
            </w:r>
          </w:p>
        </w:tc>
      </w:tr>
      <w:tr w:rsidR="009260B1" w:rsidRPr="007E7C9D" w:rsidTr="009260B1">
        <w:trPr>
          <w:trHeight w:val="305"/>
          <w:jc w:val="center"/>
        </w:trPr>
        <w:tc>
          <w:tcPr>
            <w:tcW w:w="215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Garfield</w:t>
            </w:r>
          </w:p>
        </w:tc>
        <w:tc>
          <w:tcPr>
            <w:tcW w:w="2340" w:type="dxa"/>
            <w:vAlign w:val="center"/>
          </w:tcPr>
          <w:p w:rsidR="009260B1" w:rsidRDefault="009260B1" w:rsidP="001A11F0">
            <w:pPr>
              <w:pStyle w:val="Title"/>
              <w:rPr>
                <w:rFonts w:cs="Arial"/>
                <w:b/>
                <w:sz w:val="22"/>
                <w:szCs w:val="22"/>
              </w:rPr>
            </w:pPr>
            <w:r>
              <w:rPr>
                <w:rFonts w:cs="Arial"/>
                <w:sz w:val="22"/>
                <w:szCs w:val="22"/>
              </w:rPr>
              <w:t>56</w:t>
            </w:r>
          </w:p>
        </w:tc>
        <w:tc>
          <w:tcPr>
            <w:tcW w:w="2340" w:type="dxa"/>
            <w:shd w:val="clear" w:color="auto" w:fill="auto"/>
            <w:vAlign w:val="center"/>
          </w:tcPr>
          <w:p w:rsidR="009260B1" w:rsidRDefault="009260B1" w:rsidP="001A11F0">
            <w:pPr>
              <w:pStyle w:val="Title"/>
              <w:rPr>
                <w:rFonts w:cs="Arial"/>
                <w:b/>
                <w:sz w:val="22"/>
                <w:szCs w:val="22"/>
              </w:rPr>
            </w:pPr>
            <w:r>
              <w:rPr>
                <w:rFonts w:cs="Arial"/>
                <w:sz w:val="22"/>
                <w:szCs w:val="22"/>
              </w:rPr>
              <w:t>12.8%</w:t>
            </w:r>
          </w:p>
        </w:tc>
      </w:tr>
      <w:tr w:rsidR="009260B1" w:rsidRPr="007E7C9D" w:rsidTr="009260B1">
        <w:trPr>
          <w:trHeight w:val="305"/>
          <w:jc w:val="center"/>
        </w:trPr>
        <w:tc>
          <w:tcPr>
            <w:tcW w:w="215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Greeley</w:t>
            </w:r>
          </w:p>
        </w:tc>
        <w:tc>
          <w:tcPr>
            <w:tcW w:w="2340" w:type="dxa"/>
            <w:vAlign w:val="center"/>
          </w:tcPr>
          <w:p w:rsidR="009260B1" w:rsidRDefault="009260B1" w:rsidP="001A11F0">
            <w:pPr>
              <w:pStyle w:val="Title"/>
              <w:rPr>
                <w:rFonts w:cs="Arial"/>
                <w:b/>
                <w:sz w:val="22"/>
                <w:szCs w:val="22"/>
              </w:rPr>
            </w:pPr>
            <w:r>
              <w:rPr>
                <w:rFonts w:cs="Arial"/>
                <w:sz w:val="22"/>
                <w:szCs w:val="22"/>
              </w:rPr>
              <w:t>23</w:t>
            </w:r>
          </w:p>
        </w:tc>
        <w:tc>
          <w:tcPr>
            <w:tcW w:w="2340" w:type="dxa"/>
            <w:shd w:val="clear" w:color="auto" w:fill="auto"/>
            <w:vAlign w:val="center"/>
          </w:tcPr>
          <w:p w:rsidR="009260B1" w:rsidRDefault="009260B1" w:rsidP="001A11F0">
            <w:pPr>
              <w:pStyle w:val="Title"/>
              <w:rPr>
                <w:rFonts w:cs="Arial"/>
                <w:b/>
                <w:sz w:val="22"/>
                <w:szCs w:val="22"/>
              </w:rPr>
            </w:pPr>
            <w:r>
              <w:rPr>
                <w:rFonts w:cs="Arial"/>
                <w:sz w:val="22"/>
                <w:szCs w:val="22"/>
              </w:rPr>
              <w:t>5.3%</w:t>
            </w:r>
          </w:p>
        </w:tc>
      </w:tr>
      <w:tr w:rsidR="009260B1" w:rsidRPr="007E7C9D" w:rsidTr="009260B1">
        <w:trPr>
          <w:trHeight w:val="305"/>
          <w:jc w:val="center"/>
        </w:trPr>
        <w:tc>
          <w:tcPr>
            <w:tcW w:w="215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Howard</w:t>
            </w:r>
          </w:p>
        </w:tc>
        <w:tc>
          <w:tcPr>
            <w:tcW w:w="2340" w:type="dxa"/>
            <w:vAlign w:val="center"/>
          </w:tcPr>
          <w:p w:rsidR="009260B1" w:rsidRDefault="009260B1" w:rsidP="001A11F0">
            <w:pPr>
              <w:pStyle w:val="Title"/>
              <w:rPr>
                <w:rFonts w:cs="Arial"/>
                <w:b/>
                <w:sz w:val="22"/>
                <w:szCs w:val="22"/>
              </w:rPr>
            </w:pPr>
            <w:r>
              <w:rPr>
                <w:rFonts w:cs="Arial"/>
                <w:sz w:val="22"/>
                <w:szCs w:val="22"/>
              </w:rPr>
              <w:t>66</w:t>
            </w:r>
          </w:p>
        </w:tc>
        <w:tc>
          <w:tcPr>
            <w:tcW w:w="2340" w:type="dxa"/>
            <w:shd w:val="clear" w:color="auto" w:fill="auto"/>
            <w:vAlign w:val="center"/>
          </w:tcPr>
          <w:p w:rsidR="009260B1" w:rsidRDefault="009260B1" w:rsidP="001A11F0">
            <w:pPr>
              <w:pStyle w:val="Title"/>
              <w:rPr>
                <w:rFonts w:cs="Arial"/>
                <w:b/>
                <w:sz w:val="22"/>
                <w:szCs w:val="22"/>
              </w:rPr>
            </w:pPr>
            <w:r>
              <w:rPr>
                <w:rFonts w:cs="Arial"/>
                <w:sz w:val="22"/>
                <w:szCs w:val="22"/>
              </w:rPr>
              <w:t>15.1%</w:t>
            </w:r>
          </w:p>
        </w:tc>
      </w:tr>
      <w:tr w:rsidR="009260B1" w:rsidRPr="007E7C9D" w:rsidTr="009260B1">
        <w:trPr>
          <w:trHeight w:val="305"/>
          <w:jc w:val="center"/>
        </w:trPr>
        <w:tc>
          <w:tcPr>
            <w:tcW w:w="215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Loup</w:t>
            </w:r>
          </w:p>
        </w:tc>
        <w:tc>
          <w:tcPr>
            <w:tcW w:w="2340" w:type="dxa"/>
            <w:vAlign w:val="center"/>
          </w:tcPr>
          <w:p w:rsidR="009260B1" w:rsidRDefault="009260B1" w:rsidP="001A11F0">
            <w:pPr>
              <w:pStyle w:val="Title"/>
              <w:rPr>
                <w:rFonts w:cs="Arial"/>
                <w:b/>
                <w:sz w:val="22"/>
                <w:szCs w:val="22"/>
              </w:rPr>
            </w:pPr>
            <w:r>
              <w:rPr>
                <w:rFonts w:cs="Arial"/>
                <w:sz w:val="22"/>
                <w:szCs w:val="22"/>
              </w:rPr>
              <w:t>9</w:t>
            </w:r>
          </w:p>
        </w:tc>
        <w:tc>
          <w:tcPr>
            <w:tcW w:w="2340" w:type="dxa"/>
            <w:shd w:val="clear" w:color="auto" w:fill="auto"/>
            <w:vAlign w:val="center"/>
          </w:tcPr>
          <w:p w:rsidR="009260B1" w:rsidRDefault="009260B1" w:rsidP="001A11F0">
            <w:pPr>
              <w:pStyle w:val="Title"/>
              <w:rPr>
                <w:rFonts w:cs="Arial"/>
                <w:b/>
                <w:sz w:val="22"/>
                <w:szCs w:val="22"/>
              </w:rPr>
            </w:pPr>
            <w:r>
              <w:rPr>
                <w:rFonts w:cs="Arial"/>
                <w:sz w:val="22"/>
                <w:szCs w:val="22"/>
              </w:rPr>
              <w:t>2.1%</w:t>
            </w:r>
          </w:p>
        </w:tc>
      </w:tr>
      <w:tr w:rsidR="009260B1" w:rsidRPr="007E7C9D" w:rsidTr="009260B1">
        <w:trPr>
          <w:trHeight w:val="305"/>
          <w:jc w:val="center"/>
        </w:trPr>
        <w:tc>
          <w:tcPr>
            <w:tcW w:w="215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Sherman</w:t>
            </w:r>
          </w:p>
        </w:tc>
        <w:tc>
          <w:tcPr>
            <w:tcW w:w="2340" w:type="dxa"/>
            <w:vAlign w:val="center"/>
          </w:tcPr>
          <w:p w:rsidR="009260B1" w:rsidRDefault="009260B1" w:rsidP="001A11F0">
            <w:pPr>
              <w:pStyle w:val="Title"/>
              <w:rPr>
                <w:rFonts w:cs="Arial"/>
                <w:b/>
                <w:sz w:val="22"/>
                <w:szCs w:val="22"/>
              </w:rPr>
            </w:pPr>
            <w:r>
              <w:rPr>
                <w:rFonts w:cs="Arial"/>
                <w:sz w:val="22"/>
                <w:szCs w:val="22"/>
              </w:rPr>
              <w:t>13</w:t>
            </w:r>
          </w:p>
        </w:tc>
        <w:tc>
          <w:tcPr>
            <w:tcW w:w="2340" w:type="dxa"/>
            <w:shd w:val="clear" w:color="auto" w:fill="auto"/>
            <w:vAlign w:val="center"/>
          </w:tcPr>
          <w:p w:rsidR="009260B1" w:rsidRDefault="009260B1" w:rsidP="001A11F0">
            <w:pPr>
              <w:pStyle w:val="Title"/>
              <w:rPr>
                <w:rFonts w:cs="Arial"/>
                <w:b/>
                <w:sz w:val="22"/>
                <w:szCs w:val="22"/>
              </w:rPr>
            </w:pPr>
            <w:r>
              <w:rPr>
                <w:rFonts w:cs="Arial"/>
                <w:sz w:val="22"/>
                <w:szCs w:val="22"/>
              </w:rPr>
              <w:t>3.0%</w:t>
            </w:r>
          </w:p>
        </w:tc>
      </w:tr>
      <w:tr w:rsidR="009260B1" w:rsidRPr="007E7C9D" w:rsidTr="009260B1">
        <w:trPr>
          <w:trHeight w:val="305"/>
          <w:jc w:val="center"/>
        </w:trPr>
        <w:tc>
          <w:tcPr>
            <w:tcW w:w="215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Valley</w:t>
            </w:r>
          </w:p>
        </w:tc>
        <w:tc>
          <w:tcPr>
            <w:tcW w:w="2340" w:type="dxa"/>
            <w:vAlign w:val="center"/>
          </w:tcPr>
          <w:p w:rsidR="009260B1" w:rsidRDefault="009260B1" w:rsidP="001A11F0">
            <w:pPr>
              <w:pStyle w:val="Title"/>
              <w:rPr>
                <w:rFonts w:cs="Arial"/>
                <w:b/>
                <w:sz w:val="22"/>
                <w:szCs w:val="22"/>
              </w:rPr>
            </w:pPr>
            <w:r>
              <w:rPr>
                <w:rFonts w:cs="Arial"/>
                <w:sz w:val="22"/>
                <w:szCs w:val="22"/>
              </w:rPr>
              <w:t>85</w:t>
            </w:r>
          </w:p>
        </w:tc>
        <w:tc>
          <w:tcPr>
            <w:tcW w:w="2340" w:type="dxa"/>
            <w:shd w:val="clear" w:color="auto" w:fill="auto"/>
            <w:vAlign w:val="center"/>
          </w:tcPr>
          <w:p w:rsidR="009260B1" w:rsidRDefault="009260B1" w:rsidP="001A11F0">
            <w:pPr>
              <w:pStyle w:val="Title"/>
              <w:rPr>
                <w:rFonts w:cs="Arial"/>
                <w:b/>
                <w:sz w:val="22"/>
                <w:szCs w:val="22"/>
              </w:rPr>
            </w:pPr>
            <w:r>
              <w:rPr>
                <w:rFonts w:cs="Arial"/>
                <w:sz w:val="22"/>
                <w:szCs w:val="22"/>
              </w:rPr>
              <w:t>19.4%</w:t>
            </w:r>
          </w:p>
        </w:tc>
      </w:tr>
      <w:tr w:rsidR="009260B1" w:rsidRPr="007E7C9D" w:rsidTr="009260B1">
        <w:trPr>
          <w:trHeight w:val="305"/>
          <w:jc w:val="center"/>
        </w:trPr>
        <w:tc>
          <w:tcPr>
            <w:tcW w:w="215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Wheeler</w:t>
            </w:r>
          </w:p>
        </w:tc>
        <w:tc>
          <w:tcPr>
            <w:tcW w:w="2340" w:type="dxa"/>
            <w:vAlign w:val="center"/>
          </w:tcPr>
          <w:p w:rsidR="009260B1" w:rsidRDefault="009260B1" w:rsidP="001A11F0">
            <w:pPr>
              <w:pStyle w:val="Title"/>
              <w:rPr>
                <w:rFonts w:cs="Arial"/>
                <w:b/>
                <w:sz w:val="22"/>
                <w:szCs w:val="22"/>
              </w:rPr>
            </w:pPr>
            <w:r>
              <w:rPr>
                <w:rFonts w:cs="Arial"/>
                <w:sz w:val="22"/>
                <w:szCs w:val="22"/>
              </w:rPr>
              <w:t>20</w:t>
            </w:r>
          </w:p>
        </w:tc>
        <w:tc>
          <w:tcPr>
            <w:tcW w:w="2340" w:type="dxa"/>
            <w:shd w:val="clear" w:color="auto" w:fill="auto"/>
            <w:vAlign w:val="center"/>
          </w:tcPr>
          <w:p w:rsidR="009260B1" w:rsidRDefault="009260B1" w:rsidP="001A11F0">
            <w:pPr>
              <w:pStyle w:val="Title"/>
              <w:rPr>
                <w:rFonts w:cs="Arial"/>
                <w:b/>
                <w:sz w:val="22"/>
                <w:szCs w:val="22"/>
              </w:rPr>
            </w:pPr>
            <w:r>
              <w:rPr>
                <w:rFonts w:cs="Arial"/>
                <w:sz w:val="22"/>
                <w:szCs w:val="22"/>
              </w:rPr>
              <w:t>4.6%</w:t>
            </w:r>
          </w:p>
        </w:tc>
      </w:tr>
      <w:tr w:rsidR="009260B1" w:rsidRPr="007E7C9D" w:rsidTr="009260B1">
        <w:trPr>
          <w:trHeight w:val="305"/>
          <w:jc w:val="center"/>
        </w:trPr>
        <w:tc>
          <w:tcPr>
            <w:tcW w:w="215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Other (outside of Loup Basin)</w:t>
            </w:r>
          </w:p>
        </w:tc>
        <w:tc>
          <w:tcPr>
            <w:tcW w:w="2340" w:type="dxa"/>
            <w:vAlign w:val="center"/>
          </w:tcPr>
          <w:p w:rsidR="009260B1" w:rsidRDefault="009260B1" w:rsidP="001A11F0">
            <w:pPr>
              <w:pStyle w:val="Title"/>
              <w:rPr>
                <w:rFonts w:cs="Arial"/>
                <w:b/>
                <w:sz w:val="22"/>
                <w:szCs w:val="22"/>
              </w:rPr>
            </w:pPr>
            <w:r>
              <w:rPr>
                <w:rFonts w:cs="Arial"/>
                <w:sz w:val="22"/>
                <w:szCs w:val="22"/>
              </w:rPr>
              <w:t>22</w:t>
            </w:r>
          </w:p>
        </w:tc>
        <w:tc>
          <w:tcPr>
            <w:tcW w:w="2340" w:type="dxa"/>
            <w:shd w:val="clear" w:color="auto" w:fill="auto"/>
            <w:vAlign w:val="center"/>
          </w:tcPr>
          <w:p w:rsidR="009260B1" w:rsidRDefault="009260B1" w:rsidP="001A11F0">
            <w:pPr>
              <w:pStyle w:val="Title"/>
              <w:rPr>
                <w:rFonts w:cs="Arial"/>
                <w:b/>
                <w:sz w:val="22"/>
                <w:szCs w:val="22"/>
              </w:rPr>
            </w:pPr>
            <w:r>
              <w:rPr>
                <w:rFonts w:cs="Arial"/>
                <w:sz w:val="22"/>
                <w:szCs w:val="22"/>
              </w:rPr>
              <w:t>5.0%</w:t>
            </w:r>
          </w:p>
        </w:tc>
      </w:tr>
      <w:tr w:rsidR="009260B1" w:rsidRPr="007E7C9D" w:rsidTr="009260B1">
        <w:trPr>
          <w:trHeight w:val="305"/>
          <w:jc w:val="center"/>
        </w:trPr>
        <w:tc>
          <w:tcPr>
            <w:tcW w:w="2155" w:type="dxa"/>
            <w:gridSpan w:val="2"/>
            <w:shd w:val="clear" w:color="auto" w:fill="auto"/>
            <w:vAlign w:val="center"/>
          </w:tcPr>
          <w:p w:rsidR="009260B1" w:rsidRDefault="009260B1" w:rsidP="001A11F0">
            <w:pPr>
              <w:pStyle w:val="Title"/>
              <w:rPr>
                <w:rFonts w:cs="Arial"/>
                <w:sz w:val="22"/>
                <w:szCs w:val="22"/>
              </w:rPr>
            </w:pPr>
            <w:r>
              <w:rPr>
                <w:rFonts w:cs="Arial"/>
                <w:sz w:val="22"/>
                <w:szCs w:val="22"/>
              </w:rPr>
              <w:t>Unidentified (zip code not provided)</w:t>
            </w:r>
          </w:p>
        </w:tc>
        <w:tc>
          <w:tcPr>
            <w:tcW w:w="2340" w:type="dxa"/>
            <w:vAlign w:val="center"/>
          </w:tcPr>
          <w:p w:rsidR="009260B1" w:rsidRDefault="009260B1" w:rsidP="001A11F0">
            <w:pPr>
              <w:pStyle w:val="Title"/>
              <w:rPr>
                <w:rFonts w:cs="Arial"/>
                <w:b/>
                <w:sz w:val="22"/>
                <w:szCs w:val="22"/>
              </w:rPr>
            </w:pPr>
            <w:r>
              <w:rPr>
                <w:rFonts w:cs="Arial"/>
                <w:sz w:val="22"/>
                <w:szCs w:val="22"/>
              </w:rPr>
              <w:t>15</w:t>
            </w:r>
          </w:p>
        </w:tc>
        <w:tc>
          <w:tcPr>
            <w:tcW w:w="2340" w:type="dxa"/>
            <w:shd w:val="clear" w:color="auto" w:fill="auto"/>
            <w:vAlign w:val="center"/>
          </w:tcPr>
          <w:p w:rsidR="009260B1" w:rsidRDefault="009260B1" w:rsidP="001A11F0">
            <w:pPr>
              <w:pStyle w:val="Title"/>
              <w:rPr>
                <w:rFonts w:cs="Arial"/>
                <w:b/>
                <w:sz w:val="22"/>
                <w:szCs w:val="22"/>
              </w:rPr>
            </w:pPr>
            <w:r>
              <w:rPr>
                <w:rFonts w:cs="Arial"/>
                <w:sz w:val="22"/>
                <w:szCs w:val="22"/>
              </w:rPr>
              <w:t>3.4%</w:t>
            </w:r>
          </w:p>
        </w:tc>
      </w:tr>
      <w:tr w:rsidR="009260B1" w:rsidRPr="007E7C9D" w:rsidTr="009260B1">
        <w:trPr>
          <w:trHeight w:val="305"/>
          <w:jc w:val="center"/>
        </w:trPr>
        <w:tc>
          <w:tcPr>
            <w:tcW w:w="2155" w:type="dxa"/>
            <w:gridSpan w:val="2"/>
            <w:tcBorders>
              <w:bottom w:val="single" w:sz="4" w:space="0" w:color="auto"/>
            </w:tcBorders>
            <w:shd w:val="clear" w:color="auto" w:fill="auto"/>
            <w:vAlign w:val="center"/>
          </w:tcPr>
          <w:p w:rsidR="009260B1" w:rsidRDefault="009260B1" w:rsidP="001A11F0">
            <w:pPr>
              <w:pStyle w:val="Title"/>
              <w:rPr>
                <w:rFonts w:cs="Arial"/>
                <w:sz w:val="22"/>
                <w:szCs w:val="22"/>
              </w:rPr>
            </w:pPr>
            <w:r>
              <w:rPr>
                <w:rFonts w:cs="Arial"/>
                <w:sz w:val="22"/>
                <w:szCs w:val="22"/>
              </w:rPr>
              <w:t>Total</w:t>
            </w:r>
          </w:p>
        </w:tc>
        <w:tc>
          <w:tcPr>
            <w:tcW w:w="2340" w:type="dxa"/>
            <w:vAlign w:val="center"/>
          </w:tcPr>
          <w:p w:rsidR="009260B1" w:rsidRPr="008C3EBC" w:rsidRDefault="009260B1" w:rsidP="001A11F0">
            <w:pPr>
              <w:pStyle w:val="Title"/>
              <w:rPr>
                <w:rFonts w:cs="Arial"/>
                <w:sz w:val="22"/>
                <w:szCs w:val="22"/>
              </w:rPr>
            </w:pPr>
            <w:r>
              <w:rPr>
                <w:rFonts w:cs="Arial"/>
                <w:sz w:val="22"/>
                <w:szCs w:val="22"/>
              </w:rPr>
              <w:t>438</w:t>
            </w:r>
          </w:p>
        </w:tc>
        <w:tc>
          <w:tcPr>
            <w:tcW w:w="2340" w:type="dxa"/>
            <w:shd w:val="clear" w:color="auto" w:fill="auto"/>
            <w:vAlign w:val="center"/>
          </w:tcPr>
          <w:p w:rsidR="009260B1" w:rsidRDefault="009260B1" w:rsidP="001A11F0">
            <w:pPr>
              <w:pStyle w:val="Title"/>
              <w:rPr>
                <w:rFonts w:cs="Arial"/>
                <w:b/>
                <w:sz w:val="22"/>
                <w:szCs w:val="22"/>
              </w:rPr>
            </w:pPr>
          </w:p>
        </w:tc>
      </w:tr>
    </w:tbl>
    <w:p w:rsidR="009260B1" w:rsidRDefault="009260B1" w:rsidP="001A11F0">
      <w:pPr>
        <w:spacing w:after="0" w:line="240" w:lineRule="auto"/>
      </w:pPr>
    </w:p>
    <w:p w:rsidR="00AF521C" w:rsidRDefault="00AF521C" w:rsidP="001A11F0">
      <w:pPr>
        <w:spacing w:after="0" w:line="240" w:lineRule="auto"/>
      </w:pPr>
    </w:p>
    <w:p w:rsidR="009260B1" w:rsidRDefault="009260B1" w:rsidP="001A11F0">
      <w:pPr>
        <w:spacing w:after="0" w:line="240" w:lineRule="auto"/>
      </w:pPr>
      <w:r>
        <w:lastRenderedPageBreak/>
        <w:t>There was a fairly even distribution of respondents across all age groups, with the exception of the 25 and under age group (Figure 2).</w:t>
      </w:r>
    </w:p>
    <w:p w:rsidR="00AF521C" w:rsidRDefault="00AF521C" w:rsidP="001A11F0">
      <w:pPr>
        <w:spacing w:after="0" w:line="240" w:lineRule="auto"/>
      </w:pPr>
    </w:p>
    <w:tbl>
      <w:tblPr>
        <w:tblW w:w="6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1191"/>
        <w:gridCol w:w="155"/>
        <w:gridCol w:w="1346"/>
        <w:gridCol w:w="1346"/>
        <w:gridCol w:w="1346"/>
        <w:gridCol w:w="1346"/>
      </w:tblGrid>
      <w:tr w:rsidR="009260B1" w:rsidRPr="007E7C9D" w:rsidTr="009260B1">
        <w:trPr>
          <w:trHeight w:val="458"/>
          <w:jc w:val="center"/>
        </w:trPr>
        <w:tc>
          <w:tcPr>
            <w:tcW w:w="1191" w:type="dxa"/>
            <w:shd w:val="clear" w:color="auto" w:fill="ADD0E5"/>
            <w:vAlign w:val="center"/>
          </w:tcPr>
          <w:p w:rsidR="009260B1" w:rsidRPr="007E7C9D" w:rsidRDefault="009260B1" w:rsidP="001A11F0">
            <w:pPr>
              <w:pStyle w:val="Title"/>
              <w:rPr>
                <w:rFonts w:cs="Arial"/>
                <w:sz w:val="22"/>
                <w:szCs w:val="22"/>
              </w:rPr>
            </w:pPr>
            <w:r>
              <w:rPr>
                <w:rFonts w:cs="Arial"/>
                <w:sz w:val="22"/>
                <w:szCs w:val="22"/>
              </w:rPr>
              <w:t>Figure 2</w:t>
            </w:r>
          </w:p>
        </w:tc>
        <w:tc>
          <w:tcPr>
            <w:tcW w:w="5539" w:type="dxa"/>
            <w:gridSpan w:val="5"/>
            <w:shd w:val="clear" w:color="auto" w:fill="EDECE4" w:themeFill="accent1" w:themeFillTint="33"/>
            <w:vAlign w:val="center"/>
          </w:tcPr>
          <w:p w:rsidR="009260B1" w:rsidRDefault="009260B1" w:rsidP="001A11F0">
            <w:pPr>
              <w:pStyle w:val="Title"/>
              <w:rPr>
                <w:rFonts w:cs="Arial"/>
                <w:sz w:val="24"/>
              </w:rPr>
            </w:pPr>
            <w:r>
              <w:rPr>
                <w:rFonts w:cs="Arial"/>
                <w:sz w:val="24"/>
              </w:rPr>
              <w:t>Age (n=433)</w:t>
            </w:r>
          </w:p>
        </w:tc>
      </w:tr>
      <w:tr w:rsidR="009260B1" w:rsidRPr="007E7C9D" w:rsidTr="009260B1">
        <w:trPr>
          <w:trHeight w:val="305"/>
          <w:jc w:val="center"/>
        </w:trPr>
        <w:tc>
          <w:tcPr>
            <w:tcW w:w="1346" w:type="dxa"/>
            <w:gridSpan w:val="2"/>
            <w:tcBorders>
              <w:bottom w:val="single" w:sz="4" w:space="0" w:color="auto"/>
            </w:tcBorders>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25 or less</w:t>
            </w:r>
          </w:p>
        </w:tc>
        <w:tc>
          <w:tcPr>
            <w:tcW w:w="1346" w:type="dxa"/>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26-39</w:t>
            </w:r>
          </w:p>
        </w:tc>
        <w:tc>
          <w:tcPr>
            <w:tcW w:w="1346" w:type="dxa"/>
            <w:vAlign w:val="center"/>
          </w:tcPr>
          <w:p w:rsidR="009260B1" w:rsidRDefault="009260B1" w:rsidP="001A11F0">
            <w:pPr>
              <w:spacing w:after="0" w:line="240" w:lineRule="auto"/>
              <w:jc w:val="center"/>
              <w:rPr>
                <w:rFonts w:cs="Arial"/>
                <w:b/>
                <w:sz w:val="22"/>
              </w:rPr>
            </w:pPr>
            <w:r>
              <w:rPr>
                <w:rFonts w:cs="Arial"/>
                <w:b/>
                <w:sz w:val="22"/>
              </w:rPr>
              <w:t>40-54</w:t>
            </w:r>
          </w:p>
        </w:tc>
        <w:tc>
          <w:tcPr>
            <w:tcW w:w="1346" w:type="dxa"/>
            <w:vAlign w:val="center"/>
          </w:tcPr>
          <w:p w:rsidR="009260B1" w:rsidRDefault="009260B1" w:rsidP="001A11F0">
            <w:pPr>
              <w:spacing w:after="0" w:line="240" w:lineRule="auto"/>
              <w:jc w:val="center"/>
              <w:rPr>
                <w:rFonts w:cs="Arial"/>
                <w:b/>
                <w:sz w:val="22"/>
              </w:rPr>
            </w:pPr>
            <w:r>
              <w:rPr>
                <w:rFonts w:cs="Arial"/>
                <w:b/>
                <w:sz w:val="22"/>
              </w:rPr>
              <w:t>55-64</w:t>
            </w:r>
          </w:p>
        </w:tc>
        <w:tc>
          <w:tcPr>
            <w:tcW w:w="1346" w:type="dxa"/>
            <w:vAlign w:val="center"/>
          </w:tcPr>
          <w:p w:rsidR="009260B1" w:rsidRDefault="009260B1" w:rsidP="001A11F0">
            <w:pPr>
              <w:spacing w:after="0" w:line="240" w:lineRule="auto"/>
              <w:jc w:val="center"/>
              <w:rPr>
                <w:rFonts w:cs="Arial"/>
                <w:b/>
                <w:sz w:val="22"/>
              </w:rPr>
            </w:pPr>
            <w:r>
              <w:rPr>
                <w:rFonts w:cs="Arial"/>
                <w:b/>
                <w:sz w:val="22"/>
              </w:rPr>
              <w:t>65 or over</w:t>
            </w:r>
          </w:p>
        </w:tc>
      </w:tr>
      <w:tr w:rsidR="009260B1" w:rsidRPr="007E7C9D" w:rsidTr="009260B1">
        <w:trPr>
          <w:trHeight w:val="305"/>
          <w:jc w:val="center"/>
        </w:trPr>
        <w:tc>
          <w:tcPr>
            <w:tcW w:w="1346" w:type="dxa"/>
            <w:gridSpan w:val="2"/>
            <w:tcBorders>
              <w:bottom w:val="single" w:sz="4" w:space="0" w:color="auto"/>
            </w:tcBorders>
            <w:shd w:val="clear" w:color="auto" w:fill="auto"/>
            <w:vAlign w:val="center"/>
          </w:tcPr>
          <w:p w:rsidR="009260B1" w:rsidRPr="007E7C9D" w:rsidRDefault="009260B1" w:rsidP="001A11F0">
            <w:pPr>
              <w:pStyle w:val="Title"/>
              <w:rPr>
                <w:rFonts w:cs="Arial"/>
                <w:b/>
                <w:sz w:val="22"/>
                <w:szCs w:val="22"/>
              </w:rPr>
            </w:pPr>
            <w:r>
              <w:rPr>
                <w:rFonts w:cs="Arial"/>
                <w:sz w:val="22"/>
                <w:szCs w:val="22"/>
              </w:rPr>
              <w:t>7.1%</w:t>
            </w:r>
          </w:p>
        </w:tc>
        <w:tc>
          <w:tcPr>
            <w:tcW w:w="1346" w:type="dxa"/>
            <w:shd w:val="clear" w:color="auto" w:fill="auto"/>
            <w:vAlign w:val="center"/>
          </w:tcPr>
          <w:p w:rsidR="009260B1" w:rsidRPr="007E7C9D" w:rsidRDefault="009260B1" w:rsidP="001A11F0">
            <w:pPr>
              <w:pStyle w:val="Title"/>
              <w:rPr>
                <w:rFonts w:cs="Arial"/>
                <w:b/>
                <w:sz w:val="22"/>
                <w:szCs w:val="22"/>
              </w:rPr>
            </w:pPr>
            <w:r>
              <w:rPr>
                <w:rFonts w:cs="Arial"/>
                <w:sz w:val="22"/>
                <w:szCs w:val="22"/>
              </w:rPr>
              <w:t>24.5%</w:t>
            </w:r>
          </w:p>
        </w:tc>
        <w:tc>
          <w:tcPr>
            <w:tcW w:w="1346" w:type="dxa"/>
            <w:vAlign w:val="center"/>
          </w:tcPr>
          <w:p w:rsidR="009260B1" w:rsidRDefault="009260B1" w:rsidP="001A11F0">
            <w:pPr>
              <w:pStyle w:val="Title"/>
              <w:rPr>
                <w:rFonts w:cs="Arial"/>
                <w:b/>
                <w:sz w:val="22"/>
                <w:szCs w:val="22"/>
              </w:rPr>
            </w:pPr>
            <w:r>
              <w:rPr>
                <w:rFonts w:cs="Arial"/>
                <w:sz w:val="22"/>
                <w:szCs w:val="22"/>
              </w:rPr>
              <w:t>24.7%</w:t>
            </w:r>
          </w:p>
        </w:tc>
        <w:tc>
          <w:tcPr>
            <w:tcW w:w="1346" w:type="dxa"/>
            <w:vAlign w:val="center"/>
          </w:tcPr>
          <w:p w:rsidR="009260B1" w:rsidRDefault="009260B1" w:rsidP="001A11F0">
            <w:pPr>
              <w:pStyle w:val="Title"/>
              <w:rPr>
                <w:rFonts w:cs="Arial"/>
                <w:b/>
                <w:sz w:val="22"/>
                <w:szCs w:val="22"/>
              </w:rPr>
            </w:pPr>
            <w:r>
              <w:rPr>
                <w:rFonts w:cs="Arial"/>
                <w:sz w:val="22"/>
                <w:szCs w:val="22"/>
              </w:rPr>
              <w:t>22.8%</w:t>
            </w:r>
          </w:p>
        </w:tc>
        <w:tc>
          <w:tcPr>
            <w:tcW w:w="1346" w:type="dxa"/>
            <w:vAlign w:val="center"/>
          </w:tcPr>
          <w:p w:rsidR="009260B1" w:rsidRDefault="009260B1" w:rsidP="001A11F0">
            <w:pPr>
              <w:pStyle w:val="Title"/>
              <w:rPr>
                <w:rFonts w:cs="Arial"/>
                <w:b/>
                <w:sz w:val="22"/>
                <w:szCs w:val="22"/>
              </w:rPr>
            </w:pPr>
            <w:r>
              <w:rPr>
                <w:rFonts w:cs="Arial"/>
                <w:sz w:val="22"/>
                <w:szCs w:val="22"/>
              </w:rPr>
              <w:t>20.9%</w:t>
            </w:r>
          </w:p>
        </w:tc>
      </w:tr>
    </w:tbl>
    <w:p w:rsidR="009260B1" w:rsidRDefault="009260B1" w:rsidP="001A11F0">
      <w:pPr>
        <w:spacing w:after="0" w:line="240" w:lineRule="auto"/>
      </w:pPr>
    </w:p>
    <w:p w:rsidR="009260B1" w:rsidRDefault="009260B1" w:rsidP="001A11F0">
      <w:pPr>
        <w:spacing w:after="0" w:line="240" w:lineRule="auto"/>
      </w:pPr>
      <w:r>
        <w:t>More than three-fourths (76.7%) of respondents were female (Figure 3).</w:t>
      </w:r>
    </w:p>
    <w:p w:rsidR="009260B1" w:rsidRDefault="009260B1" w:rsidP="001A11F0">
      <w:pPr>
        <w:spacing w:after="0" w:line="240" w:lineRule="auto"/>
      </w:pPr>
    </w:p>
    <w:tbl>
      <w:tblPr>
        <w:tblW w:w="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1191"/>
        <w:gridCol w:w="921"/>
        <w:gridCol w:w="2113"/>
      </w:tblGrid>
      <w:tr w:rsidR="009260B1" w:rsidRPr="007E7C9D" w:rsidTr="009260B1">
        <w:trPr>
          <w:trHeight w:val="458"/>
          <w:jc w:val="center"/>
        </w:trPr>
        <w:tc>
          <w:tcPr>
            <w:tcW w:w="1191" w:type="dxa"/>
            <w:shd w:val="clear" w:color="auto" w:fill="ADD0E5"/>
            <w:vAlign w:val="center"/>
          </w:tcPr>
          <w:p w:rsidR="009260B1" w:rsidRPr="007E7C9D" w:rsidRDefault="009260B1" w:rsidP="001A11F0">
            <w:pPr>
              <w:pStyle w:val="Title"/>
              <w:rPr>
                <w:rFonts w:cs="Arial"/>
                <w:sz w:val="22"/>
                <w:szCs w:val="22"/>
              </w:rPr>
            </w:pPr>
            <w:r>
              <w:rPr>
                <w:rFonts w:cs="Arial"/>
                <w:sz w:val="22"/>
                <w:szCs w:val="22"/>
              </w:rPr>
              <w:t>Figure 3</w:t>
            </w:r>
          </w:p>
        </w:tc>
        <w:tc>
          <w:tcPr>
            <w:tcW w:w="3034" w:type="dxa"/>
            <w:gridSpan w:val="2"/>
            <w:shd w:val="clear" w:color="auto" w:fill="EDECE4" w:themeFill="accent1" w:themeFillTint="33"/>
            <w:vAlign w:val="center"/>
          </w:tcPr>
          <w:p w:rsidR="009260B1" w:rsidRDefault="009260B1" w:rsidP="001A11F0">
            <w:pPr>
              <w:pStyle w:val="Title"/>
              <w:rPr>
                <w:rFonts w:cs="Arial"/>
                <w:sz w:val="24"/>
              </w:rPr>
            </w:pPr>
            <w:r>
              <w:rPr>
                <w:rFonts w:cs="Arial"/>
                <w:sz w:val="24"/>
              </w:rPr>
              <w:t>Gender (n=433)</w:t>
            </w:r>
          </w:p>
        </w:tc>
      </w:tr>
      <w:tr w:rsidR="009260B1" w:rsidRPr="007E7C9D" w:rsidTr="009260B1">
        <w:trPr>
          <w:trHeight w:val="305"/>
          <w:jc w:val="center"/>
        </w:trPr>
        <w:tc>
          <w:tcPr>
            <w:tcW w:w="2112" w:type="dxa"/>
            <w:gridSpan w:val="2"/>
            <w:tcBorders>
              <w:bottom w:val="single" w:sz="4" w:space="0" w:color="auto"/>
            </w:tcBorders>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Male</w:t>
            </w:r>
          </w:p>
        </w:tc>
        <w:tc>
          <w:tcPr>
            <w:tcW w:w="2113" w:type="dxa"/>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Female</w:t>
            </w:r>
          </w:p>
        </w:tc>
      </w:tr>
      <w:tr w:rsidR="009260B1" w:rsidRPr="007E7C9D" w:rsidTr="009260B1">
        <w:trPr>
          <w:trHeight w:val="305"/>
          <w:jc w:val="center"/>
        </w:trPr>
        <w:tc>
          <w:tcPr>
            <w:tcW w:w="2112" w:type="dxa"/>
            <w:gridSpan w:val="2"/>
            <w:tcBorders>
              <w:bottom w:val="single" w:sz="4" w:space="0" w:color="auto"/>
            </w:tcBorders>
            <w:shd w:val="clear" w:color="auto" w:fill="auto"/>
            <w:vAlign w:val="center"/>
          </w:tcPr>
          <w:p w:rsidR="009260B1" w:rsidRPr="007E7C9D" w:rsidRDefault="009260B1" w:rsidP="001A11F0">
            <w:pPr>
              <w:pStyle w:val="Title"/>
              <w:rPr>
                <w:rFonts w:cs="Arial"/>
                <w:b/>
                <w:sz w:val="22"/>
                <w:szCs w:val="22"/>
              </w:rPr>
            </w:pPr>
            <w:r>
              <w:rPr>
                <w:rFonts w:cs="Arial"/>
                <w:sz w:val="22"/>
                <w:szCs w:val="22"/>
              </w:rPr>
              <w:t>23.3%</w:t>
            </w:r>
          </w:p>
        </w:tc>
        <w:tc>
          <w:tcPr>
            <w:tcW w:w="2113" w:type="dxa"/>
            <w:shd w:val="clear" w:color="auto" w:fill="auto"/>
            <w:vAlign w:val="center"/>
          </w:tcPr>
          <w:p w:rsidR="009260B1" w:rsidRPr="007E7C9D" w:rsidRDefault="009260B1" w:rsidP="001A11F0">
            <w:pPr>
              <w:pStyle w:val="Title"/>
              <w:rPr>
                <w:rFonts w:cs="Arial"/>
                <w:b/>
                <w:sz w:val="22"/>
                <w:szCs w:val="22"/>
              </w:rPr>
            </w:pPr>
            <w:r>
              <w:rPr>
                <w:rFonts w:cs="Arial"/>
                <w:sz w:val="22"/>
                <w:szCs w:val="22"/>
              </w:rPr>
              <w:t>76.7%</w:t>
            </w:r>
          </w:p>
        </w:tc>
      </w:tr>
    </w:tbl>
    <w:p w:rsidR="00AF521C" w:rsidRDefault="00AF521C" w:rsidP="001A11F0">
      <w:pPr>
        <w:spacing w:after="0" w:line="240" w:lineRule="auto"/>
      </w:pPr>
    </w:p>
    <w:p w:rsidR="009260B1" w:rsidRDefault="009260B1" w:rsidP="001A11F0">
      <w:pPr>
        <w:spacing w:after="0" w:line="240" w:lineRule="auto"/>
      </w:pPr>
      <w:r>
        <w:t>The vast majority (97.9%) of respondents identified as White/Caucasian (Figure 4).</w:t>
      </w:r>
    </w:p>
    <w:p w:rsidR="009260B1" w:rsidRDefault="009260B1" w:rsidP="001A11F0">
      <w:pPr>
        <w:spacing w:after="0" w:line="240" w:lineRule="auto"/>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1191"/>
        <w:gridCol w:w="293"/>
        <w:gridCol w:w="1484"/>
        <w:gridCol w:w="1484"/>
        <w:gridCol w:w="1484"/>
        <w:gridCol w:w="1484"/>
        <w:gridCol w:w="1485"/>
      </w:tblGrid>
      <w:tr w:rsidR="009260B1" w:rsidRPr="007E7C9D" w:rsidTr="009260B1">
        <w:trPr>
          <w:trHeight w:val="458"/>
          <w:jc w:val="center"/>
        </w:trPr>
        <w:tc>
          <w:tcPr>
            <w:tcW w:w="1191" w:type="dxa"/>
            <w:shd w:val="clear" w:color="auto" w:fill="ADD0E5"/>
            <w:vAlign w:val="center"/>
          </w:tcPr>
          <w:p w:rsidR="009260B1" w:rsidRPr="007E7C9D" w:rsidRDefault="009260B1" w:rsidP="001A11F0">
            <w:pPr>
              <w:pStyle w:val="Title"/>
              <w:rPr>
                <w:rFonts w:cs="Arial"/>
                <w:sz w:val="22"/>
                <w:szCs w:val="22"/>
              </w:rPr>
            </w:pPr>
            <w:r>
              <w:rPr>
                <w:rFonts w:cs="Arial"/>
                <w:sz w:val="22"/>
                <w:szCs w:val="22"/>
              </w:rPr>
              <w:t>Figure 4</w:t>
            </w:r>
          </w:p>
        </w:tc>
        <w:tc>
          <w:tcPr>
            <w:tcW w:w="7714" w:type="dxa"/>
            <w:gridSpan w:val="6"/>
            <w:shd w:val="clear" w:color="auto" w:fill="EDECE4" w:themeFill="accent1" w:themeFillTint="33"/>
            <w:vAlign w:val="center"/>
          </w:tcPr>
          <w:p w:rsidR="009260B1" w:rsidRDefault="009260B1" w:rsidP="001A11F0">
            <w:pPr>
              <w:pStyle w:val="Title"/>
              <w:rPr>
                <w:rFonts w:cs="Arial"/>
                <w:sz w:val="24"/>
              </w:rPr>
            </w:pPr>
            <w:r>
              <w:rPr>
                <w:rFonts w:cs="Arial"/>
                <w:sz w:val="24"/>
              </w:rPr>
              <w:t>Race/ethnicity (n=432)</w:t>
            </w:r>
          </w:p>
        </w:tc>
      </w:tr>
      <w:tr w:rsidR="009260B1" w:rsidRPr="007E7C9D" w:rsidTr="009260B1">
        <w:trPr>
          <w:trHeight w:val="305"/>
          <w:jc w:val="center"/>
        </w:trPr>
        <w:tc>
          <w:tcPr>
            <w:tcW w:w="1484" w:type="dxa"/>
            <w:gridSpan w:val="2"/>
            <w:tcBorders>
              <w:bottom w:val="single" w:sz="4" w:space="0" w:color="auto"/>
            </w:tcBorders>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African-American/ Black</w:t>
            </w:r>
          </w:p>
        </w:tc>
        <w:tc>
          <w:tcPr>
            <w:tcW w:w="1484" w:type="dxa"/>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Asian/ Pacific Islander</w:t>
            </w:r>
          </w:p>
        </w:tc>
        <w:tc>
          <w:tcPr>
            <w:tcW w:w="1484" w:type="dxa"/>
            <w:vAlign w:val="center"/>
          </w:tcPr>
          <w:p w:rsidR="009260B1" w:rsidRDefault="009260B1" w:rsidP="001A11F0">
            <w:pPr>
              <w:spacing w:after="0" w:line="240" w:lineRule="auto"/>
              <w:jc w:val="center"/>
              <w:rPr>
                <w:rFonts w:cs="Arial"/>
                <w:b/>
                <w:sz w:val="22"/>
              </w:rPr>
            </w:pPr>
            <w:r>
              <w:rPr>
                <w:rFonts w:cs="Arial"/>
                <w:b/>
                <w:sz w:val="22"/>
              </w:rPr>
              <w:t>Hispanic/ Latino</w:t>
            </w:r>
          </w:p>
        </w:tc>
        <w:tc>
          <w:tcPr>
            <w:tcW w:w="1484" w:type="dxa"/>
            <w:vAlign w:val="center"/>
          </w:tcPr>
          <w:p w:rsidR="009260B1" w:rsidRDefault="009260B1" w:rsidP="001A11F0">
            <w:pPr>
              <w:spacing w:after="0" w:line="240" w:lineRule="auto"/>
              <w:jc w:val="center"/>
              <w:rPr>
                <w:rFonts w:cs="Arial"/>
                <w:b/>
                <w:sz w:val="22"/>
              </w:rPr>
            </w:pPr>
            <w:r>
              <w:rPr>
                <w:rFonts w:cs="Arial"/>
                <w:b/>
                <w:sz w:val="22"/>
              </w:rPr>
              <w:t>Native American</w:t>
            </w:r>
          </w:p>
        </w:tc>
        <w:tc>
          <w:tcPr>
            <w:tcW w:w="1484" w:type="dxa"/>
            <w:vAlign w:val="center"/>
          </w:tcPr>
          <w:p w:rsidR="009260B1" w:rsidRDefault="009260B1" w:rsidP="001A11F0">
            <w:pPr>
              <w:spacing w:after="0" w:line="240" w:lineRule="auto"/>
              <w:jc w:val="center"/>
              <w:rPr>
                <w:rFonts w:cs="Arial"/>
                <w:b/>
                <w:sz w:val="22"/>
              </w:rPr>
            </w:pPr>
            <w:r>
              <w:rPr>
                <w:rFonts w:cs="Arial"/>
                <w:b/>
                <w:sz w:val="22"/>
              </w:rPr>
              <w:t>White/ Caucasian</w:t>
            </w:r>
          </w:p>
        </w:tc>
        <w:tc>
          <w:tcPr>
            <w:tcW w:w="1485" w:type="dxa"/>
            <w:vAlign w:val="center"/>
          </w:tcPr>
          <w:p w:rsidR="009260B1" w:rsidRDefault="009260B1" w:rsidP="001A11F0">
            <w:pPr>
              <w:spacing w:after="0" w:line="240" w:lineRule="auto"/>
              <w:jc w:val="center"/>
              <w:rPr>
                <w:rFonts w:cs="Arial"/>
                <w:b/>
                <w:sz w:val="22"/>
              </w:rPr>
            </w:pPr>
            <w:r>
              <w:rPr>
                <w:rFonts w:cs="Arial"/>
                <w:b/>
                <w:sz w:val="22"/>
              </w:rPr>
              <w:t>Two or more races</w:t>
            </w:r>
          </w:p>
        </w:tc>
      </w:tr>
      <w:tr w:rsidR="009260B1" w:rsidRPr="007E7C9D" w:rsidTr="009260B1">
        <w:trPr>
          <w:trHeight w:val="305"/>
          <w:jc w:val="center"/>
        </w:trPr>
        <w:tc>
          <w:tcPr>
            <w:tcW w:w="1484" w:type="dxa"/>
            <w:gridSpan w:val="2"/>
            <w:tcBorders>
              <w:bottom w:val="single" w:sz="4" w:space="0" w:color="auto"/>
            </w:tcBorders>
            <w:shd w:val="clear" w:color="auto" w:fill="auto"/>
            <w:vAlign w:val="center"/>
          </w:tcPr>
          <w:p w:rsidR="009260B1" w:rsidRPr="007E7C9D" w:rsidRDefault="009260B1" w:rsidP="001A11F0">
            <w:pPr>
              <w:pStyle w:val="Title"/>
              <w:rPr>
                <w:rFonts w:cs="Arial"/>
                <w:b/>
                <w:sz w:val="22"/>
                <w:szCs w:val="22"/>
              </w:rPr>
            </w:pPr>
            <w:r>
              <w:rPr>
                <w:rFonts w:cs="Arial"/>
                <w:sz w:val="22"/>
                <w:szCs w:val="22"/>
              </w:rPr>
              <w:t>0.5%</w:t>
            </w:r>
          </w:p>
        </w:tc>
        <w:tc>
          <w:tcPr>
            <w:tcW w:w="1484" w:type="dxa"/>
            <w:shd w:val="clear" w:color="auto" w:fill="auto"/>
            <w:vAlign w:val="center"/>
          </w:tcPr>
          <w:p w:rsidR="009260B1" w:rsidRPr="007E7C9D" w:rsidRDefault="009260B1" w:rsidP="001A11F0">
            <w:pPr>
              <w:pStyle w:val="Title"/>
              <w:rPr>
                <w:rFonts w:cs="Arial"/>
                <w:b/>
                <w:sz w:val="22"/>
                <w:szCs w:val="22"/>
              </w:rPr>
            </w:pPr>
            <w:r>
              <w:rPr>
                <w:rFonts w:cs="Arial"/>
                <w:sz w:val="22"/>
                <w:szCs w:val="22"/>
              </w:rPr>
              <w:t>0.5%</w:t>
            </w:r>
          </w:p>
        </w:tc>
        <w:tc>
          <w:tcPr>
            <w:tcW w:w="1484" w:type="dxa"/>
            <w:vAlign w:val="center"/>
          </w:tcPr>
          <w:p w:rsidR="009260B1" w:rsidRDefault="009260B1" w:rsidP="001A11F0">
            <w:pPr>
              <w:pStyle w:val="Title"/>
              <w:rPr>
                <w:rFonts w:cs="Arial"/>
                <w:b/>
                <w:sz w:val="22"/>
                <w:szCs w:val="22"/>
              </w:rPr>
            </w:pPr>
            <w:r>
              <w:rPr>
                <w:rFonts w:cs="Arial"/>
                <w:sz w:val="22"/>
                <w:szCs w:val="22"/>
              </w:rPr>
              <w:t>0.5%</w:t>
            </w:r>
          </w:p>
        </w:tc>
        <w:tc>
          <w:tcPr>
            <w:tcW w:w="1484" w:type="dxa"/>
            <w:vAlign w:val="center"/>
          </w:tcPr>
          <w:p w:rsidR="009260B1" w:rsidRDefault="009260B1" w:rsidP="001A11F0">
            <w:pPr>
              <w:pStyle w:val="Title"/>
              <w:rPr>
                <w:rFonts w:cs="Arial"/>
                <w:b/>
                <w:sz w:val="22"/>
                <w:szCs w:val="22"/>
              </w:rPr>
            </w:pPr>
            <w:r>
              <w:rPr>
                <w:rFonts w:cs="Arial"/>
                <w:sz w:val="22"/>
                <w:szCs w:val="22"/>
              </w:rPr>
              <w:t>0.5%</w:t>
            </w:r>
          </w:p>
        </w:tc>
        <w:tc>
          <w:tcPr>
            <w:tcW w:w="1484" w:type="dxa"/>
            <w:vAlign w:val="center"/>
          </w:tcPr>
          <w:p w:rsidR="009260B1" w:rsidRDefault="009260B1" w:rsidP="001A11F0">
            <w:pPr>
              <w:pStyle w:val="Title"/>
              <w:rPr>
                <w:rFonts w:cs="Arial"/>
                <w:b/>
                <w:sz w:val="22"/>
                <w:szCs w:val="22"/>
              </w:rPr>
            </w:pPr>
            <w:r>
              <w:rPr>
                <w:rFonts w:cs="Arial"/>
                <w:sz w:val="22"/>
                <w:szCs w:val="22"/>
              </w:rPr>
              <w:t>97.9%</w:t>
            </w:r>
          </w:p>
        </w:tc>
        <w:tc>
          <w:tcPr>
            <w:tcW w:w="1485" w:type="dxa"/>
            <w:vAlign w:val="center"/>
          </w:tcPr>
          <w:p w:rsidR="009260B1" w:rsidRDefault="009260B1" w:rsidP="001A11F0">
            <w:pPr>
              <w:pStyle w:val="Title"/>
              <w:rPr>
                <w:rFonts w:cs="Arial"/>
                <w:b/>
                <w:sz w:val="22"/>
                <w:szCs w:val="22"/>
              </w:rPr>
            </w:pPr>
            <w:r>
              <w:rPr>
                <w:rFonts w:cs="Arial"/>
                <w:sz w:val="22"/>
                <w:szCs w:val="22"/>
              </w:rPr>
              <w:t>0.2%</w:t>
            </w:r>
          </w:p>
        </w:tc>
      </w:tr>
    </w:tbl>
    <w:p w:rsidR="009260B1" w:rsidRDefault="009260B1" w:rsidP="001A11F0">
      <w:pPr>
        <w:spacing w:after="0" w:line="240" w:lineRule="auto"/>
      </w:pPr>
    </w:p>
    <w:p w:rsidR="009260B1" w:rsidRDefault="009260B1" w:rsidP="001A11F0">
      <w:pPr>
        <w:spacing w:after="0" w:line="240" w:lineRule="auto"/>
      </w:pPr>
      <w:r>
        <w:t>The majority of respondents represent long-standing in their community, with 72.1% reporting that they have lived in their community for 10 years or more (Figure 5).</w:t>
      </w:r>
    </w:p>
    <w:p w:rsidR="009260B1" w:rsidRDefault="009260B1" w:rsidP="001A11F0">
      <w:pPr>
        <w:spacing w:after="0" w:line="240" w:lineRule="auto"/>
      </w:pPr>
    </w:p>
    <w:tbl>
      <w:tblPr>
        <w:tblW w:w="6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1191"/>
        <w:gridCol w:w="921"/>
        <w:gridCol w:w="2113"/>
        <w:gridCol w:w="2113"/>
      </w:tblGrid>
      <w:tr w:rsidR="009260B1" w:rsidRPr="007E7C9D" w:rsidTr="009260B1">
        <w:trPr>
          <w:trHeight w:val="458"/>
          <w:jc w:val="center"/>
        </w:trPr>
        <w:tc>
          <w:tcPr>
            <w:tcW w:w="1191" w:type="dxa"/>
            <w:shd w:val="clear" w:color="auto" w:fill="ADD0E5"/>
            <w:vAlign w:val="center"/>
          </w:tcPr>
          <w:p w:rsidR="009260B1" w:rsidRPr="007E7C9D" w:rsidRDefault="009260B1" w:rsidP="001A11F0">
            <w:pPr>
              <w:pStyle w:val="Title"/>
              <w:rPr>
                <w:rFonts w:cs="Arial"/>
                <w:sz w:val="22"/>
                <w:szCs w:val="22"/>
              </w:rPr>
            </w:pPr>
            <w:r>
              <w:rPr>
                <w:rFonts w:cs="Arial"/>
                <w:sz w:val="22"/>
                <w:szCs w:val="22"/>
              </w:rPr>
              <w:t>Figure 5</w:t>
            </w:r>
          </w:p>
        </w:tc>
        <w:tc>
          <w:tcPr>
            <w:tcW w:w="5147" w:type="dxa"/>
            <w:gridSpan w:val="3"/>
            <w:shd w:val="clear" w:color="auto" w:fill="EDECE4" w:themeFill="accent1" w:themeFillTint="33"/>
            <w:vAlign w:val="center"/>
          </w:tcPr>
          <w:p w:rsidR="009260B1" w:rsidRDefault="009260B1" w:rsidP="001A11F0">
            <w:pPr>
              <w:pStyle w:val="Title"/>
              <w:rPr>
                <w:rFonts w:cs="Arial"/>
                <w:sz w:val="24"/>
              </w:rPr>
            </w:pPr>
            <w:r>
              <w:rPr>
                <w:rFonts w:cs="Arial"/>
                <w:sz w:val="24"/>
              </w:rPr>
              <w:t>Length of time lived in community (n=430)</w:t>
            </w:r>
          </w:p>
        </w:tc>
      </w:tr>
      <w:tr w:rsidR="009260B1" w:rsidRPr="007E7C9D" w:rsidTr="009260B1">
        <w:trPr>
          <w:trHeight w:val="305"/>
          <w:jc w:val="center"/>
        </w:trPr>
        <w:tc>
          <w:tcPr>
            <w:tcW w:w="2112" w:type="dxa"/>
            <w:gridSpan w:val="2"/>
            <w:tcBorders>
              <w:bottom w:val="single" w:sz="4" w:space="0" w:color="auto"/>
            </w:tcBorders>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1-5 years</w:t>
            </w:r>
          </w:p>
        </w:tc>
        <w:tc>
          <w:tcPr>
            <w:tcW w:w="2113" w:type="dxa"/>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5-10 years</w:t>
            </w:r>
          </w:p>
        </w:tc>
        <w:tc>
          <w:tcPr>
            <w:tcW w:w="2113" w:type="dxa"/>
          </w:tcPr>
          <w:p w:rsidR="009260B1" w:rsidRDefault="009260B1" w:rsidP="001A11F0">
            <w:pPr>
              <w:spacing w:after="0" w:line="240" w:lineRule="auto"/>
              <w:jc w:val="center"/>
              <w:rPr>
                <w:rFonts w:cs="Arial"/>
                <w:b/>
                <w:sz w:val="22"/>
              </w:rPr>
            </w:pPr>
            <w:r>
              <w:rPr>
                <w:rFonts w:cs="Arial"/>
                <w:b/>
                <w:sz w:val="22"/>
              </w:rPr>
              <w:t>10 or more years</w:t>
            </w:r>
          </w:p>
        </w:tc>
      </w:tr>
      <w:tr w:rsidR="009260B1" w:rsidRPr="007E7C9D" w:rsidTr="009260B1">
        <w:trPr>
          <w:trHeight w:val="305"/>
          <w:jc w:val="center"/>
        </w:trPr>
        <w:tc>
          <w:tcPr>
            <w:tcW w:w="2112" w:type="dxa"/>
            <w:gridSpan w:val="2"/>
            <w:tcBorders>
              <w:bottom w:val="single" w:sz="4" w:space="0" w:color="auto"/>
            </w:tcBorders>
            <w:shd w:val="clear" w:color="auto" w:fill="auto"/>
            <w:vAlign w:val="center"/>
          </w:tcPr>
          <w:p w:rsidR="009260B1" w:rsidRPr="007E7C9D" w:rsidRDefault="009260B1" w:rsidP="001A11F0">
            <w:pPr>
              <w:pStyle w:val="Title"/>
              <w:rPr>
                <w:rFonts w:cs="Arial"/>
                <w:b/>
                <w:sz w:val="22"/>
                <w:szCs w:val="22"/>
              </w:rPr>
            </w:pPr>
            <w:r>
              <w:rPr>
                <w:rFonts w:cs="Arial"/>
                <w:sz w:val="22"/>
                <w:szCs w:val="22"/>
              </w:rPr>
              <w:t>17.0%</w:t>
            </w:r>
          </w:p>
        </w:tc>
        <w:tc>
          <w:tcPr>
            <w:tcW w:w="2113" w:type="dxa"/>
            <w:shd w:val="clear" w:color="auto" w:fill="auto"/>
            <w:vAlign w:val="center"/>
          </w:tcPr>
          <w:p w:rsidR="009260B1" w:rsidRPr="007E7C9D" w:rsidRDefault="009260B1" w:rsidP="001A11F0">
            <w:pPr>
              <w:pStyle w:val="Title"/>
              <w:rPr>
                <w:rFonts w:cs="Arial"/>
                <w:b/>
                <w:sz w:val="22"/>
                <w:szCs w:val="22"/>
              </w:rPr>
            </w:pPr>
            <w:r>
              <w:rPr>
                <w:rFonts w:cs="Arial"/>
                <w:sz w:val="22"/>
                <w:szCs w:val="22"/>
              </w:rPr>
              <w:t>10.9%</w:t>
            </w:r>
          </w:p>
        </w:tc>
        <w:tc>
          <w:tcPr>
            <w:tcW w:w="2113" w:type="dxa"/>
          </w:tcPr>
          <w:p w:rsidR="009260B1" w:rsidRDefault="009260B1" w:rsidP="001A11F0">
            <w:pPr>
              <w:pStyle w:val="Title"/>
              <w:rPr>
                <w:rFonts w:cs="Arial"/>
                <w:b/>
                <w:sz w:val="22"/>
                <w:szCs w:val="22"/>
              </w:rPr>
            </w:pPr>
            <w:r>
              <w:rPr>
                <w:rFonts w:cs="Arial"/>
                <w:sz w:val="22"/>
                <w:szCs w:val="22"/>
              </w:rPr>
              <w:t>72.1%</w:t>
            </w:r>
          </w:p>
        </w:tc>
      </w:tr>
    </w:tbl>
    <w:p w:rsidR="009260B1" w:rsidRDefault="009260B1" w:rsidP="001A11F0">
      <w:pPr>
        <w:spacing w:after="0" w:line="240" w:lineRule="auto"/>
      </w:pPr>
    </w:p>
    <w:p w:rsidR="009260B1" w:rsidRDefault="009260B1" w:rsidP="001A11F0">
      <w:pPr>
        <w:spacing w:after="0" w:line="240" w:lineRule="auto"/>
      </w:pPr>
      <w:r>
        <w:t>Representing their wide geographical placement, respondents reported a wide variety of facilities most often used for their health care needs, with the top three being Howard County Medical Center, Valley County Health System, and Broken Bow Clinic (Figure 6).</w:t>
      </w:r>
    </w:p>
    <w:p w:rsidR="009260B1" w:rsidRDefault="009260B1" w:rsidP="001A11F0">
      <w:pPr>
        <w:spacing w:after="0" w:line="240" w:lineRule="auto"/>
      </w:pP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1191"/>
        <w:gridCol w:w="2404"/>
        <w:gridCol w:w="2520"/>
      </w:tblGrid>
      <w:tr w:rsidR="009260B1" w:rsidRPr="007E7C9D" w:rsidTr="009260B1">
        <w:trPr>
          <w:trHeight w:val="458"/>
          <w:jc w:val="center"/>
        </w:trPr>
        <w:tc>
          <w:tcPr>
            <w:tcW w:w="1191" w:type="dxa"/>
            <w:shd w:val="clear" w:color="auto" w:fill="ADD0E5"/>
            <w:vAlign w:val="center"/>
          </w:tcPr>
          <w:p w:rsidR="009260B1" w:rsidRPr="007E7C9D" w:rsidRDefault="009260B1" w:rsidP="001A11F0">
            <w:pPr>
              <w:pStyle w:val="Title"/>
              <w:rPr>
                <w:rFonts w:cs="Arial"/>
                <w:sz w:val="22"/>
                <w:szCs w:val="22"/>
              </w:rPr>
            </w:pPr>
            <w:r>
              <w:rPr>
                <w:rFonts w:cs="Arial"/>
                <w:sz w:val="22"/>
                <w:szCs w:val="22"/>
              </w:rPr>
              <w:t>Figure 6</w:t>
            </w:r>
          </w:p>
        </w:tc>
        <w:tc>
          <w:tcPr>
            <w:tcW w:w="4924" w:type="dxa"/>
            <w:gridSpan w:val="2"/>
            <w:shd w:val="clear" w:color="auto" w:fill="EDECE4" w:themeFill="accent1" w:themeFillTint="33"/>
            <w:vAlign w:val="center"/>
          </w:tcPr>
          <w:p w:rsidR="009260B1" w:rsidRDefault="009260B1" w:rsidP="001A11F0">
            <w:pPr>
              <w:pStyle w:val="Title"/>
              <w:rPr>
                <w:rFonts w:cs="Arial"/>
                <w:sz w:val="24"/>
              </w:rPr>
            </w:pPr>
            <w:r>
              <w:rPr>
                <w:rFonts w:cs="Arial"/>
                <w:sz w:val="24"/>
              </w:rPr>
              <w:t>Facility most often used for health care needs (n=382)</w:t>
            </w:r>
          </w:p>
        </w:tc>
      </w:tr>
      <w:tr w:rsidR="009260B1" w:rsidRPr="007E7C9D" w:rsidTr="009260B1">
        <w:trPr>
          <w:trHeight w:val="305"/>
          <w:jc w:val="center"/>
        </w:trPr>
        <w:tc>
          <w:tcPr>
            <w:tcW w:w="359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Howard County Medical Center</w:t>
            </w:r>
          </w:p>
        </w:tc>
        <w:tc>
          <w:tcPr>
            <w:tcW w:w="2520" w:type="dxa"/>
            <w:vAlign w:val="center"/>
          </w:tcPr>
          <w:p w:rsidR="009260B1" w:rsidRDefault="009260B1" w:rsidP="001A11F0">
            <w:pPr>
              <w:pStyle w:val="Title"/>
              <w:rPr>
                <w:rFonts w:cs="Arial"/>
                <w:b/>
                <w:sz w:val="22"/>
                <w:szCs w:val="22"/>
              </w:rPr>
            </w:pPr>
            <w:r>
              <w:rPr>
                <w:rFonts w:cs="Arial"/>
                <w:sz w:val="22"/>
                <w:szCs w:val="22"/>
              </w:rPr>
              <w:t>24.9%</w:t>
            </w:r>
          </w:p>
        </w:tc>
      </w:tr>
      <w:tr w:rsidR="009260B1" w:rsidRPr="007E7C9D" w:rsidTr="009260B1">
        <w:trPr>
          <w:trHeight w:val="305"/>
          <w:jc w:val="center"/>
        </w:trPr>
        <w:tc>
          <w:tcPr>
            <w:tcW w:w="359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Valley County Health System</w:t>
            </w:r>
          </w:p>
        </w:tc>
        <w:tc>
          <w:tcPr>
            <w:tcW w:w="2520" w:type="dxa"/>
            <w:vAlign w:val="center"/>
          </w:tcPr>
          <w:p w:rsidR="009260B1" w:rsidRDefault="009260B1" w:rsidP="001A11F0">
            <w:pPr>
              <w:pStyle w:val="Title"/>
              <w:rPr>
                <w:rFonts w:cs="Arial"/>
                <w:b/>
                <w:sz w:val="22"/>
                <w:szCs w:val="22"/>
              </w:rPr>
            </w:pPr>
            <w:r>
              <w:rPr>
                <w:rFonts w:cs="Arial"/>
                <w:sz w:val="22"/>
                <w:szCs w:val="22"/>
              </w:rPr>
              <w:t>22.8%</w:t>
            </w:r>
          </w:p>
        </w:tc>
      </w:tr>
      <w:tr w:rsidR="009260B1" w:rsidRPr="007E7C9D" w:rsidTr="009260B1">
        <w:trPr>
          <w:trHeight w:val="305"/>
          <w:jc w:val="center"/>
        </w:trPr>
        <w:tc>
          <w:tcPr>
            <w:tcW w:w="359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Broken Bow Clinic</w:t>
            </w:r>
          </w:p>
        </w:tc>
        <w:tc>
          <w:tcPr>
            <w:tcW w:w="2520" w:type="dxa"/>
            <w:vAlign w:val="center"/>
          </w:tcPr>
          <w:p w:rsidR="009260B1" w:rsidRPr="007E7C9D" w:rsidRDefault="009260B1" w:rsidP="001A11F0">
            <w:pPr>
              <w:pStyle w:val="Title"/>
              <w:rPr>
                <w:rFonts w:cs="Arial"/>
                <w:b/>
                <w:sz w:val="22"/>
                <w:szCs w:val="22"/>
              </w:rPr>
            </w:pPr>
            <w:r>
              <w:rPr>
                <w:rFonts w:cs="Arial"/>
                <w:sz w:val="22"/>
                <w:szCs w:val="22"/>
              </w:rPr>
              <w:t>11.5%</w:t>
            </w:r>
          </w:p>
        </w:tc>
      </w:tr>
      <w:tr w:rsidR="009260B1" w:rsidRPr="007E7C9D" w:rsidTr="009260B1">
        <w:trPr>
          <w:trHeight w:val="305"/>
          <w:jc w:val="center"/>
        </w:trPr>
        <w:tc>
          <w:tcPr>
            <w:tcW w:w="359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Burwell Family Practice</w:t>
            </w:r>
          </w:p>
        </w:tc>
        <w:tc>
          <w:tcPr>
            <w:tcW w:w="2520" w:type="dxa"/>
            <w:vAlign w:val="center"/>
          </w:tcPr>
          <w:p w:rsidR="009260B1" w:rsidRDefault="009260B1" w:rsidP="001A11F0">
            <w:pPr>
              <w:pStyle w:val="Title"/>
              <w:rPr>
                <w:rFonts w:cs="Arial"/>
                <w:b/>
                <w:sz w:val="22"/>
                <w:szCs w:val="22"/>
              </w:rPr>
            </w:pPr>
            <w:r>
              <w:rPr>
                <w:rFonts w:cs="Arial"/>
                <w:sz w:val="22"/>
                <w:szCs w:val="22"/>
              </w:rPr>
              <w:t>7.9%</w:t>
            </w:r>
          </w:p>
        </w:tc>
      </w:tr>
      <w:tr w:rsidR="009260B1" w:rsidRPr="007E7C9D" w:rsidTr="009260B1">
        <w:trPr>
          <w:trHeight w:val="305"/>
          <w:jc w:val="center"/>
        </w:trPr>
        <w:tc>
          <w:tcPr>
            <w:tcW w:w="359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Central Nebraska Medical Clinic</w:t>
            </w:r>
          </w:p>
        </w:tc>
        <w:tc>
          <w:tcPr>
            <w:tcW w:w="2520" w:type="dxa"/>
            <w:vAlign w:val="center"/>
          </w:tcPr>
          <w:p w:rsidR="009260B1" w:rsidRDefault="009260B1" w:rsidP="001A11F0">
            <w:pPr>
              <w:pStyle w:val="Title"/>
              <w:rPr>
                <w:rFonts w:cs="Arial"/>
                <w:b/>
                <w:sz w:val="22"/>
                <w:szCs w:val="22"/>
              </w:rPr>
            </w:pPr>
            <w:r>
              <w:rPr>
                <w:rFonts w:cs="Arial"/>
                <w:sz w:val="22"/>
                <w:szCs w:val="22"/>
              </w:rPr>
              <w:t>5.0%</w:t>
            </w:r>
          </w:p>
        </w:tc>
      </w:tr>
      <w:tr w:rsidR="009260B1" w:rsidRPr="007E7C9D" w:rsidTr="009260B1">
        <w:trPr>
          <w:trHeight w:val="305"/>
          <w:jc w:val="center"/>
        </w:trPr>
        <w:tc>
          <w:tcPr>
            <w:tcW w:w="3595" w:type="dxa"/>
            <w:gridSpan w:val="2"/>
            <w:shd w:val="clear" w:color="auto" w:fill="auto"/>
            <w:vAlign w:val="center"/>
          </w:tcPr>
          <w:p w:rsidR="009260B1" w:rsidRPr="00FB1417" w:rsidRDefault="0022002B" w:rsidP="001A11F0">
            <w:pPr>
              <w:pStyle w:val="Title"/>
              <w:rPr>
                <w:rFonts w:cs="Arial"/>
                <w:sz w:val="22"/>
                <w:szCs w:val="22"/>
              </w:rPr>
            </w:pPr>
            <w:r>
              <w:rPr>
                <w:rFonts w:cs="Arial"/>
                <w:sz w:val="22"/>
                <w:szCs w:val="22"/>
              </w:rPr>
              <w:t>Jennie Melha</w:t>
            </w:r>
            <w:r w:rsidR="009260B1">
              <w:rPr>
                <w:rFonts w:cs="Arial"/>
                <w:sz w:val="22"/>
                <w:szCs w:val="22"/>
              </w:rPr>
              <w:t>m Medical Center</w:t>
            </w:r>
          </w:p>
        </w:tc>
        <w:tc>
          <w:tcPr>
            <w:tcW w:w="2520" w:type="dxa"/>
            <w:vAlign w:val="center"/>
          </w:tcPr>
          <w:p w:rsidR="009260B1" w:rsidRDefault="009260B1" w:rsidP="001A11F0">
            <w:pPr>
              <w:pStyle w:val="Title"/>
              <w:rPr>
                <w:rFonts w:cs="Arial"/>
                <w:b/>
                <w:sz w:val="22"/>
                <w:szCs w:val="22"/>
              </w:rPr>
            </w:pPr>
            <w:r>
              <w:rPr>
                <w:rFonts w:cs="Arial"/>
                <w:sz w:val="22"/>
                <w:szCs w:val="22"/>
              </w:rPr>
              <w:t>4.5%</w:t>
            </w:r>
          </w:p>
        </w:tc>
      </w:tr>
      <w:tr w:rsidR="009260B1" w:rsidRPr="007E7C9D" w:rsidTr="009260B1">
        <w:trPr>
          <w:trHeight w:val="305"/>
          <w:jc w:val="center"/>
        </w:trPr>
        <w:tc>
          <w:tcPr>
            <w:tcW w:w="359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Callaway Clinic</w:t>
            </w:r>
          </w:p>
        </w:tc>
        <w:tc>
          <w:tcPr>
            <w:tcW w:w="2520" w:type="dxa"/>
            <w:vAlign w:val="center"/>
          </w:tcPr>
          <w:p w:rsidR="009260B1" w:rsidRDefault="009260B1" w:rsidP="001A11F0">
            <w:pPr>
              <w:pStyle w:val="Title"/>
              <w:rPr>
                <w:rFonts w:cs="Arial"/>
                <w:b/>
                <w:sz w:val="22"/>
                <w:szCs w:val="22"/>
              </w:rPr>
            </w:pPr>
            <w:r>
              <w:rPr>
                <w:rFonts w:cs="Arial"/>
                <w:sz w:val="22"/>
                <w:szCs w:val="22"/>
              </w:rPr>
              <w:t>7.1%</w:t>
            </w:r>
          </w:p>
        </w:tc>
      </w:tr>
      <w:tr w:rsidR="009260B1" w:rsidRPr="007E7C9D" w:rsidTr="009260B1">
        <w:trPr>
          <w:trHeight w:val="305"/>
          <w:jc w:val="center"/>
        </w:trPr>
        <w:tc>
          <w:tcPr>
            <w:tcW w:w="359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Stevens Medical Clinic</w:t>
            </w:r>
          </w:p>
        </w:tc>
        <w:tc>
          <w:tcPr>
            <w:tcW w:w="2520" w:type="dxa"/>
            <w:vAlign w:val="center"/>
          </w:tcPr>
          <w:p w:rsidR="009260B1" w:rsidRDefault="009260B1" w:rsidP="001A11F0">
            <w:pPr>
              <w:pStyle w:val="Title"/>
              <w:rPr>
                <w:rFonts w:cs="Arial"/>
                <w:b/>
                <w:sz w:val="22"/>
                <w:szCs w:val="22"/>
              </w:rPr>
            </w:pPr>
            <w:r>
              <w:rPr>
                <w:rFonts w:cs="Arial"/>
                <w:sz w:val="22"/>
                <w:szCs w:val="22"/>
              </w:rPr>
              <w:t>2.6%</w:t>
            </w:r>
          </w:p>
        </w:tc>
      </w:tr>
      <w:tr w:rsidR="009260B1" w:rsidRPr="007E7C9D" w:rsidTr="009260B1">
        <w:trPr>
          <w:trHeight w:val="305"/>
          <w:jc w:val="center"/>
        </w:trPr>
        <w:tc>
          <w:tcPr>
            <w:tcW w:w="3595" w:type="dxa"/>
            <w:gridSpan w:val="2"/>
            <w:shd w:val="clear" w:color="auto" w:fill="auto"/>
            <w:vAlign w:val="center"/>
          </w:tcPr>
          <w:p w:rsidR="009260B1" w:rsidRDefault="009260B1" w:rsidP="001A11F0">
            <w:pPr>
              <w:pStyle w:val="Title"/>
              <w:rPr>
                <w:rFonts w:cs="Arial"/>
                <w:sz w:val="22"/>
                <w:szCs w:val="22"/>
              </w:rPr>
            </w:pPr>
            <w:r>
              <w:rPr>
                <w:rFonts w:cs="Arial"/>
                <w:sz w:val="22"/>
                <w:szCs w:val="22"/>
              </w:rPr>
              <w:t>Other</w:t>
            </w:r>
          </w:p>
        </w:tc>
        <w:tc>
          <w:tcPr>
            <w:tcW w:w="2520" w:type="dxa"/>
            <w:vAlign w:val="center"/>
          </w:tcPr>
          <w:p w:rsidR="009260B1" w:rsidRDefault="009260B1" w:rsidP="001A11F0">
            <w:pPr>
              <w:pStyle w:val="Title"/>
              <w:rPr>
                <w:rFonts w:cs="Arial"/>
                <w:b/>
                <w:sz w:val="22"/>
                <w:szCs w:val="22"/>
              </w:rPr>
            </w:pPr>
            <w:r>
              <w:rPr>
                <w:rFonts w:cs="Arial"/>
                <w:sz w:val="22"/>
                <w:szCs w:val="22"/>
              </w:rPr>
              <w:t>13.7%</w:t>
            </w:r>
          </w:p>
        </w:tc>
      </w:tr>
    </w:tbl>
    <w:p w:rsidR="009260B1" w:rsidRDefault="009260B1" w:rsidP="001A11F0">
      <w:pPr>
        <w:spacing w:after="0" w:line="240" w:lineRule="auto"/>
      </w:pPr>
    </w:p>
    <w:p w:rsidR="009260B1" w:rsidRDefault="009260B1" w:rsidP="001A11F0">
      <w:pPr>
        <w:spacing w:after="0" w:line="240" w:lineRule="auto"/>
      </w:pPr>
      <w:r>
        <w:rPr>
          <w:b/>
          <w:i/>
        </w:rPr>
        <w:t>Survey Results</w:t>
      </w:r>
    </w:p>
    <w:p w:rsidR="009260B1" w:rsidRDefault="009260B1" w:rsidP="001A11F0">
      <w:pPr>
        <w:spacing w:after="0" w:line="240" w:lineRule="auto"/>
      </w:pPr>
      <w:r>
        <w:lastRenderedPageBreak/>
        <w:t>Overall, respondents reported relatively high levels of community satisfaction on six survey items. The vast majority (95% or more) reported satisfaction with the quality of life in their community, the community as a place to raise children, the community as a place to grow old, and the community as a safe place to live. Satisfaction with the health care system in the community was lower at 82.9%, and satisfaction with economic opportunities in the community was even lower at 73.4% (Figure 7).</w:t>
      </w:r>
    </w:p>
    <w:p w:rsidR="001A11F0" w:rsidRDefault="001A11F0" w:rsidP="001A11F0">
      <w:pPr>
        <w:spacing w:after="0" w:line="240" w:lineRule="auto"/>
      </w:pPr>
    </w:p>
    <w:p w:rsidR="009260B1" w:rsidRDefault="009260B1" w:rsidP="001A11F0">
      <w:pPr>
        <w:spacing w:after="0" w:line="240" w:lineRule="auto"/>
        <w:jc w:val="center"/>
      </w:pPr>
      <w:r>
        <w:rPr>
          <w:noProof/>
        </w:rPr>
        <w:drawing>
          <wp:inline distT="0" distB="0" distL="0" distR="0" wp14:anchorId="22AF812B" wp14:editId="41FB0FE2">
            <wp:extent cx="5486400" cy="41148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260B1" w:rsidRPr="006E335F" w:rsidRDefault="009260B1" w:rsidP="001A11F0">
      <w:pPr>
        <w:pBdr>
          <w:top w:val="single" w:sz="4" w:space="1" w:color="auto"/>
        </w:pBdr>
        <w:spacing w:after="0" w:line="240" w:lineRule="auto"/>
        <w:ind w:left="540" w:right="720"/>
        <w:jc w:val="both"/>
        <w:rPr>
          <w:sz w:val="18"/>
          <w:szCs w:val="18"/>
        </w:rPr>
      </w:pPr>
      <w:r w:rsidRPr="006E335F">
        <w:rPr>
          <w:sz w:val="18"/>
          <w:szCs w:val="18"/>
        </w:rPr>
        <w:t>*Response options: Yes or No</w:t>
      </w:r>
    </w:p>
    <w:p w:rsidR="009260B1" w:rsidRDefault="009260B1" w:rsidP="001A11F0">
      <w:pPr>
        <w:spacing w:after="0" w:line="240" w:lineRule="auto"/>
      </w:pPr>
    </w:p>
    <w:p w:rsidR="009260B1" w:rsidRDefault="009260B1" w:rsidP="001A11F0">
      <w:pPr>
        <w:spacing w:after="0" w:line="240" w:lineRule="auto"/>
      </w:pPr>
    </w:p>
    <w:p w:rsidR="009260B1" w:rsidRDefault="009260B1" w:rsidP="001A11F0">
      <w:pPr>
        <w:spacing w:after="0" w:line="240" w:lineRule="auto"/>
      </w:pPr>
    </w:p>
    <w:p w:rsidR="009260B1" w:rsidRDefault="009260B1" w:rsidP="001A11F0">
      <w:pPr>
        <w:spacing w:after="0" w:line="240" w:lineRule="auto"/>
      </w:pPr>
      <w:r>
        <w:br w:type="page"/>
      </w:r>
      <w:r>
        <w:lastRenderedPageBreak/>
        <w:t>Respondents were asked to identify the three most important factors for a healthy community from a pre-defined list. The top three responses were good place to raise children, good schools, and low crime/safe neighborhoods (Figure 8).</w:t>
      </w:r>
    </w:p>
    <w:p w:rsidR="009260B1" w:rsidRDefault="009260B1" w:rsidP="001A11F0">
      <w:pPr>
        <w:spacing w:after="0" w:line="240" w:lineRule="auto"/>
      </w:pPr>
    </w:p>
    <w:p w:rsidR="009260B1" w:rsidRDefault="009260B1" w:rsidP="001A11F0">
      <w:pPr>
        <w:spacing w:after="0" w:line="240" w:lineRule="auto"/>
        <w:jc w:val="center"/>
      </w:pPr>
      <w:r>
        <w:rPr>
          <w:noProof/>
        </w:rPr>
        <w:drawing>
          <wp:inline distT="0" distB="0" distL="0" distR="0" wp14:anchorId="579D32F5" wp14:editId="44B8C363">
            <wp:extent cx="5486400" cy="5029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260B1" w:rsidRPr="006E335F" w:rsidRDefault="009260B1" w:rsidP="001A11F0">
      <w:pPr>
        <w:pBdr>
          <w:top w:val="single" w:sz="4" w:space="1" w:color="auto"/>
        </w:pBdr>
        <w:spacing w:after="0" w:line="240" w:lineRule="auto"/>
        <w:ind w:left="450" w:right="630"/>
        <w:rPr>
          <w:rFonts w:ascii="Calibri" w:eastAsia="Times New Roman" w:hAnsi="Calibri"/>
          <w:color w:val="000000"/>
          <w:sz w:val="18"/>
          <w:szCs w:val="18"/>
        </w:rPr>
      </w:pPr>
      <w:r w:rsidRPr="006E335F">
        <w:rPr>
          <w:rFonts w:ascii="Calibri" w:eastAsia="Times New Roman" w:hAnsi="Calibri"/>
          <w:color w:val="000000"/>
          <w:sz w:val="18"/>
          <w:szCs w:val="18"/>
        </w:rPr>
        <w:t>*Respondents were asked to select the top 3 from a given list.</w:t>
      </w:r>
    </w:p>
    <w:p w:rsidR="009260B1" w:rsidRDefault="009260B1" w:rsidP="001A11F0">
      <w:pPr>
        <w:spacing w:after="0" w:line="240" w:lineRule="auto"/>
        <w:jc w:val="center"/>
      </w:pPr>
    </w:p>
    <w:p w:rsidR="009260B1" w:rsidRDefault="009260B1" w:rsidP="001A11F0">
      <w:pPr>
        <w:spacing w:after="0" w:line="240" w:lineRule="auto"/>
      </w:pPr>
    </w:p>
    <w:p w:rsidR="009260B1" w:rsidRDefault="009260B1" w:rsidP="001A11F0">
      <w:pPr>
        <w:spacing w:after="0" w:line="240" w:lineRule="auto"/>
      </w:pPr>
      <w:r>
        <w:br w:type="page"/>
      </w:r>
    </w:p>
    <w:p w:rsidR="009260B1" w:rsidRDefault="009260B1" w:rsidP="001A11F0">
      <w:pPr>
        <w:spacing w:after="0" w:line="240" w:lineRule="auto"/>
      </w:pPr>
      <w:r>
        <w:lastRenderedPageBreak/>
        <w:t>Respondents were asked to identify the top three health problems that are most concerning in their community. Cancers was selected as the clear top concern, followed by aging problems, heart disease and stroke, alcohol and drug related illness and death, high blood pressure, and diabetes (Figure 9).</w:t>
      </w:r>
    </w:p>
    <w:p w:rsidR="009260B1" w:rsidRDefault="009260B1" w:rsidP="001A11F0">
      <w:pPr>
        <w:spacing w:after="0" w:line="240" w:lineRule="auto"/>
      </w:pPr>
    </w:p>
    <w:p w:rsidR="009260B1" w:rsidRDefault="009260B1" w:rsidP="001A11F0">
      <w:pPr>
        <w:spacing w:after="0" w:line="240" w:lineRule="auto"/>
        <w:jc w:val="center"/>
      </w:pPr>
      <w:r>
        <w:rPr>
          <w:noProof/>
        </w:rPr>
        <w:drawing>
          <wp:inline distT="0" distB="0" distL="0" distR="0" wp14:anchorId="7F2C7365" wp14:editId="6753E000">
            <wp:extent cx="5486400" cy="59436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260B1" w:rsidRPr="006E335F" w:rsidRDefault="009260B1" w:rsidP="001A11F0">
      <w:pPr>
        <w:pBdr>
          <w:top w:val="single" w:sz="4" w:space="1" w:color="auto"/>
        </w:pBdr>
        <w:spacing w:after="0" w:line="240" w:lineRule="auto"/>
        <w:ind w:left="450" w:right="630"/>
        <w:rPr>
          <w:rFonts w:ascii="Calibri" w:eastAsia="Times New Roman" w:hAnsi="Calibri"/>
          <w:color w:val="000000"/>
          <w:sz w:val="18"/>
          <w:szCs w:val="18"/>
        </w:rPr>
      </w:pPr>
      <w:r w:rsidRPr="006E335F">
        <w:rPr>
          <w:rFonts w:ascii="Calibri" w:eastAsia="Times New Roman" w:hAnsi="Calibri"/>
          <w:color w:val="000000"/>
          <w:sz w:val="18"/>
          <w:szCs w:val="18"/>
        </w:rPr>
        <w:t>*Respondents were asked to select the top 3 from a given list.</w:t>
      </w:r>
    </w:p>
    <w:p w:rsidR="009260B1" w:rsidRDefault="009260B1" w:rsidP="001A11F0">
      <w:pPr>
        <w:spacing w:after="0" w:line="240" w:lineRule="auto"/>
        <w:jc w:val="center"/>
      </w:pPr>
    </w:p>
    <w:p w:rsidR="009260B1" w:rsidRDefault="009260B1" w:rsidP="001A11F0">
      <w:pPr>
        <w:spacing w:after="0" w:line="240" w:lineRule="auto"/>
      </w:pPr>
    </w:p>
    <w:p w:rsidR="009260B1" w:rsidRDefault="009260B1" w:rsidP="001A11F0">
      <w:pPr>
        <w:spacing w:after="0" w:line="240" w:lineRule="auto"/>
      </w:pPr>
      <w:r>
        <w:br w:type="page"/>
      </w:r>
    </w:p>
    <w:p w:rsidR="009260B1" w:rsidRDefault="009260B1" w:rsidP="001A11F0">
      <w:pPr>
        <w:spacing w:after="0" w:line="240" w:lineRule="auto"/>
      </w:pPr>
      <w:r>
        <w:lastRenderedPageBreak/>
        <w:t>Respondents were asked to identify the top three risky behaviors that are most concerning in their community. The top three selections were alcohol and drug use, being overweight, and texting/cell phone use while driving (Figure 10).</w:t>
      </w:r>
    </w:p>
    <w:p w:rsidR="001A11F0" w:rsidRDefault="001A11F0" w:rsidP="001A11F0">
      <w:pPr>
        <w:spacing w:after="0" w:line="240" w:lineRule="auto"/>
      </w:pPr>
    </w:p>
    <w:p w:rsidR="009260B1" w:rsidRDefault="009260B1" w:rsidP="001A11F0">
      <w:pPr>
        <w:spacing w:after="0" w:line="240" w:lineRule="auto"/>
        <w:jc w:val="center"/>
      </w:pPr>
      <w:r>
        <w:rPr>
          <w:noProof/>
        </w:rPr>
        <w:drawing>
          <wp:inline distT="0" distB="0" distL="0" distR="0" wp14:anchorId="17C55903" wp14:editId="08F488FB">
            <wp:extent cx="5486400" cy="5029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260B1" w:rsidRPr="006E335F" w:rsidRDefault="009260B1" w:rsidP="001A11F0">
      <w:pPr>
        <w:pBdr>
          <w:top w:val="single" w:sz="4" w:space="1" w:color="auto"/>
        </w:pBdr>
        <w:spacing w:after="0" w:line="240" w:lineRule="auto"/>
        <w:ind w:left="450" w:right="630"/>
        <w:rPr>
          <w:rFonts w:ascii="Calibri" w:eastAsia="Times New Roman" w:hAnsi="Calibri"/>
          <w:color w:val="000000"/>
          <w:sz w:val="18"/>
          <w:szCs w:val="18"/>
        </w:rPr>
      </w:pPr>
      <w:r w:rsidRPr="006E335F">
        <w:rPr>
          <w:rFonts w:ascii="Calibri" w:eastAsia="Times New Roman" w:hAnsi="Calibri"/>
          <w:color w:val="000000"/>
          <w:sz w:val="18"/>
          <w:szCs w:val="18"/>
        </w:rPr>
        <w:t>*Respondents were asked to select the top 3 from a given list.</w:t>
      </w:r>
    </w:p>
    <w:p w:rsidR="009260B1" w:rsidRDefault="009260B1" w:rsidP="001A11F0">
      <w:pPr>
        <w:spacing w:after="0" w:line="240" w:lineRule="auto"/>
        <w:jc w:val="center"/>
      </w:pPr>
    </w:p>
    <w:p w:rsidR="009260B1" w:rsidRDefault="009260B1" w:rsidP="001A11F0">
      <w:pPr>
        <w:spacing w:after="0" w:line="240" w:lineRule="auto"/>
      </w:pPr>
    </w:p>
    <w:p w:rsidR="009260B1" w:rsidRDefault="009260B1" w:rsidP="001A11F0">
      <w:pPr>
        <w:spacing w:after="0" w:line="240" w:lineRule="auto"/>
      </w:pPr>
      <w:r>
        <w:br w:type="page"/>
      </w:r>
    </w:p>
    <w:p w:rsidR="009260B1" w:rsidRDefault="009260B1" w:rsidP="001A11F0">
      <w:pPr>
        <w:spacing w:after="0" w:line="240" w:lineRule="auto"/>
      </w:pPr>
      <w:r>
        <w:lastRenderedPageBreak/>
        <w:t xml:space="preserve">The vast majority of respondents rated their community as either “somewhat healthy” (48.3%) or “healthy” (42.6%), responses in position 3 and 4 on a 5-point scale (Figure 11). </w:t>
      </w:r>
    </w:p>
    <w:p w:rsidR="009260B1" w:rsidRDefault="009260B1" w:rsidP="001A11F0">
      <w:pPr>
        <w:spacing w:after="0" w:line="240" w:lineRule="auto"/>
      </w:pPr>
    </w:p>
    <w:p w:rsidR="009260B1" w:rsidRDefault="009260B1" w:rsidP="001A11F0">
      <w:pPr>
        <w:spacing w:after="0" w:line="240" w:lineRule="auto"/>
        <w:jc w:val="center"/>
      </w:pPr>
      <w:r>
        <w:rPr>
          <w:noProof/>
        </w:rPr>
        <w:drawing>
          <wp:inline distT="0" distB="0" distL="0" distR="0" wp14:anchorId="2837C433" wp14:editId="7E6EA926">
            <wp:extent cx="4572000" cy="27432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A11F0" w:rsidRDefault="001A11F0" w:rsidP="001A11F0">
      <w:pPr>
        <w:spacing w:after="0" w:line="240" w:lineRule="auto"/>
        <w:jc w:val="center"/>
      </w:pPr>
    </w:p>
    <w:p w:rsidR="009260B1" w:rsidRDefault="009260B1" w:rsidP="001A11F0">
      <w:pPr>
        <w:spacing w:after="0" w:line="240" w:lineRule="auto"/>
      </w:pPr>
      <w:r>
        <w:t>Respondents tended to rate their overall health as slightly higher than their rating of the overall health for their community, with 30.5% rating their health as “somewhat healthy”, 56.5% as “healthy”, and 9.3% as “very healthy” (Figure 12, compare to Figure 11 above).</w:t>
      </w:r>
    </w:p>
    <w:p w:rsidR="001A11F0" w:rsidRDefault="001A11F0" w:rsidP="001A11F0">
      <w:pPr>
        <w:spacing w:after="0" w:line="240" w:lineRule="auto"/>
      </w:pPr>
    </w:p>
    <w:p w:rsidR="009260B1" w:rsidRDefault="009260B1" w:rsidP="001A11F0">
      <w:pPr>
        <w:spacing w:after="0" w:line="240" w:lineRule="auto"/>
        <w:jc w:val="center"/>
      </w:pPr>
      <w:r>
        <w:rPr>
          <w:noProof/>
        </w:rPr>
        <w:drawing>
          <wp:inline distT="0" distB="0" distL="0" distR="0" wp14:anchorId="765C01B9" wp14:editId="42BB1E34">
            <wp:extent cx="4572000" cy="27432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A11F0" w:rsidRDefault="001A11F0" w:rsidP="001A11F0">
      <w:pPr>
        <w:spacing w:after="0" w:line="240" w:lineRule="auto"/>
      </w:pPr>
    </w:p>
    <w:p w:rsidR="001A11F0" w:rsidRDefault="001A11F0" w:rsidP="001A11F0">
      <w:pPr>
        <w:spacing w:after="0" w:line="240" w:lineRule="auto"/>
      </w:pPr>
    </w:p>
    <w:p w:rsidR="001A11F0" w:rsidRDefault="001A11F0" w:rsidP="001A11F0">
      <w:pPr>
        <w:spacing w:after="0" w:line="240" w:lineRule="auto"/>
      </w:pPr>
    </w:p>
    <w:p w:rsidR="001A11F0" w:rsidRDefault="001A11F0" w:rsidP="001A11F0">
      <w:pPr>
        <w:spacing w:after="0" w:line="240" w:lineRule="auto"/>
      </w:pPr>
    </w:p>
    <w:p w:rsidR="001A11F0" w:rsidRDefault="001A11F0" w:rsidP="001A11F0">
      <w:pPr>
        <w:spacing w:after="0" w:line="240" w:lineRule="auto"/>
      </w:pPr>
    </w:p>
    <w:p w:rsidR="001A11F0" w:rsidRDefault="001A11F0" w:rsidP="001A11F0">
      <w:pPr>
        <w:spacing w:after="0" w:line="240" w:lineRule="auto"/>
      </w:pPr>
    </w:p>
    <w:p w:rsidR="001A11F0" w:rsidRDefault="001A11F0" w:rsidP="001A11F0">
      <w:pPr>
        <w:spacing w:after="0" w:line="240" w:lineRule="auto"/>
      </w:pPr>
    </w:p>
    <w:p w:rsidR="001A11F0" w:rsidRDefault="001A11F0" w:rsidP="001A11F0">
      <w:pPr>
        <w:spacing w:after="0" w:line="240" w:lineRule="auto"/>
      </w:pPr>
    </w:p>
    <w:p w:rsidR="001A11F0" w:rsidRDefault="001A11F0" w:rsidP="001A11F0">
      <w:pPr>
        <w:spacing w:after="0" w:line="240" w:lineRule="auto"/>
      </w:pPr>
    </w:p>
    <w:p w:rsidR="001A11F0" w:rsidRDefault="001A11F0" w:rsidP="001A11F0">
      <w:pPr>
        <w:spacing w:after="0" w:line="240" w:lineRule="auto"/>
      </w:pPr>
    </w:p>
    <w:p w:rsidR="009260B1" w:rsidRDefault="009260B1" w:rsidP="001A11F0">
      <w:pPr>
        <w:spacing w:after="0" w:line="240" w:lineRule="auto"/>
      </w:pPr>
      <w:r>
        <w:lastRenderedPageBreak/>
        <w:t>All but 16.7% of respondents reported spending at least some time volunteering for community service (Figure 13).</w:t>
      </w:r>
    </w:p>
    <w:p w:rsidR="009260B1" w:rsidRDefault="009260B1" w:rsidP="001A11F0">
      <w:pPr>
        <w:spacing w:after="0" w:line="240" w:lineRule="auto"/>
        <w:jc w:val="center"/>
      </w:pPr>
    </w:p>
    <w:p w:rsidR="009260B1" w:rsidRDefault="009260B1" w:rsidP="001A11F0">
      <w:pPr>
        <w:spacing w:after="0" w:line="240" w:lineRule="auto"/>
        <w:jc w:val="center"/>
      </w:pPr>
      <w:r>
        <w:rPr>
          <w:noProof/>
        </w:rPr>
        <w:drawing>
          <wp:inline distT="0" distB="0" distL="0" distR="0" wp14:anchorId="1F827E72" wp14:editId="6C398ED0">
            <wp:extent cx="4572000" cy="2743200"/>
            <wp:effectExtent l="0" t="0" r="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260B1" w:rsidRDefault="009260B1" w:rsidP="001A11F0">
      <w:pPr>
        <w:spacing w:after="0" w:line="240" w:lineRule="auto"/>
      </w:pPr>
    </w:p>
    <w:p w:rsidR="009260B1" w:rsidRDefault="009260B1" w:rsidP="001A11F0">
      <w:pPr>
        <w:spacing w:after="0" w:line="240" w:lineRule="auto"/>
      </w:pPr>
      <w:r>
        <w:br w:type="page"/>
      </w:r>
    </w:p>
    <w:p w:rsidR="009260B1" w:rsidRPr="00E91F61" w:rsidRDefault="009260B1" w:rsidP="001A11F0">
      <w:pPr>
        <w:pBdr>
          <w:bottom w:val="single" w:sz="4" w:space="1" w:color="auto"/>
        </w:pBdr>
        <w:spacing w:after="0" w:line="240" w:lineRule="auto"/>
        <w:jc w:val="center"/>
        <w:rPr>
          <w:rFonts w:ascii="Cambria" w:hAnsi="Cambria"/>
          <w:bCs/>
          <w:smallCaps/>
          <w:sz w:val="40"/>
        </w:rPr>
      </w:pPr>
      <w:r>
        <w:rPr>
          <w:rFonts w:ascii="Cambria" w:hAnsi="Cambria"/>
          <w:b/>
          <w:sz w:val="40"/>
        </w:rPr>
        <w:lastRenderedPageBreak/>
        <w:t>Key Informant Interview Results</w:t>
      </w:r>
    </w:p>
    <w:p w:rsidR="009260B1" w:rsidRDefault="009260B1" w:rsidP="001A11F0">
      <w:pPr>
        <w:spacing w:after="0" w:line="240" w:lineRule="auto"/>
      </w:pPr>
    </w:p>
    <w:p w:rsidR="009260B1" w:rsidRDefault="009260B1" w:rsidP="001A11F0">
      <w:pPr>
        <w:spacing w:after="0" w:line="240" w:lineRule="auto"/>
        <w:rPr>
          <w:b/>
          <w:i/>
        </w:rPr>
      </w:pPr>
      <w:r>
        <w:rPr>
          <w:b/>
          <w:i/>
        </w:rPr>
        <w:t>Discussion</w:t>
      </w:r>
    </w:p>
    <w:p w:rsidR="009260B1" w:rsidRDefault="009260B1" w:rsidP="001A11F0">
      <w:pPr>
        <w:spacing w:after="0" w:line="240" w:lineRule="auto"/>
      </w:pPr>
    </w:p>
    <w:p w:rsidR="009260B1" w:rsidRDefault="009260B1" w:rsidP="001A11F0">
      <w:pPr>
        <w:spacing w:after="0" w:line="240" w:lineRule="auto"/>
      </w:pPr>
      <w:r>
        <w:t xml:space="preserve">A total of 16 individuals from 7 different counties in the Loup Basin District participated in key informant interviews. The interviewees were selected based on their knowledge and involvement in the public activities of their respective communities. Among the interviewees there was strong representation from health professionals and school administrators, as well as others long-involved in their local communities. The majority of the interviewees have lived in their respective communities for at least ten years (much longer in most cases). It is important to note that the interviewees held widely different views about the strengths and needs of their communities, as they represented not only different communities, but also different professional points of view. Accordingly, searching for commonalities among the interview responses can be challenging. Nevertheless, at times a there were some shared opinions among some respondents. </w:t>
      </w:r>
    </w:p>
    <w:p w:rsidR="009260B1" w:rsidRDefault="009260B1" w:rsidP="001A11F0">
      <w:pPr>
        <w:spacing w:after="0" w:line="240" w:lineRule="auto"/>
      </w:pPr>
    </w:p>
    <w:p w:rsidR="009260B1" w:rsidRDefault="009260B1" w:rsidP="001A11F0">
      <w:pPr>
        <w:spacing w:after="0" w:line="240" w:lineRule="auto"/>
      </w:pPr>
      <w:r>
        <w:t xml:space="preserve">Following is a brief summary of the key informant interviews organized around the five central focus areas of the interviews: (1) health and quality of life in the community, (2) strengths and factors contributing to the quality of life in the community, (3) weaknesses and factors detrimental to the quality of life in the community, (4) barriers to improving the health and quality of life in the community, and (5) solutions. </w:t>
      </w:r>
    </w:p>
    <w:p w:rsidR="009260B1" w:rsidRDefault="009260B1" w:rsidP="001A11F0">
      <w:pPr>
        <w:spacing w:after="0" w:line="240" w:lineRule="auto"/>
      </w:pPr>
    </w:p>
    <w:p w:rsidR="009260B1" w:rsidRDefault="009260B1" w:rsidP="001A11F0">
      <w:pPr>
        <w:spacing w:after="0" w:line="240" w:lineRule="auto"/>
      </w:pPr>
      <w:r>
        <w:t xml:space="preserve">Following this discussion is a complete bulleted list of responses from the interviews. </w:t>
      </w:r>
    </w:p>
    <w:p w:rsidR="009260B1" w:rsidRDefault="009260B1" w:rsidP="001A11F0">
      <w:pPr>
        <w:spacing w:after="0" w:line="240" w:lineRule="auto"/>
      </w:pPr>
    </w:p>
    <w:p w:rsidR="009260B1" w:rsidRPr="00952331" w:rsidRDefault="009260B1" w:rsidP="001A11F0">
      <w:pPr>
        <w:spacing w:after="0" w:line="240" w:lineRule="auto"/>
        <w:rPr>
          <w:i/>
          <w:u w:val="single"/>
        </w:rPr>
      </w:pPr>
      <w:r w:rsidRPr="00952331">
        <w:rPr>
          <w:i/>
          <w:u w:val="single"/>
        </w:rPr>
        <w:t>Health and Quality of Life in the Community</w:t>
      </w:r>
    </w:p>
    <w:p w:rsidR="009260B1" w:rsidRDefault="009260B1" w:rsidP="001A11F0">
      <w:pPr>
        <w:spacing w:after="0" w:line="240" w:lineRule="auto"/>
      </w:pPr>
    </w:p>
    <w:p w:rsidR="009260B1" w:rsidRDefault="009260B1" w:rsidP="001A11F0">
      <w:pPr>
        <w:spacing w:after="0" w:line="240" w:lineRule="auto"/>
      </w:pPr>
      <w:r>
        <w:t>Of the 16 interviewees, 13 made positive statements regarding the quality of life in their community, and the remaining three tended to be more neutral. Some factors mentioned by the interviewees as negatively impacting the quality of life in the community include lack of regular hours at health clinics, lack of resources for some families making healthy living more difficult, mental health issues, lack of family cohesion (parenting skills), lack of access to healthy food options, and a lack of options for entertainment.</w:t>
      </w:r>
    </w:p>
    <w:p w:rsidR="009260B1" w:rsidRDefault="009260B1" w:rsidP="001A11F0">
      <w:pPr>
        <w:spacing w:after="0" w:line="240" w:lineRule="auto"/>
      </w:pPr>
    </w:p>
    <w:p w:rsidR="009260B1" w:rsidRDefault="009260B1" w:rsidP="001A11F0">
      <w:pPr>
        <w:spacing w:after="0" w:line="240" w:lineRule="auto"/>
      </w:pPr>
      <w:r>
        <w:t>Interviewees also noted many positive elements that promote health in their community. These include community cohesion, support for the elderly, strong community institutions (such as hospital, school, fire department), opportunities for recreation, and generally safe neighborhoods.</w:t>
      </w:r>
    </w:p>
    <w:p w:rsidR="009260B1" w:rsidRDefault="009260B1" w:rsidP="001A11F0">
      <w:pPr>
        <w:spacing w:after="0" w:line="240" w:lineRule="auto"/>
      </w:pPr>
    </w:p>
    <w:p w:rsidR="009260B1" w:rsidRPr="00952331" w:rsidRDefault="009260B1" w:rsidP="001A11F0">
      <w:pPr>
        <w:spacing w:after="0" w:line="240" w:lineRule="auto"/>
        <w:rPr>
          <w:i/>
          <w:u w:val="single"/>
        </w:rPr>
      </w:pPr>
      <w:r w:rsidRPr="00952331">
        <w:rPr>
          <w:i/>
          <w:u w:val="single"/>
        </w:rPr>
        <w:t>Strengths and Factors Contributing to the Quality of Life in the Community</w:t>
      </w:r>
    </w:p>
    <w:p w:rsidR="009260B1" w:rsidRDefault="009260B1" w:rsidP="001A11F0">
      <w:pPr>
        <w:spacing w:after="0" w:line="240" w:lineRule="auto"/>
        <w:rPr>
          <w:b/>
        </w:rPr>
      </w:pPr>
    </w:p>
    <w:p w:rsidR="009260B1" w:rsidRDefault="009260B1" w:rsidP="001A11F0">
      <w:pPr>
        <w:spacing w:after="0" w:line="240" w:lineRule="auto"/>
      </w:pPr>
      <w:r>
        <w:t>In addition to the aforementioned community strengths, respondents provided numerous other strengths and factors that contribute in a positive way to the quality of life in their community. Each interviewee appeared to have a unique opinion on what makes their community healthy, though there was agreement among several that health care is a positive factor, along with community cohesion, and clean air and water (though clean air was also a detrimental factor according to one interviewee). Following is a summarized list of the positive factors mentioned by the interviewees:</w:t>
      </w:r>
    </w:p>
    <w:p w:rsidR="009260B1" w:rsidRPr="00841D83" w:rsidRDefault="009260B1" w:rsidP="001A11F0">
      <w:pPr>
        <w:pStyle w:val="ListParagraph"/>
        <w:numPr>
          <w:ilvl w:val="0"/>
          <w:numId w:val="35"/>
        </w:numPr>
        <w:spacing w:after="0" w:line="240" w:lineRule="auto"/>
        <w:rPr>
          <w:i/>
        </w:rPr>
      </w:pPr>
      <w:r w:rsidRPr="00841D83">
        <w:t>Access to health care (proximity, low wait time, low cost)</w:t>
      </w:r>
    </w:p>
    <w:p w:rsidR="009260B1" w:rsidRPr="00841D83" w:rsidRDefault="009260B1" w:rsidP="001A11F0">
      <w:pPr>
        <w:pStyle w:val="ListParagraph"/>
        <w:numPr>
          <w:ilvl w:val="0"/>
          <w:numId w:val="35"/>
        </w:numPr>
        <w:spacing w:after="0" w:line="240" w:lineRule="auto"/>
        <w:rPr>
          <w:i/>
        </w:rPr>
      </w:pPr>
      <w:r w:rsidRPr="00841D83">
        <w:t>Quality health care</w:t>
      </w:r>
    </w:p>
    <w:p w:rsidR="009260B1" w:rsidRPr="00841D83" w:rsidRDefault="009260B1" w:rsidP="001A11F0">
      <w:pPr>
        <w:pStyle w:val="ListParagraph"/>
        <w:numPr>
          <w:ilvl w:val="0"/>
          <w:numId w:val="35"/>
        </w:numPr>
        <w:spacing w:after="0" w:line="240" w:lineRule="auto"/>
        <w:rPr>
          <w:i/>
        </w:rPr>
      </w:pPr>
      <w:r w:rsidRPr="00841D83">
        <w:t>Clean air</w:t>
      </w:r>
    </w:p>
    <w:p w:rsidR="009260B1" w:rsidRPr="00841D83" w:rsidRDefault="009260B1" w:rsidP="001A11F0">
      <w:pPr>
        <w:pStyle w:val="ListParagraph"/>
        <w:numPr>
          <w:ilvl w:val="0"/>
          <w:numId w:val="35"/>
        </w:numPr>
        <w:spacing w:after="0" w:line="240" w:lineRule="auto"/>
        <w:rPr>
          <w:i/>
        </w:rPr>
      </w:pPr>
      <w:r>
        <w:t>Quality</w:t>
      </w:r>
      <w:r w:rsidRPr="00841D83">
        <w:t xml:space="preserve"> water</w:t>
      </w:r>
    </w:p>
    <w:p w:rsidR="009260B1" w:rsidRPr="00841D83" w:rsidRDefault="009260B1" w:rsidP="001A11F0">
      <w:pPr>
        <w:pStyle w:val="ListParagraph"/>
        <w:numPr>
          <w:ilvl w:val="0"/>
          <w:numId w:val="35"/>
        </w:numPr>
        <w:spacing w:after="0" w:line="240" w:lineRule="auto"/>
        <w:rPr>
          <w:i/>
        </w:rPr>
      </w:pPr>
      <w:r w:rsidRPr="00841D83">
        <w:t>Access to recreational opportunities</w:t>
      </w:r>
      <w:r>
        <w:t xml:space="preserve"> (outdoor recreation, exercise facilities, swimming, organized sports)</w:t>
      </w:r>
    </w:p>
    <w:p w:rsidR="009260B1" w:rsidRPr="00841D83" w:rsidRDefault="009260B1" w:rsidP="001A11F0">
      <w:pPr>
        <w:pStyle w:val="ListParagraph"/>
        <w:numPr>
          <w:ilvl w:val="0"/>
          <w:numId w:val="35"/>
        </w:numPr>
        <w:spacing w:after="0" w:line="240" w:lineRule="auto"/>
        <w:rPr>
          <w:i/>
        </w:rPr>
      </w:pPr>
      <w:r>
        <w:t xml:space="preserve">Community cohesion through </w:t>
      </w:r>
      <w:r w:rsidRPr="00841D83">
        <w:t>neighbors, churches, schools,</w:t>
      </w:r>
      <w:r>
        <w:t xml:space="preserve"> other organizations</w:t>
      </w:r>
    </w:p>
    <w:p w:rsidR="009260B1" w:rsidRPr="00841D83" w:rsidRDefault="009260B1" w:rsidP="001A11F0">
      <w:pPr>
        <w:pStyle w:val="ListParagraph"/>
        <w:numPr>
          <w:ilvl w:val="0"/>
          <w:numId w:val="35"/>
        </w:numPr>
        <w:spacing w:after="0" w:line="240" w:lineRule="auto"/>
        <w:rPr>
          <w:i/>
        </w:rPr>
      </w:pPr>
      <w:r>
        <w:t>Fire and rescue</w:t>
      </w:r>
    </w:p>
    <w:p w:rsidR="009260B1" w:rsidRPr="00841D83" w:rsidRDefault="009260B1" w:rsidP="001A11F0">
      <w:pPr>
        <w:pStyle w:val="ListParagraph"/>
        <w:numPr>
          <w:ilvl w:val="0"/>
          <w:numId w:val="35"/>
        </w:numPr>
        <w:spacing w:after="0" w:line="240" w:lineRule="auto"/>
        <w:rPr>
          <w:i/>
        </w:rPr>
      </w:pPr>
      <w:r>
        <w:t>City officials</w:t>
      </w:r>
    </w:p>
    <w:p w:rsidR="009260B1" w:rsidRPr="00841D83" w:rsidRDefault="009260B1" w:rsidP="001A11F0">
      <w:pPr>
        <w:pStyle w:val="ListParagraph"/>
        <w:numPr>
          <w:ilvl w:val="0"/>
          <w:numId w:val="35"/>
        </w:numPr>
        <w:spacing w:after="0" w:line="240" w:lineRule="auto"/>
        <w:rPr>
          <w:i/>
        </w:rPr>
      </w:pPr>
      <w:r>
        <w:t>Good schools and strong community support for schools</w:t>
      </w:r>
    </w:p>
    <w:p w:rsidR="009260B1" w:rsidRPr="00841D83" w:rsidRDefault="009260B1" w:rsidP="001A11F0">
      <w:pPr>
        <w:pStyle w:val="ListParagraph"/>
        <w:numPr>
          <w:ilvl w:val="0"/>
          <w:numId w:val="35"/>
        </w:numPr>
        <w:spacing w:after="0" w:line="240" w:lineRule="auto"/>
        <w:rPr>
          <w:i/>
        </w:rPr>
      </w:pPr>
      <w:r>
        <w:lastRenderedPageBreak/>
        <w:t>Access to counseling services for youth</w:t>
      </w:r>
    </w:p>
    <w:p w:rsidR="009260B1" w:rsidRPr="00841D83" w:rsidRDefault="009260B1" w:rsidP="001A11F0">
      <w:pPr>
        <w:pStyle w:val="ListParagraph"/>
        <w:numPr>
          <w:ilvl w:val="0"/>
          <w:numId w:val="35"/>
        </w:numPr>
        <w:spacing w:after="0" w:line="240" w:lineRule="auto"/>
        <w:rPr>
          <w:i/>
        </w:rPr>
      </w:pPr>
      <w:r>
        <w:t>Local business and community support for local business</w:t>
      </w:r>
    </w:p>
    <w:p w:rsidR="009260B1" w:rsidRPr="00841D83" w:rsidRDefault="009260B1" w:rsidP="001A11F0">
      <w:pPr>
        <w:pStyle w:val="ListParagraph"/>
        <w:numPr>
          <w:ilvl w:val="0"/>
          <w:numId w:val="35"/>
        </w:numPr>
        <w:spacing w:after="0" w:line="240" w:lineRule="auto"/>
        <w:rPr>
          <w:i/>
        </w:rPr>
      </w:pPr>
      <w:r>
        <w:t>Services for the elderly</w:t>
      </w:r>
    </w:p>
    <w:p w:rsidR="009260B1" w:rsidRPr="00841D83" w:rsidRDefault="009260B1" w:rsidP="001A11F0">
      <w:pPr>
        <w:pStyle w:val="ListParagraph"/>
        <w:numPr>
          <w:ilvl w:val="0"/>
          <w:numId w:val="35"/>
        </w:numPr>
        <w:spacing w:after="0" w:line="240" w:lineRule="auto"/>
        <w:rPr>
          <w:i/>
        </w:rPr>
      </w:pPr>
      <w:r>
        <w:t>Low crime</w:t>
      </w:r>
    </w:p>
    <w:p w:rsidR="009260B1" w:rsidRPr="00841D83" w:rsidRDefault="009260B1" w:rsidP="001A11F0">
      <w:pPr>
        <w:pStyle w:val="ListParagraph"/>
        <w:numPr>
          <w:ilvl w:val="0"/>
          <w:numId w:val="35"/>
        </w:numPr>
        <w:spacing w:after="0" w:line="240" w:lineRule="auto"/>
        <w:rPr>
          <w:i/>
        </w:rPr>
      </w:pPr>
      <w:r>
        <w:t>Stable housing</w:t>
      </w:r>
    </w:p>
    <w:p w:rsidR="009260B1" w:rsidRDefault="009260B1" w:rsidP="001A11F0">
      <w:pPr>
        <w:spacing w:after="0" w:line="240" w:lineRule="auto"/>
        <w:rPr>
          <w:i/>
        </w:rPr>
      </w:pPr>
    </w:p>
    <w:p w:rsidR="009260B1" w:rsidRPr="00952331" w:rsidRDefault="009260B1" w:rsidP="001A11F0">
      <w:pPr>
        <w:spacing w:after="0" w:line="240" w:lineRule="auto"/>
        <w:rPr>
          <w:i/>
          <w:u w:val="single"/>
        </w:rPr>
      </w:pPr>
      <w:r w:rsidRPr="00952331">
        <w:rPr>
          <w:i/>
          <w:u w:val="single"/>
        </w:rPr>
        <w:t xml:space="preserve">Weaknesses and Factors Detrimental to Quality of Life in the Community </w:t>
      </w:r>
    </w:p>
    <w:p w:rsidR="009260B1" w:rsidRDefault="009260B1" w:rsidP="001A11F0">
      <w:pPr>
        <w:spacing w:after="0" w:line="240" w:lineRule="auto"/>
        <w:rPr>
          <w:b/>
          <w:i/>
        </w:rPr>
      </w:pPr>
    </w:p>
    <w:p w:rsidR="009260B1" w:rsidRDefault="009260B1" w:rsidP="001A11F0">
      <w:pPr>
        <w:spacing w:after="0" w:line="240" w:lineRule="auto"/>
      </w:pPr>
      <w:r>
        <w:t>Interviewees were asked about what they perceive to be weaknesses and contributing factors that decrease the quality of life in their community. As with perceived community strengths, there was a broad array of perceived weaknesses, though the most common theme was around health care and mental health services. Several interviewees noted the difficulty facing members of their community in obtaining mental health services, due largely to a lack of available services. Other interviewees focused on the lack of medical services in their community, especially specialists. Following is a summarized list of the weaknesses and factors detrimental to the quality of life in the community mentioned by interviewees:</w:t>
      </w:r>
    </w:p>
    <w:p w:rsidR="001A11F0" w:rsidRDefault="001A11F0" w:rsidP="001A11F0">
      <w:pPr>
        <w:spacing w:after="0" w:line="240" w:lineRule="auto"/>
      </w:pPr>
    </w:p>
    <w:p w:rsidR="009260B1" w:rsidRPr="008710BE" w:rsidRDefault="009260B1" w:rsidP="001A11F0">
      <w:pPr>
        <w:pStyle w:val="ListParagraph"/>
        <w:numPr>
          <w:ilvl w:val="0"/>
          <w:numId w:val="36"/>
        </w:numPr>
        <w:spacing w:after="0" w:line="240" w:lineRule="auto"/>
        <w:rPr>
          <w:b/>
          <w:i/>
        </w:rPr>
      </w:pPr>
      <w:r>
        <w:t>Hard to obtain mental health care and lack of mental health services</w:t>
      </w:r>
    </w:p>
    <w:p w:rsidR="009260B1" w:rsidRPr="008710BE" w:rsidRDefault="009260B1" w:rsidP="001A11F0">
      <w:pPr>
        <w:pStyle w:val="ListParagraph"/>
        <w:numPr>
          <w:ilvl w:val="0"/>
          <w:numId w:val="36"/>
        </w:numPr>
        <w:spacing w:after="0" w:line="240" w:lineRule="auto"/>
        <w:rPr>
          <w:b/>
          <w:i/>
        </w:rPr>
      </w:pPr>
      <w:r>
        <w:t>Long wait times for and distance from medical specialists and other health care needs (including psychiatrists)</w:t>
      </w:r>
    </w:p>
    <w:p w:rsidR="009260B1" w:rsidRPr="008710BE" w:rsidRDefault="009260B1" w:rsidP="001A11F0">
      <w:pPr>
        <w:pStyle w:val="ListParagraph"/>
        <w:numPr>
          <w:ilvl w:val="0"/>
          <w:numId w:val="36"/>
        </w:numPr>
        <w:spacing w:after="0" w:line="240" w:lineRule="auto"/>
        <w:rPr>
          <w:b/>
          <w:i/>
        </w:rPr>
      </w:pPr>
      <w:r>
        <w:t>Poor air quality associated with agriculture</w:t>
      </w:r>
    </w:p>
    <w:p w:rsidR="009260B1" w:rsidRPr="008710BE" w:rsidRDefault="009260B1" w:rsidP="001A11F0">
      <w:pPr>
        <w:pStyle w:val="ListParagraph"/>
        <w:numPr>
          <w:ilvl w:val="0"/>
          <w:numId w:val="36"/>
        </w:numPr>
        <w:spacing w:after="0" w:line="240" w:lineRule="auto"/>
        <w:rPr>
          <w:b/>
          <w:i/>
        </w:rPr>
      </w:pPr>
      <w:r>
        <w:t>Need for more recreational services</w:t>
      </w:r>
    </w:p>
    <w:p w:rsidR="009260B1" w:rsidRPr="008710BE" w:rsidRDefault="009260B1" w:rsidP="001A11F0">
      <w:pPr>
        <w:pStyle w:val="ListParagraph"/>
        <w:numPr>
          <w:ilvl w:val="0"/>
          <w:numId w:val="36"/>
        </w:numPr>
        <w:spacing w:after="0" w:line="240" w:lineRule="auto"/>
        <w:rPr>
          <w:b/>
          <w:i/>
        </w:rPr>
      </w:pPr>
      <w:r>
        <w:t>Need for improved infrastructure and buildings</w:t>
      </w:r>
    </w:p>
    <w:p w:rsidR="009260B1" w:rsidRPr="008710BE" w:rsidRDefault="009260B1" w:rsidP="001A11F0">
      <w:pPr>
        <w:pStyle w:val="ListParagraph"/>
        <w:numPr>
          <w:ilvl w:val="0"/>
          <w:numId w:val="36"/>
        </w:numPr>
        <w:spacing w:after="0" w:line="240" w:lineRule="auto"/>
        <w:rPr>
          <w:b/>
          <w:i/>
        </w:rPr>
      </w:pPr>
      <w:r>
        <w:t>Lack of good paying jobs and unemployment</w:t>
      </w:r>
    </w:p>
    <w:p w:rsidR="009260B1" w:rsidRPr="008710BE" w:rsidRDefault="009260B1" w:rsidP="001A11F0">
      <w:pPr>
        <w:pStyle w:val="ListParagraph"/>
        <w:numPr>
          <w:ilvl w:val="0"/>
          <w:numId w:val="36"/>
        </w:numPr>
        <w:spacing w:after="0" w:line="240" w:lineRule="auto"/>
        <w:rPr>
          <w:b/>
          <w:i/>
        </w:rPr>
      </w:pPr>
      <w:r>
        <w:t>Poor health habits (obesity, poor eating, lack of exercise)</w:t>
      </w:r>
    </w:p>
    <w:p w:rsidR="009260B1" w:rsidRPr="008710BE" w:rsidRDefault="009260B1" w:rsidP="001A11F0">
      <w:pPr>
        <w:pStyle w:val="ListParagraph"/>
        <w:numPr>
          <w:ilvl w:val="0"/>
          <w:numId w:val="36"/>
        </w:numPr>
        <w:spacing w:after="0" w:line="240" w:lineRule="auto"/>
        <w:rPr>
          <w:b/>
          <w:i/>
        </w:rPr>
      </w:pPr>
      <w:r>
        <w:t>Lack of adequate housing</w:t>
      </w:r>
    </w:p>
    <w:p w:rsidR="009260B1" w:rsidRPr="008710BE" w:rsidRDefault="009260B1" w:rsidP="001A11F0">
      <w:pPr>
        <w:pStyle w:val="ListParagraph"/>
        <w:numPr>
          <w:ilvl w:val="0"/>
          <w:numId w:val="36"/>
        </w:numPr>
        <w:spacing w:after="0" w:line="240" w:lineRule="auto"/>
        <w:rPr>
          <w:b/>
          <w:i/>
        </w:rPr>
      </w:pPr>
      <w:r>
        <w:t>Remoteness of rural communities from services</w:t>
      </w:r>
    </w:p>
    <w:p w:rsidR="009260B1" w:rsidRPr="008710BE" w:rsidRDefault="009260B1" w:rsidP="001A11F0">
      <w:pPr>
        <w:pStyle w:val="ListParagraph"/>
        <w:numPr>
          <w:ilvl w:val="0"/>
          <w:numId w:val="36"/>
        </w:numPr>
        <w:spacing w:after="0" w:line="240" w:lineRule="auto"/>
        <w:rPr>
          <w:b/>
          <w:i/>
        </w:rPr>
      </w:pPr>
      <w:r>
        <w:t>Need for parenting education</w:t>
      </w:r>
    </w:p>
    <w:p w:rsidR="009260B1" w:rsidRPr="008710BE" w:rsidRDefault="009260B1" w:rsidP="001A11F0">
      <w:pPr>
        <w:pStyle w:val="ListParagraph"/>
        <w:numPr>
          <w:ilvl w:val="0"/>
          <w:numId w:val="36"/>
        </w:numPr>
        <w:spacing w:after="0" w:line="240" w:lineRule="auto"/>
        <w:rPr>
          <w:b/>
          <w:i/>
        </w:rPr>
      </w:pPr>
      <w:r>
        <w:t>Cost of insurance and lack of jobs that provide health insurance benefits</w:t>
      </w:r>
    </w:p>
    <w:p w:rsidR="009260B1" w:rsidRPr="008710BE" w:rsidRDefault="009260B1" w:rsidP="001A11F0">
      <w:pPr>
        <w:pStyle w:val="ListParagraph"/>
        <w:numPr>
          <w:ilvl w:val="0"/>
          <w:numId w:val="36"/>
        </w:numPr>
        <w:spacing w:after="0" w:line="240" w:lineRule="auto"/>
        <w:rPr>
          <w:b/>
          <w:i/>
        </w:rPr>
      </w:pPr>
      <w:r>
        <w:t>Declining youth population</w:t>
      </w:r>
    </w:p>
    <w:p w:rsidR="009260B1" w:rsidRPr="00F87695" w:rsidRDefault="009260B1" w:rsidP="001A11F0">
      <w:pPr>
        <w:pStyle w:val="ListParagraph"/>
        <w:numPr>
          <w:ilvl w:val="0"/>
          <w:numId w:val="36"/>
        </w:numPr>
        <w:spacing w:after="0" w:line="240" w:lineRule="auto"/>
        <w:rPr>
          <w:b/>
          <w:i/>
        </w:rPr>
      </w:pPr>
      <w:r>
        <w:t>Lack of community spirit</w:t>
      </w:r>
    </w:p>
    <w:p w:rsidR="009260B1" w:rsidRPr="00F87695" w:rsidRDefault="009260B1" w:rsidP="001A11F0">
      <w:pPr>
        <w:pStyle w:val="ListParagraph"/>
        <w:numPr>
          <w:ilvl w:val="0"/>
          <w:numId w:val="36"/>
        </w:numPr>
        <w:spacing w:after="0" w:line="240" w:lineRule="auto"/>
        <w:rPr>
          <w:b/>
          <w:i/>
        </w:rPr>
      </w:pPr>
      <w:r>
        <w:t>Crime</w:t>
      </w:r>
    </w:p>
    <w:p w:rsidR="009260B1" w:rsidRPr="00F87695" w:rsidRDefault="009260B1" w:rsidP="001A11F0">
      <w:pPr>
        <w:pStyle w:val="ListParagraph"/>
        <w:numPr>
          <w:ilvl w:val="0"/>
          <w:numId w:val="36"/>
        </w:numPr>
        <w:spacing w:after="0" w:line="240" w:lineRule="auto"/>
        <w:rPr>
          <w:b/>
          <w:i/>
        </w:rPr>
      </w:pPr>
      <w:r>
        <w:t>Poor educational system</w:t>
      </w:r>
    </w:p>
    <w:p w:rsidR="009260B1" w:rsidRPr="00F87695" w:rsidRDefault="009260B1" w:rsidP="001A11F0">
      <w:pPr>
        <w:pStyle w:val="ListParagraph"/>
        <w:numPr>
          <w:ilvl w:val="0"/>
          <w:numId w:val="36"/>
        </w:numPr>
        <w:spacing w:after="0" w:line="240" w:lineRule="auto"/>
        <w:rPr>
          <w:b/>
          <w:i/>
        </w:rPr>
      </w:pPr>
      <w:r>
        <w:t>Low education</w:t>
      </w:r>
    </w:p>
    <w:p w:rsidR="009260B1" w:rsidRPr="00F87695" w:rsidRDefault="009260B1" w:rsidP="001A11F0">
      <w:pPr>
        <w:pStyle w:val="ListParagraph"/>
        <w:numPr>
          <w:ilvl w:val="0"/>
          <w:numId w:val="36"/>
        </w:numPr>
        <w:spacing w:after="0" w:line="240" w:lineRule="auto"/>
        <w:rPr>
          <w:b/>
          <w:i/>
        </w:rPr>
      </w:pPr>
      <w:r>
        <w:t>Lack of self-reliance</w:t>
      </w:r>
    </w:p>
    <w:p w:rsidR="009260B1" w:rsidRPr="008710BE" w:rsidRDefault="009260B1" w:rsidP="001A11F0">
      <w:pPr>
        <w:pStyle w:val="ListParagraph"/>
        <w:numPr>
          <w:ilvl w:val="0"/>
          <w:numId w:val="36"/>
        </w:numPr>
        <w:spacing w:after="0" w:line="240" w:lineRule="auto"/>
        <w:rPr>
          <w:b/>
          <w:i/>
        </w:rPr>
      </w:pPr>
      <w:r>
        <w:t>Lack of entertainment options for youth and adults</w:t>
      </w:r>
    </w:p>
    <w:p w:rsidR="009260B1" w:rsidRDefault="009260B1" w:rsidP="001A11F0">
      <w:pPr>
        <w:spacing w:after="0" w:line="240" w:lineRule="auto"/>
        <w:rPr>
          <w:b/>
          <w:i/>
        </w:rPr>
      </w:pPr>
    </w:p>
    <w:p w:rsidR="009260B1" w:rsidRPr="00952331" w:rsidRDefault="009260B1" w:rsidP="001A11F0">
      <w:pPr>
        <w:spacing w:after="0" w:line="240" w:lineRule="auto"/>
        <w:rPr>
          <w:i/>
          <w:u w:val="single"/>
        </w:rPr>
      </w:pPr>
      <w:r w:rsidRPr="00952331">
        <w:rPr>
          <w:i/>
          <w:u w:val="single"/>
        </w:rPr>
        <w:t>Barriers to Improving the Health and Quality of Life in the Community</w:t>
      </w:r>
    </w:p>
    <w:p w:rsidR="009260B1" w:rsidRDefault="009260B1" w:rsidP="001A11F0">
      <w:pPr>
        <w:spacing w:after="0" w:line="240" w:lineRule="auto"/>
        <w:rPr>
          <w:b/>
        </w:rPr>
      </w:pPr>
    </w:p>
    <w:p w:rsidR="009260B1" w:rsidRDefault="009260B1" w:rsidP="001A11F0">
      <w:pPr>
        <w:spacing w:after="0" w:line="240" w:lineRule="auto"/>
      </w:pPr>
      <w:r>
        <w:t>Interviewees were asked about existing barriers to improving the health and quality of life in their community. Once again, responses were highly varied, but with a fairly common theme of improving access to medical and mental health services. However, some interviewees perceived that there are ample services in their community. Following is a summarized list of barriers to improving the health and quality of life in the community mentioned by the interviewees:</w:t>
      </w:r>
    </w:p>
    <w:p w:rsidR="001A11F0" w:rsidRDefault="001A11F0" w:rsidP="001A11F0">
      <w:pPr>
        <w:spacing w:after="0" w:line="240" w:lineRule="auto"/>
      </w:pPr>
    </w:p>
    <w:p w:rsidR="009260B1" w:rsidRDefault="009260B1" w:rsidP="001A11F0">
      <w:pPr>
        <w:pStyle w:val="ListParagraph"/>
        <w:numPr>
          <w:ilvl w:val="0"/>
          <w:numId w:val="37"/>
        </w:numPr>
        <w:spacing w:after="0" w:line="240" w:lineRule="auto"/>
      </w:pPr>
      <w:r>
        <w:t>Distance from specialists and other health services</w:t>
      </w:r>
    </w:p>
    <w:p w:rsidR="009260B1" w:rsidRDefault="009260B1" w:rsidP="001A11F0">
      <w:pPr>
        <w:pStyle w:val="ListParagraph"/>
        <w:numPr>
          <w:ilvl w:val="0"/>
          <w:numId w:val="37"/>
        </w:numPr>
        <w:spacing w:after="0" w:line="240" w:lineRule="auto"/>
      </w:pPr>
      <w:r>
        <w:t>Lack of home health services</w:t>
      </w:r>
    </w:p>
    <w:p w:rsidR="009260B1" w:rsidRDefault="009260B1" w:rsidP="001A11F0">
      <w:pPr>
        <w:pStyle w:val="ListParagraph"/>
        <w:numPr>
          <w:ilvl w:val="0"/>
          <w:numId w:val="37"/>
        </w:numPr>
        <w:spacing w:after="0" w:line="240" w:lineRule="auto"/>
      </w:pPr>
      <w:r>
        <w:t>Lack of affordability of health services</w:t>
      </w:r>
    </w:p>
    <w:p w:rsidR="009260B1" w:rsidRDefault="009260B1" w:rsidP="001A11F0">
      <w:pPr>
        <w:pStyle w:val="ListParagraph"/>
        <w:numPr>
          <w:ilvl w:val="0"/>
          <w:numId w:val="37"/>
        </w:numPr>
        <w:spacing w:after="0" w:line="240" w:lineRule="auto"/>
      </w:pPr>
      <w:r>
        <w:t>Hospital billing system</w:t>
      </w:r>
    </w:p>
    <w:p w:rsidR="009260B1" w:rsidRDefault="009260B1" w:rsidP="001A11F0">
      <w:pPr>
        <w:pStyle w:val="ListParagraph"/>
        <w:numPr>
          <w:ilvl w:val="0"/>
          <w:numId w:val="37"/>
        </w:numPr>
        <w:spacing w:after="0" w:line="240" w:lineRule="auto"/>
      </w:pPr>
      <w:r>
        <w:t>Lack of knowledge about nutrition and lack of opportunities for healthy eating</w:t>
      </w:r>
    </w:p>
    <w:p w:rsidR="009260B1" w:rsidRDefault="009260B1" w:rsidP="001A11F0">
      <w:pPr>
        <w:pStyle w:val="ListParagraph"/>
        <w:numPr>
          <w:ilvl w:val="0"/>
          <w:numId w:val="37"/>
        </w:numPr>
        <w:spacing w:after="0" w:line="240" w:lineRule="auto"/>
      </w:pPr>
      <w:r>
        <w:t>Lack of opportunities for exercise (such as walking trails and exercise centers)</w:t>
      </w:r>
    </w:p>
    <w:p w:rsidR="009260B1" w:rsidRDefault="009260B1" w:rsidP="001A11F0">
      <w:pPr>
        <w:pStyle w:val="ListParagraph"/>
        <w:numPr>
          <w:ilvl w:val="0"/>
          <w:numId w:val="37"/>
        </w:numPr>
        <w:spacing w:after="0" w:line="240" w:lineRule="auto"/>
      </w:pPr>
      <w:r>
        <w:lastRenderedPageBreak/>
        <w:t xml:space="preserve">Privacy issues – stigma facing those who seek mental health services </w:t>
      </w:r>
    </w:p>
    <w:p w:rsidR="009260B1" w:rsidRDefault="009260B1" w:rsidP="001A11F0">
      <w:pPr>
        <w:pStyle w:val="ListParagraph"/>
        <w:numPr>
          <w:ilvl w:val="0"/>
          <w:numId w:val="37"/>
        </w:numPr>
        <w:spacing w:after="0" w:line="240" w:lineRule="auto"/>
      </w:pPr>
      <w:r>
        <w:t>Unwillingness to change</w:t>
      </w:r>
    </w:p>
    <w:p w:rsidR="009260B1" w:rsidRDefault="009260B1" w:rsidP="001A11F0">
      <w:pPr>
        <w:pStyle w:val="ListParagraph"/>
        <w:numPr>
          <w:ilvl w:val="0"/>
          <w:numId w:val="37"/>
        </w:numPr>
        <w:spacing w:after="0" w:line="240" w:lineRule="auto"/>
      </w:pPr>
      <w:r>
        <w:t>Need for daycare services</w:t>
      </w:r>
    </w:p>
    <w:p w:rsidR="009260B1" w:rsidRDefault="009260B1" w:rsidP="001A11F0">
      <w:pPr>
        <w:pStyle w:val="ListParagraph"/>
        <w:numPr>
          <w:ilvl w:val="0"/>
          <w:numId w:val="37"/>
        </w:numPr>
        <w:spacing w:after="0" w:line="240" w:lineRule="auto"/>
      </w:pPr>
      <w:r>
        <w:t>Lack of entertainment opportunities</w:t>
      </w:r>
    </w:p>
    <w:p w:rsidR="009260B1" w:rsidRDefault="009260B1" w:rsidP="001A11F0">
      <w:pPr>
        <w:spacing w:after="0" w:line="240" w:lineRule="auto"/>
      </w:pPr>
    </w:p>
    <w:p w:rsidR="009260B1" w:rsidRPr="00952331" w:rsidRDefault="009260B1" w:rsidP="001A11F0">
      <w:pPr>
        <w:spacing w:after="0" w:line="240" w:lineRule="auto"/>
        <w:rPr>
          <w:i/>
          <w:u w:val="single"/>
        </w:rPr>
      </w:pPr>
      <w:r w:rsidRPr="00952331">
        <w:rPr>
          <w:i/>
          <w:u w:val="single"/>
        </w:rPr>
        <w:t>Solutions</w:t>
      </w:r>
    </w:p>
    <w:p w:rsidR="009260B1" w:rsidRDefault="009260B1" w:rsidP="001A11F0">
      <w:pPr>
        <w:spacing w:after="0" w:line="240" w:lineRule="auto"/>
        <w:rPr>
          <w:i/>
        </w:rPr>
      </w:pPr>
    </w:p>
    <w:p w:rsidR="009260B1" w:rsidRDefault="009260B1" w:rsidP="001A11F0">
      <w:pPr>
        <w:spacing w:after="0" w:line="240" w:lineRule="auto"/>
      </w:pPr>
      <w:r>
        <w:t xml:space="preserve">Finally, interviewees were asked what they thought could be done to address the barriers inhibiting community health in terms of specific actions, policies, or funding priorities. Based on their varied perceptions of community need, interviewees had varied perceptions of solutions. Below is a condensed list of solutions offered by the interviewees: </w:t>
      </w:r>
    </w:p>
    <w:p w:rsidR="009260B1" w:rsidRDefault="009260B1" w:rsidP="001A11F0">
      <w:pPr>
        <w:pStyle w:val="ListParagraph"/>
        <w:numPr>
          <w:ilvl w:val="0"/>
          <w:numId w:val="38"/>
        </w:numPr>
        <w:spacing w:after="0" w:line="240" w:lineRule="auto"/>
      </w:pPr>
      <w:r>
        <w:t>Recruit high quality medical doctors</w:t>
      </w:r>
    </w:p>
    <w:p w:rsidR="009260B1" w:rsidRDefault="009260B1" w:rsidP="001A11F0">
      <w:pPr>
        <w:pStyle w:val="ListParagraph"/>
        <w:numPr>
          <w:ilvl w:val="0"/>
          <w:numId w:val="38"/>
        </w:numPr>
        <w:spacing w:after="0" w:line="240" w:lineRule="auto"/>
      </w:pPr>
      <w:r>
        <w:t>Use public funds for vaccinations</w:t>
      </w:r>
    </w:p>
    <w:p w:rsidR="009260B1" w:rsidRDefault="009260B1" w:rsidP="001A11F0">
      <w:pPr>
        <w:pStyle w:val="ListParagraph"/>
        <w:numPr>
          <w:ilvl w:val="0"/>
          <w:numId w:val="38"/>
        </w:numPr>
        <w:spacing w:after="0" w:line="240" w:lineRule="auto"/>
      </w:pPr>
      <w:r>
        <w:t>Construct facilities for older citizens</w:t>
      </w:r>
    </w:p>
    <w:p w:rsidR="009260B1" w:rsidRDefault="009260B1" w:rsidP="001A11F0">
      <w:pPr>
        <w:pStyle w:val="ListParagraph"/>
        <w:numPr>
          <w:ilvl w:val="0"/>
          <w:numId w:val="38"/>
        </w:numPr>
        <w:spacing w:after="0" w:line="240" w:lineRule="auto"/>
      </w:pPr>
      <w:r>
        <w:t>Increase sales tax</w:t>
      </w:r>
    </w:p>
    <w:p w:rsidR="009260B1" w:rsidRDefault="009260B1" w:rsidP="001A11F0">
      <w:pPr>
        <w:pStyle w:val="ListParagraph"/>
        <w:numPr>
          <w:ilvl w:val="0"/>
          <w:numId w:val="38"/>
        </w:numPr>
        <w:spacing w:after="0" w:line="240" w:lineRule="auto"/>
      </w:pPr>
      <w:r>
        <w:t>Improve school wellness policies</w:t>
      </w:r>
    </w:p>
    <w:p w:rsidR="009260B1" w:rsidRDefault="009260B1" w:rsidP="001A11F0">
      <w:pPr>
        <w:pStyle w:val="ListParagraph"/>
        <w:numPr>
          <w:ilvl w:val="0"/>
          <w:numId w:val="38"/>
        </w:numPr>
        <w:spacing w:after="0" w:line="240" w:lineRule="auto"/>
      </w:pPr>
      <w:r>
        <w:t>Make more mental health and counseling services available</w:t>
      </w:r>
    </w:p>
    <w:p w:rsidR="009260B1" w:rsidRDefault="009260B1" w:rsidP="001A11F0">
      <w:pPr>
        <w:pStyle w:val="ListParagraph"/>
        <w:numPr>
          <w:ilvl w:val="0"/>
          <w:numId w:val="38"/>
        </w:numPr>
        <w:spacing w:after="0" w:line="240" w:lineRule="auto"/>
      </w:pPr>
      <w:r>
        <w:t>Improve HIPAA compliance at clinics and hospitals</w:t>
      </w:r>
    </w:p>
    <w:p w:rsidR="009260B1" w:rsidRDefault="009260B1" w:rsidP="001A11F0">
      <w:pPr>
        <w:pStyle w:val="ListParagraph"/>
        <w:numPr>
          <w:ilvl w:val="0"/>
          <w:numId w:val="38"/>
        </w:numPr>
        <w:spacing w:after="0" w:line="240" w:lineRule="auto"/>
      </w:pPr>
      <w:r>
        <w:t>Support for parents</w:t>
      </w:r>
    </w:p>
    <w:p w:rsidR="009260B1" w:rsidRDefault="009260B1" w:rsidP="001A11F0">
      <w:pPr>
        <w:pStyle w:val="ListParagraph"/>
        <w:numPr>
          <w:ilvl w:val="0"/>
          <w:numId w:val="38"/>
        </w:numPr>
        <w:spacing w:after="0" w:line="240" w:lineRule="auto"/>
      </w:pPr>
      <w:r>
        <w:t>Economic development (jobs and housing)</w:t>
      </w:r>
    </w:p>
    <w:p w:rsidR="009260B1" w:rsidRDefault="009260B1" w:rsidP="001A11F0">
      <w:pPr>
        <w:pStyle w:val="ListParagraph"/>
        <w:numPr>
          <w:ilvl w:val="0"/>
          <w:numId w:val="38"/>
        </w:numPr>
        <w:spacing w:after="0" w:line="240" w:lineRule="auto"/>
      </w:pPr>
      <w:r>
        <w:t>New community swimming pool</w:t>
      </w:r>
    </w:p>
    <w:p w:rsidR="009260B1" w:rsidRDefault="009260B1" w:rsidP="001A11F0">
      <w:pPr>
        <w:pStyle w:val="ListParagraph"/>
        <w:numPr>
          <w:ilvl w:val="0"/>
          <w:numId w:val="38"/>
        </w:numPr>
        <w:spacing w:after="0" w:line="240" w:lineRule="auto"/>
      </w:pPr>
      <w:r>
        <w:t>Promote healthy eating and exercise</w:t>
      </w:r>
    </w:p>
    <w:p w:rsidR="001A11F0" w:rsidRPr="00210473" w:rsidRDefault="001A11F0" w:rsidP="001A11F0">
      <w:pPr>
        <w:pStyle w:val="ListParagraph"/>
        <w:spacing w:after="0" w:line="240" w:lineRule="auto"/>
      </w:pPr>
    </w:p>
    <w:p w:rsidR="009260B1" w:rsidRPr="00ED7B27" w:rsidRDefault="009260B1" w:rsidP="001A11F0">
      <w:pPr>
        <w:spacing w:after="0" w:line="240" w:lineRule="auto"/>
        <w:rPr>
          <w:b/>
          <w:i/>
        </w:rPr>
      </w:pPr>
      <w:r>
        <w:rPr>
          <w:b/>
          <w:i/>
        </w:rPr>
        <w:t xml:space="preserve">Interview Responses </w:t>
      </w:r>
    </w:p>
    <w:p w:rsidR="009260B1" w:rsidRPr="001D2633" w:rsidRDefault="009260B1" w:rsidP="001A11F0">
      <w:pPr>
        <w:spacing w:after="0" w:line="240" w:lineRule="auto"/>
      </w:pPr>
    </w:p>
    <w:p w:rsidR="009260B1" w:rsidRPr="00EF7E5E" w:rsidRDefault="009260B1" w:rsidP="001A11F0">
      <w:pPr>
        <w:pStyle w:val="ListParagraph"/>
        <w:numPr>
          <w:ilvl w:val="0"/>
          <w:numId w:val="39"/>
        </w:numPr>
        <w:spacing w:after="0" w:line="240" w:lineRule="auto"/>
        <w:ind w:left="360"/>
        <w:rPr>
          <w:i/>
        </w:rPr>
      </w:pPr>
      <w:r w:rsidRPr="00EF7E5E">
        <w:rPr>
          <w:i/>
        </w:rPr>
        <w:t>In general, who would you rate the health and quality of life in the community?</w:t>
      </w:r>
    </w:p>
    <w:p w:rsidR="009260B1" w:rsidRPr="001D2633" w:rsidRDefault="009260B1" w:rsidP="001A11F0">
      <w:pPr>
        <w:pStyle w:val="ListParagraph"/>
        <w:numPr>
          <w:ilvl w:val="0"/>
          <w:numId w:val="30"/>
        </w:numPr>
        <w:spacing w:after="0" w:line="240" w:lineRule="auto"/>
      </w:pPr>
      <w:r w:rsidRPr="001D2633">
        <w:t>Excellent.</w:t>
      </w:r>
    </w:p>
    <w:p w:rsidR="009260B1" w:rsidRPr="001D2633" w:rsidRDefault="009260B1" w:rsidP="001A11F0">
      <w:pPr>
        <w:pStyle w:val="ListParagraph"/>
        <w:numPr>
          <w:ilvl w:val="0"/>
          <w:numId w:val="30"/>
        </w:numPr>
        <w:spacing w:after="0" w:line="240" w:lineRule="auto"/>
      </w:pPr>
      <w:r w:rsidRPr="001D2633">
        <w:t>Good.</w:t>
      </w:r>
    </w:p>
    <w:p w:rsidR="009260B1" w:rsidRPr="001D2633" w:rsidRDefault="009260B1" w:rsidP="001A11F0">
      <w:pPr>
        <w:pStyle w:val="ListParagraph"/>
        <w:numPr>
          <w:ilvl w:val="0"/>
          <w:numId w:val="30"/>
        </w:numPr>
        <w:spacing w:after="0" w:line="240" w:lineRule="auto"/>
      </w:pPr>
      <w:r w:rsidRPr="001D2633">
        <w:t xml:space="preserve">Very good at times air quality presents challenges. </w:t>
      </w:r>
    </w:p>
    <w:p w:rsidR="009260B1" w:rsidRPr="001D2633" w:rsidRDefault="009260B1" w:rsidP="001A11F0">
      <w:pPr>
        <w:pStyle w:val="ListParagraph"/>
        <w:numPr>
          <w:ilvl w:val="0"/>
          <w:numId w:val="30"/>
        </w:numPr>
        <w:spacing w:after="0" w:line="240" w:lineRule="auto"/>
      </w:pPr>
      <w:r w:rsidRPr="001D2633">
        <w:t xml:space="preserve">Very good. </w:t>
      </w:r>
    </w:p>
    <w:p w:rsidR="009260B1" w:rsidRPr="001D2633" w:rsidRDefault="009260B1" w:rsidP="001A11F0">
      <w:pPr>
        <w:pStyle w:val="ListParagraph"/>
        <w:numPr>
          <w:ilvl w:val="0"/>
          <w:numId w:val="30"/>
        </w:numPr>
        <w:spacing w:after="0" w:line="240" w:lineRule="auto"/>
      </w:pPr>
      <w:r w:rsidRPr="001D2633">
        <w:t xml:space="preserve">Very good. </w:t>
      </w:r>
    </w:p>
    <w:p w:rsidR="009260B1" w:rsidRPr="001D2633" w:rsidRDefault="009260B1" w:rsidP="001A11F0">
      <w:pPr>
        <w:pStyle w:val="ListParagraph"/>
        <w:numPr>
          <w:ilvl w:val="0"/>
          <w:numId w:val="30"/>
        </w:numPr>
        <w:spacing w:after="0" w:line="240" w:lineRule="auto"/>
      </w:pPr>
      <w:r w:rsidRPr="001D2633">
        <w:t xml:space="preserve">Health and quality of life in Greeley County is average. The community of Greely does have a health clinic open once a week and Spalding’s clinic is open regularly. </w:t>
      </w:r>
    </w:p>
    <w:p w:rsidR="009260B1" w:rsidRPr="001D2633" w:rsidRDefault="009260B1" w:rsidP="001A11F0">
      <w:pPr>
        <w:pStyle w:val="ListParagraph"/>
        <w:numPr>
          <w:ilvl w:val="0"/>
          <w:numId w:val="30"/>
        </w:numPr>
        <w:spacing w:after="0" w:line="240" w:lineRule="auto"/>
      </w:pPr>
      <w:r w:rsidRPr="001D2633">
        <w:t xml:space="preserve">I think people have the opportunity to have a great quality of life, but some of the resources are out of reach for some families. For instance, the wellness center costs money. </w:t>
      </w:r>
    </w:p>
    <w:p w:rsidR="009260B1" w:rsidRPr="001D2633" w:rsidRDefault="009260B1" w:rsidP="001A11F0">
      <w:pPr>
        <w:pStyle w:val="ListParagraph"/>
        <w:numPr>
          <w:ilvl w:val="0"/>
          <w:numId w:val="30"/>
        </w:numPr>
        <w:spacing w:after="0" w:line="240" w:lineRule="auto"/>
      </w:pPr>
      <w:r w:rsidRPr="001D2633">
        <w:t xml:space="preserve">Scale of 1 to 5 = 3. </w:t>
      </w:r>
    </w:p>
    <w:p w:rsidR="009260B1" w:rsidRPr="001D2633" w:rsidRDefault="009260B1" w:rsidP="001A11F0">
      <w:pPr>
        <w:pStyle w:val="ListParagraph"/>
        <w:numPr>
          <w:ilvl w:val="0"/>
          <w:numId w:val="30"/>
        </w:numPr>
        <w:spacing w:after="0" w:line="240" w:lineRule="auto"/>
      </w:pPr>
      <w:r w:rsidRPr="001D2633">
        <w:t>The health and quality of life in the Burwell community is very good.</w:t>
      </w:r>
    </w:p>
    <w:p w:rsidR="009260B1" w:rsidRPr="001D2633" w:rsidRDefault="009260B1" w:rsidP="001A11F0">
      <w:pPr>
        <w:pStyle w:val="ListParagraph"/>
        <w:numPr>
          <w:ilvl w:val="0"/>
          <w:numId w:val="30"/>
        </w:numPr>
        <w:spacing w:after="0" w:line="240" w:lineRule="auto"/>
      </w:pPr>
      <w:r w:rsidRPr="001D2633">
        <w:t xml:space="preserve">On a scale of 1-10 (1 low, 10 high) about a 6. My biggest concern is in the area of mental health and family cohesion (parenting skills). </w:t>
      </w:r>
    </w:p>
    <w:p w:rsidR="009260B1" w:rsidRPr="001D2633" w:rsidRDefault="009260B1" w:rsidP="001A11F0">
      <w:pPr>
        <w:pStyle w:val="ListParagraph"/>
        <w:numPr>
          <w:ilvl w:val="0"/>
          <w:numId w:val="30"/>
        </w:numPr>
        <w:spacing w:after="0" w:line="240" w:lineRule="auto"/>
      </w:pPr>
      <w:r w:rsidRPr="001D2633">
        <w:t xml:space="preserve">General health is good for all ages as is quality of life. Quality of life is better than great, it is excellent. </w:t>
      </w:r>
    </w:p>
    <w:p w:rsidR="009260B1" w:rsidRPr="001D2633" w:rsidRDefault="009260B1" w:rsidP="001A11F0">
      <w:pPr>
        <w:pStyle w:val="ListParagraph"/>
        <w:numPr>
          <w:ilvl w:val="0"/>
          <w:numId w:val="30"/>
        </w:numPr>
        <w:spacing w:after="0" w:line="240" w:lineRule="auto"/>
      </w:pPr>
      <w:r w:rsidRPr="001D2633">
        <w:t>Very good. Family member</w:t>
      </w:r>
      <w:r>
        <w:t>s</w:t>
      </w:r>
      <w:r w:rsidRPr="001D2633">
        <w:t xml:space="preserve"> and friends helping so older people can remain in their own homes. </w:t>
      </w:r>
    </w:p>
    <w:p w:rsidR="009260B1" w:rsidRPr="001D2633" w:rsidRDefault="009260B1" w:rsidP="001A11F0">
      <w:pPr>
        <w:pStyle w:val="ListParagraph"/>
        <w:numPr>
          <w:ilvl w:val="0"/>
          <w:numId w:val="30"/>
        </w:numPr>
        <w:spacing w:after="0" w:line="240" w:lineRule="auto"/>
      </w:pPr>
      <w:r w:rsidRPr="001D2633">
        <w:t xml:space="preserve">Health in Garfield is generally very good, life here is also good. </w:t>
      </w:r>
    </w:p>
    <w:p w:rsidR="009260B1" w:rsidRPr="001D2633" w:rsidRDefault="009260B1" w:rsidP="001A11F0">
      <w:pPr>
        <w:pStyle w:val="ListParagraph"/>
        <w:numPr>
          <w:ilvl w:val="0"/>
          <w:numId w:val="30"/>
        </w:numPr>
        <w:spacing w:after="0" w:line="240" w:lineRule="auto"/>
      </w:pPr>
      <w:r w:rsidRPr="001D2633">
        <w:t>I would say Ord’s quality of life is really pretty good. We have a lot to offer with a great hospital, school system, fire department, soon to be Shopko and new hotel. We have great parks, gol</w:t>
      </w:r>
      <w:r>
        <w:t>f</w:t>
      </w:r>
      <w:r w:rsidRPr="001D2633">
        <w:t xml:space="preserve"> course, hopefully a new pool soon and we are surrounded by 3 lakes less than 30 minutes away in each direction. As for health goes, I would say overall we are pretty healthy. There are a lot of people that take advantage of our walking trail by either walking, biking or running. I feel very safe in this town and up until this past year we left our house unlocked, but one unfortunate event and we now lock our </w:t>
      </w:r>
      <w:r w:rsidRPr="001D2633">
        <w:lastRenderedPageBreak/>
        <w:t xml:space="preserve">house to keep that person from returning. We take great pride in the way Ord looks and we receive many compliments on how pretty this town it. </w:t>
      </w:r>
    </w:p>
    <w:p w:rsidR="009260B1" w:rsidRPr="001D2633" w:rsidRDefault="009260B1" w:rsidP="001A11F0">
      <w:pPr>
        <w:pStyle w:val="ListParagraph"/>
        <w:numPr>
          <w:ilvl w:val="0"/>
          <w:numId w:val="30"/>
        </w:numPr>
        <w:spacing w:after="0" w:line="240" w:lineRule="auto"/>
      </w:pPr>
      <w:r w:rsidRPr="001D2633">
        <w:t xml:space="preserve">The community continues to struggle to move to the next level in health improvement. Years of bad habits and limited number of places to get a healthy variety of food. We are trying to collaborate with different partners to facilitate education and health awareness at schools and community activities. The quality of life is improving for every new business and housing options that materialize. Healthcare, schools, religion, civic center and job opportunities help drive a more active population. </w:t>
      </w:r>
    </w:p>
    <w:p w:rsidR="009260B1" w:rsidRPr="001D2633" w:rsidRDefault="009260B1" w:rsidP="001A11F0">
      <w:pPr>
        <w:pStyle w:val="ListParagraph"/>
        <w:numPr>
          <w:ilvl w:val="0"/>
          <w:numId w:val="30"/>
        </w:numPr>
        <w:spacing w:after="0" w:line="240" w:lineRule="auto"/>
      </w:pPr>
      <w:r w:rsidRPr="001D2633">
        <w:t xml:space="preserve">Health is good. Quality of life is good. Would be nice if there was more to do in the community besides going to the bar for entertainment. </w:t>
      </w:r>
    </w:p>
    <w:p w:rsidR="009260B1" w:rsidRDefault="009260B1" w:rsidP="001A11F0">
      <w:pPr>
        <w:spacing w:after="0" w:line="240" w:lineRule="auto"/>
      </w:pPr>
    </w:p>
    <w:p w:rsidR="009260B1" w:rsidRPr="001D2633" w:rsidRDefault="009260B1" w:rsidP="001A11F0">
      <w:pPr>
        <w:pStyle w:val="ListParagraph"/>
        <w:numPr>
          <w:ilvl w:val="0"/>
          <w:numId w:val="39"/>
        </w:numPr>
        <w:spacing w:after="0" w:line="240" w:lineRule="auto"/>
        <w:ind w:left="360"/>
        <w:rPr>
          <w:i/>
        </w:rPr>
      </w:pPr>
      <w:r>
        <w:rPr>
          <w:i/>
        </w:rPr>
        <w:t>What are the strengths and contributing factors that improve the quality of life in the community? Please explain why.</w:t>
      </w:r>
    </w:p>
    <w:p w:rsidR="009260B1" w:rsidRPr="001D2633" w:rsidRDefault="009260B1" w:rsidP="001A11F0">
      <w:pPr>
        <w:pStyle w:val="ListParagraph"/>
        <w:numPr>
          <w:ilvl w:val="0"/>
          <w:numId w:val="31"/>
        </w:numPr>
        <w:spacing w:after="0" w:line="240" w:lineRule="auto"/>
      </w:pPr>
      <w:r w:rsidRPr="001D2633">
        <w:t>Easy and reliable access to health care in general practitioners, low wait times on screening and low cost affordability. Loup Basin i</w:t>
      </w:r>
      <w:r>
        <w:t>s</w:t>
      </w:r>
      <w:r w:rsidRPr="001D2633">
        <w:t xml:space="preserve"> an excellent resource. </w:t>
      </w:r>
    </w:p>
    <w:p w:rsidR="009260B1" w:rsidRPr="001D2633" w:rsidRDefault="009260B1" w:rsidP="001A11F0">
      <w:pPr>
        <w:pStyle w:val="ListParagraph"/>
        <w:numPr>
          <w:ilvl w:val="0"/>
          <w:numId w:val="31"/>
        </w:numPr>
        <w:spacing w:after="0" w:line="240" w:lineRule="auto"/>
      </w:pPr>
      <w:r w:rsidRPr="001D2633">
        <w:t xml:space="preserve">Clean air and good water quality. Close proximity to quality health care. Close proximity to recreational opportunities. </w:t>
      </w:r>
    </w:p>
    <w:p w:rsidR="009260B1" w:rsidRPr="001D2633" w:rsidRDefault="009260B1" w:rsidP="001A11F0">
      <w:pPr>
        <w:pStyle w:val="ListParagraph"/>
        <w:numPr>
          <w:ilvl w:val="0"/>
          <w:numId w:val="31"/>
        </w:numPr>
        <w:spacing w:after="0" w:line="240" w:lineRule="auto"/>
      </w:pPr>
      <w:r w:rsidRPr="001D2633">
        <w:t xml:space="preserve">This community looks out for its residents. There are many organizations through church/school/community that provide offerings for people in need. We have excellent health care and facilities in place. </w:t>
      </w:r>
    </w:p>
    <w:p w:rsidR="009260B1" w:rsidRPr="001D2633" w:rsidRDefault="009260B1" w:rsidP="001A11F0">
      <w:pPr>
        <w:pStyle w:val="ListParagraph"/>
        <w:numPr>
          <w:ilvl w:val="0"/>
          <w:numId w:val="31"/>
        </w:numPr>
        <w:spacing w:after="0" w:line="240" w:lineRule="auto"/>
      </w:pPr>
      <w:r w:rsidRPr="001D2633">
        <w:t xml:space="preserve">Good neighbors, good fire and rescue, good church, good doctors, good hospitals, affordable. </w:t>
      </w:r>
    </w:p>
    <w:p w:rsidR="009260B1" w:rsidRPr="001D2633" w:rsidRDefault="009260B1" w:rsidP="001A11F0">
      <w:pPr>
        <w:pStyle w:val="ListParagraph"/>
        <w:numPr>
          <w:ilvl w:val="0"/>
          <w:numId w:val="31"/>
        </w:numPr>
        <w:spacing w:after="0" w:line="240" w:lineRule="auto"/>
      </w:pPr>
      <w:r w:rsidRPr="001D2633">
        <w:t xml:space="preserve">City officials and school want to be great. People support improvements to town. </w:t>
      </w:r>
    </w:p>
    <w:p w:rsidR="009260B1" w:rsidRPr="001D2633" w:rsidRDefault="009260B1" w:rsidP="001A11F0">
      <w:pPr>
        <w:pStyle w:val="ListParagraph"/>
        <w:numPr>
          <w:ilvl w:val="0"/>
          <w:numId w:val="31"/>
        </w:numPr>
        <w:spacing w:after="0" w:line="240" w:lineRule="auto"/>
      </w:pPr>
      <w:r w:rsidRPr="001D2633">
        <w:t xml:space="preserve">Both the communities of Greely and Spalding support their local schools. </w:t>
      </w:r>
    </w:p>
    <w:p w:rsidR="009260B1" w:rsidRPr="001D2633" w:rsidRDefault="009260B1" w:rsidP="001A11F0">
      <w:pPr>
        <w:pStyle w:val="ListParagraph"/>
        <w:numPr>
          <w:ilvl w:val="0"/>
          <w:numId w:val="31"/>
        </w:numPr>
        <w:spacing w:after="0" w:line="240" w:lineRule="auto"/>
      </w:pPr>
      <w:r w:rsidRPr="001D2633">
        <w:t xml:space="preserve">2 clinics, 2 hospitals, dentists, physical therapist, wellness center, clean air (for the most part), good neighbors, clean water. </w:t>
      </w:r>
    </w:p>
    <w:p w:rsidR="009260B1" w:rsidRPr="001D2633" w:rsidRDefault="009260B1" w:rsidP="001A11F0">
      <w:pPr>
        <w:pStyle w:val="ListParagraph"/>
        <w:numPr>
          <w:ilvl w:val="0"/>
          <w:numId w:val="31"/>
        </w:numPr>
        <w:spacing w:after="0" w:line="240" w:lineRule="auto"/>
      </w:pPr>
      <w:r w:rsidRPr="001D2633">
        <w:t>Doctors, hospital, blue/brown house – exercise facility through hosp</w:t>
      </w:r>
      <w:r>
        <w:t>ital</w:t>
      </w:r>
      <w:r w:rsidRPr="001D2633">
        <w:t>/grant money</w:t>
      </w:r>
      <w:r>
        <w:t>,</w:t>
      </w:r>
      <w:r w:rsidRPr="001D2633">
        <w:t xml:space="preserve"> </w:t>
      </w:r>
      <w:r>
        <w:t>w</w:t>
      </w:r>
      <w:r w:rsidRPr="001D2633">
        <w:t>alking routes</w:t>
      </w:r>
      <w:r>
        <w:t>,</w:t>
      </w:r>
      <w:r w:rsidRPr="001D2633">
        <w:t xml:space="preserve"> </w:t>
      </w:r>
      <w:r>
        <w:t>v</w:t>
      </w:r>
      <w:r w:rsidRPr="001D2633">
        <w:t xml:space="preserve">arious festivals during year </w:t>
      </w:r>
      <w:r>
        <w:t>(</w:t>
      </w:r>
      <w:r w:rsidRPr="001D2633">
        <w:t>homecoming, etc.</w:t>
      </w:r>
      <w:r>
        <w:t>), s</w:t>
      </w:r>
      <w:r w:rsidRPr="001D2633">
        <w:t>ocial gatherings</w:t>
      </w:r>
      <w:r>
        <w:t>,</w:t>
      </w:r>
      <w:r w:rsidRPr="001D2633">
        <w:t xml:space="preserve"> Augie’s exercise facility, swimming pool, baseball, softball, care team, pharmacy, tops, weight watchers. </w:t>
      </w:r>
    </w:p>
    <w:p w:rsidR="009260B1" w:rsidRPr="001D2633" w:rsidRDefault="009260B1" w:rsidP="001A11F0">
      <w:pPr>
        <w:pStyle w:val="ListParagraph"/>
        <w:numPr>
          <w:ilvl w:val="0"/>
          <w:numId w:val="31"/>
        </w:numPr>
        <w:spacing w:after="0" w:line="240" w:lineRule="auto"/>
      </w:pPr>
      <w:r w:rsidRPr="001D2633">
        <w:t xml:space="preserve">The strengths that improve the quality of life are Calamus Reservoir provides a lot of different activities for the residents in the community. Safe community. </w:t>
      </w:r>
    </w:p>
    <w:p w:rsidR="009260B1" w:rsidRPr="001D2633" w:rsidRDefault="009260B1" w:rsidP="001A11F0">
      <w:pPr>
        <w:pStyle w:val="ListParagraph"/>
        <w:numPr>
          <w:ilvl w:val="0"/>
          <w:numId w:val="31"/>
        </w:numPr>
        <w:spacing w:after="0" w:line="240" w:lineRule="auto"/>
      </w:pPr>
      <w:r w:rsidRPr="001D2633">
        <w:t xml:space="preserve">HEMC – Boys </w:t>
      </w:r>
      <w:r>
        <w:t>T</w:t>
      </w:r>
      <w:r w:rsidRPr="001D2633">
        <w:t xml:space="preserve">own brought in for counseling. Center for Psych coming to the school. </w:t>
      </w:r>
    </w:p>
    <w:p w:rsidR="009260B1" w:rsidRPr="001D2633" w:rsidRDefault="009260B1" w:rsidP="001A11F0">
      <w:pPr>
        <w:pStyle w:val="ListParagraph"/>
        <w:numPr>
          <w:ilvl w:val="0"/>
          <w:numId w:val="31"/>
        </w:numPr>
        <w:spacing w:after="0" w:line="240" w:lineRule="auto"/>
      </w:pPr>
      <w:r w:rsidRPr="001D2633">
        <w:t xml:space="preserve">We are isolated from pollution which is outstanding for general health as well as epidemics. We have pure water as well as air. We have good doctors and health care available. </w:t>
      </w:r>
    </w:p>
    <w:p w:rsidR="009260B1" w:rsidRPr="001D2633" w:rsidRDefault="009260B1" w:rsidP="001A11F0">
      <w:pPr>
        <w:pStyle w:val="ListParagraph"/>
        <w:numPr>
          <w:ilvl w:val="0"/>
          <w:numId w:val="31"/>
        </w:numPr>
        <w:spacing w:after="0" w:line="240" w:lineRule="auto"/>
      </w:pPr>
      <w:r w:rsidRPr="001D2633">
        <w:t xml:space="preserve">Rural, clean air, neighbors helping neighbors, community of friends, caring people. </w:t>
      </w:r>
    </w:p>
    <w:p w:rsidR="009260B1" w:rsidRPr="001D2633" w:rsidRDefault="009260B1" w:rsidP="001A11F0">
      <w:pPr>
        <w:pStyle w:val="ListParagraph"/>
        <w:numPr>
          <w:ilvl w:val="0"/>
          <w:numId w:val="31"/>
        </w:numPr>
        <w:spacing w:after="0" w:line="240" w:lineRule="auto"/>
      </w:pPr>
      <w:r w:rsidRPr="001D2633">
        <w:t xml:space="preserve">General support for the community improves the quality of life and attitude towards life. </w:t>
      </w:r>
    </w:p>
    <w:p w:rsidR="009260B1" w:rsidRPr="001D2633" w:rsidRDefault="009260B1" w:rsidP="001A11F0">
      <w:pPr>
        <w:pStyle w:val="ListParagraph"/>
        <w:numPr>
          <w:ilvl w:val="0"/>
          <w:numId w:val="31"/>
        </w:numPr>
        <w:spacing w:after="0" w:line="240" w:lineRule="auto"/>
      </w:pPr>
      <w:r w:rsidRPr="001D2633">
        <w:t xml:space="preserve">I think our parks and recreation system is great. Again we are 30 minutes or less from 3 lakes that provide means of boating, fishing, swimming, etc. </w:t>
      </w:r>
      <w:r>
        <w:t>G</w:t>
      </w:r>
      <w:r w:rsidRPr="001D2633">
        <w:t xml:space="preserve">etting outside and taking advantage of </w:t>
      </w:r>
      <w:r>
        <w:t>them</w:t>
      </w:r>
      <w:r w:rsidRPr="001D2633">
        <w:t xml:space="preserve"> promotes a healthy lifestyle. A good school system, along with a great hospital and a sound business area all make for a great quality of life. There is a relatively low unemployment and that helps as well. We do not have the homeless like they do in larger cities. Living in a smaller community everyone pretty much knows everyone and we look out for </w:t>
      </w:r>
      <w:r>
        <w:t xml:space="preserve">one </w:t>
      </w:r>
      <w:r w:rsidRPr="001D2633">
        <w:t xml:space="preserve">another. The elderly have access to assisted living, public transportation and a wonderful healthcare system. The Ord school has a very low number of dropouts and many successful graduates </w:t>
      </w:r>
      <w:r>
        <w:t>and</w:t>
      </w:r>
      <w:r w:rsidRPr="001D2633">
        <w:t xml:space="preserve"> many return to raise their families. Not a real big overturn of housing so that should say that people are happy and staying. Our crime rate is very low. </w:t>
      </w:r>
    </w:p>
    <w:p w:rsidR="009260B1" w:rsidRPr="001D2633" w:rsidRDefault="009260B1" w:rsidP="001A11F0">
      <w:pPr>
        <w:pStyle w:val="ListParagraph"/>
        <w:numPr>
          <w:ilvl w:val="0"/>
          <w:numId w:val="31"/>
        </w:numPr>
        <w:spacing w:after="0" w:line="240" w:lineRule="auto"/>
      </w:pPr>
      <w:r w:rsidRPr="001D2633">
        <w:t xml:space="preserve">The community leaders continue to take an active role in making sure current business stay and new ones start. We all have a vested interest in recruiting people to come and live here and we make sure that there are opportunities for them to grow and prosper. </w:t>
      </w:r>
    </w:p>
    <w:p w:rsidR="009260B1" w:rsidRPr="001D2633" w:rsidRDefault="009260B1" w:rsidP="001A11F0">
      <w:pPr>
        <w:pStyle w:val="ListParagraph"/>
        <w:numPr>
          <w:ilvl w:val="0"/>
          <w:numId w:val="31"/>
        </w:numPr>
        <w:spacing w:after="0" w:line="240" w:lineRule="auto"/>
      </w:pPr>
      <w:r w:rsidRPr="001D2633">
        <w:t xml:space="preserve">Neighbors caring for and about each other. The smallness of the community – everyone knows everyone. </w:t>
      </w:r>
    </w:p>
    <w:p w:rsidR="009260B1" w:rsidRDefault="009260B1" w:rsidP="001A11F0">
      <w:pPr>
        <w:spacing w:after="0" w:line="240" w:lineRule="auto"/>
      </w:pPr>
    </w:p>
    <w:p w:rsidR="009260B1" w:rsidRPr="001D2633" w:rsidRDefault="009260B1" w:rsidP="001A11F0">
      <w:pPr>
        <w:pStyle w:val="ListParagraph"/>
        <w:numPr>
          <w:ilvl w:val="0"/>
          <w:numId w:val="39"/>
        </w:numPr>
        <w:spacing w:after="0" w:line="240" w:lineRule="auto"/>
        <w:ind w:left="360"/>
      </w:pPr>
      <w:r>
        <w:rPr>
          <w:i/>
        </w:rPr>
        <w:lastRenderedPageBreak/>
        <w:t>What are the weaknesses and contributing factors that decrease the quality of life in the community? Please explain why.</w:t>
      </w:r>
    </w:p>
    <w:p w:rsidR="009260B1" w:rsidRPr="001D2633" w:rsidRDefault="009260B1" w:rsidP="001A11F0">
      <w:pPr>
        <w:pStyle w:val="ListParagraph"/>
        <w:numPr>
          <w:ilvl w:val="0"/>
          <w:numId w:val="32"/>
        </w:numPr>
        <w:spacing w:after="0" w:line="240" w:lineRule="auto"/>
      </w:pPr>
      <w:r w:rsidRPr="001D2633">
        <w:t>Hard to gain mental health care, long wait times for certain med specialties – psych</w:t>
      </w:r>
      <w:r>
        <w:t>iatrists</w:t>
      </w:r>
      <w:r w:rsidRPr="001D2633">
        <w:t xml:space="preserve">. Rural mentality is hard to overcome. </w:t>
      </w:r>
    </w:p>
    <w:p w:rsidR="009260B1" w:rsidRPr="001D2633" w:rsidRDefault="009260B1" w:rsidP="001A11F0">
      <w:pPr>
        <w:pStyle w:val="ListParagraph"/>
        <w:numPr>
          <w:ilvl w:val="0"/>
          <w:numId w:val="32"/>
        </w:numPr>
        <w:spacing w:after="0" w:line="240" w:lineRule="auto"/>
      </w:pPr>
      <w:r w:rsidRPr="001D2633">
        <w:t>Maybe distance to specialized health care.</w:t>
      </w:r>
    </w:p>
    <w:p w:rsidR="009260B1" w:rsidRPr="001D2633" w:rsidRDefault="009260B1" w:rsidP="001A11F0">
      <w:pPr>
        <w:pStyle w:val="ListParagraph"/>
        <w:numPr>
          <w:ilvl w:val="0"/>
          <w:numId w:val="32"/>
        </w:numPr>
        <w:spacing w:after="0" w:line="240" w:lineRule="auto"/>
      </w:pPr>
      <w:r w:rsidRPr="001D2633">
        <w:t xml:space="preserve">At times air quality can be an issue. This can be associated with agriculture. </w:t>
      </w:r>
    </w:p>
    <w:p w:rsidR="009260B1" w:rsidRPr="001D2633" w:rsidRDefault="009260B1" w:rsidP="001A11F0">
      <w:pPr>
        <w:pStyle w:val="ListParagraph"/>
        <w:numPr>
          <w:ilvl w:val="0"/>
          <w:numId w:val="32"/>
        </w:numPr>
        <w:spacing w:after="0" w:line="240" w:lineRule="auto"/>
      </w:pPr>
      <w:r w:rsidRPr="001D2633">
        <w:t xml:space="preserve">A number of miles to town. This can be a liability but it is also an asset. </w:t>
      </w:r>
    </w:p>
    <w:p w:rsidR="009260B1" w:rsidRPr="001D2633" w:rsidRDefault="009260B1" w:rsidP="001A11F0">
      <w:pPr>
        <w:pStyle w:val="ListParagraph"/>
        <w:numPr>
          <w:ilvl w:val="0"/>
          <w:numId w:val="32"/>
        </w:numPr>
        <w:spacing w:after="0" w:line="240" w:lineRule="auto"/>
      </w:pPr>
      <w:r w:rsidRPr="001D2633">
        <w:t xml:space="preserve">More recreational areas need to be built for the area. The bricks downtown are old and need to be replaced, people that visit the school make comment on how rough they are. </w:t>
      </w:r>
    </w:p>
    <w:p w:rsidR="009260B1" w:rsidRPr="001D2633" w:rsidRDefault="009260B1" w:rsidP="001A11F0">
      <w:pPr>
        <w:pStyle w:val="ListParagraph"/>
        <w:numPr>
          <w:ilvl w:val="0"/>
          <w:numId w:val="32"/>
        </w:numPr>
        <w:spacing w:after="0" w:line="240" w:lineRule="auto"/>
      </w:pPr>
      <w:r w:rsidRPr="001D2633">
        <w:t>Contributing factors that weaken the overall health is the few agencies that provide mental health support and the lack of places to work out, get a prescription in Greel</w:t>
      </w:r>
      <w:r>
        <w:t>e</w:t>
      </w:r>
      <w:r w:rsidRPr="001D2633">
        <w:t xml:space="preserve">y and the few social events. </w:t>
      </w:r>
    </w:p>
    <w:p w:rsidR="009260B1" w:rsidRPr="001D2633" w:rsidRDefault="009260B1" w:rsidP="001A11F0">
      <w:pPr>
        <w:pStyle w:val="ListParagraph"/>
        <w:numPr>
          <w:ilvl w:val="0"/>
          <w:numId w:val="32"/>
        </w:numPr>
        <w:spacing w:after="0" w:line="240" w:lineRule="auto"/>
      </w:pPr>
      <w:r w:rsidRPr="001D2633">
        <w:t xml:space="preserve">Lack of good paying jobs (limits what resources people can use). Lack of knowledge of the need to take responsibility for their own health (obesity, junk food, lack of exercise). </w:t>
      </w:r>
    </w:p>
    <w:p w:rsidR="009260B1" w:rsidRPr="001D2633" w:rsidRDefault="009260B1" w:rsidP="001A11F0">
      <w:pPr>
        <w:pStyle w:val="ListParagraph"/>
        <w:numPr>
          <w:ilvl w:val="0"/>
          <w:numId w:val="32"/>
        </w:numPr>
        <w:spacing w:after="0" w:line="240" w:lineRule="auto"/>
      </w:pPr>
      <w:r w:rsidRPr="001D2633">
        <w:t>Too much suicide, lack of availability of mental health counseling, lack of motivation to exercise, too much alcohol, other than school/sports lacking in stuff for adolescents to do. T</w:t>
      </w:r>
      <w:r>
        <w:t>o</w:t>
      </w:r>
      <w:r w:rsidRPr="001D2633">
        <w:t xml:space="preserve">o many video games, need to get kids outside. </w:t>
      </w:r>
    </w:p>
    <w:p w:rsidR="009260B1" w:rsidRPr="001D2633" w:rsidRDefault="009260B1" w:rsidP="001A11F0">
      <w:pPr>
        <w:pStyle w:val="ListParagraph"/>
        <w:numPr>
          <w:ilvl w:val="0"/>
          <w:numId w:val="32"/>
        </w:numPr>
        <w:spacing w:after="0" w:line="240" w:lineRule="auto"/>
      </w:pPr>
      <w:r w:rsidRPr="001D2633">
        <w:t xml:space="preserve">Adequate housing, at time the remoteness of the community. </w:t>
      </w:r>
    </w:p>
    <w:p w:rsidR="009260B1" w:rsidRPr="001D2633" w:rsidRDefault="009260B1" w:rsidP="001A11F0">
      <w:pPr>
        <w:pStyle w:val="ListParagraph"/>
        <w:numPr>
          <w:ilvl w:val="0"/>
          <w:numId w:val="32"/>
        </w:numPr>
        <w:spacing w:after="0" w:line="240" w:lineRule="auto"/>
      </w:pPr>
      <w:r w:rsidRPr="001D2633">
        <w:t xml:space="preserve">Parenting, people unsure how to help their children cope and deal with difficult situations. </w:t>
      </w:r>
    </w:p>
    <w:p w:rsidR="009260B1" w:rsidRPr="001D2633" w:rsidRDefault="009260B1" w:rsidP="001A11F0">
      <w:pPr>
        <w:pStyle w:val="ListParagraph"/>
        <w:numPr>
          <w:ilvl w:val="0"/>
          <w:numId w:val="32"/>
        </w:numPr>
        <w:spacing w:after="0" w:line="240" w:lineRule="auto"/>
      </w:pPr>
      <w:r w:rsidRPr="001D2633">
        <w:t xml:space="preserve">We have good health care, but we must travel many miles to receive the care as well as having access to medications. </w:t>
      </w:r>
    </w:p>
    <w:p w:rsidR="009260B1" w:rsidRPr="001D2633" w:rsidRDefault="009260B1" w:rsidP="001A11F0">
      <w:pPr>
        <w:pStyle w:val="ListParagraph"/>
        <w:numPr>
          <w:ilvl w:val="0"/>
          <w:numId w:val="32"/>
        </w:numPr>
        <w:spacing w:after="0" w:line="240" w:lineRule="auto"/>
      </w:pPr>
      <w:r w:rsidRPr="001D2633">
        <w:t xml:space="preserve">Distance for health care. Cost of insurance. Lack of jobs that provide benefits such as health insurance, school population declining. </w:t>
      </w:r>
    </w:p>
    <w:p w:rsidR="009260B1" w:rsidRPr="001D2633" w:rsidRDefault="009260B1" w:rsidP="001A11F0">
      <w:pPr>
        <w:pStyle w:val="ListParagraph"/>
        <w:numPr>
          <w:ilvl w:val="0"/>
          <w:numId w:val="32"/>
        </w:numPr>
        <w:spacing w:after="0" w:line="240" w:lineRule="auto"/>
      </w:pPr>
      <w:r w:rsidRPr="001D2633">
        <w:t>Negative feelings toward community. Thinking only of one’s self</w:t>
      </w:r>
      <w:r>
        <w:t>-</w:t>
      </w:r>
      <w:r w:rsidRPr="001D2633">
        <w:t xml:space="preserve">interest. Not wishing to support funding of community improvements. </w:t>
      </w:r>
    </w:p>
    <w:p w:rsidR="009260B1" w:rsidRPr="001D2633" w:rsidRDefault="009260B1" w:rsidP="001A11F0">
      <w:pPr>
        <w:pStyle w:val="ListParagraph"/>
        <w:numPr>
          <w:ilvl w:val="0"/>
          <w:numId w:val="32"/>
        </w:numPr>
        <w:spacing w:after="0" w:line="240" w:lineRule="auto"/>
      </w:pPr>
      <w:r w:rsidRPr="001D2633">
        <w:t xml:space="preserve">Unemployment, crime, smog, poor education system, non-existent healthcare. </w:t>
      </w:r>
    </w:p>
    <w:p w:rsidR="009260B1" w:rsidRPr="001D2633" w:rsidRDefault="009260B1" w:rsidP="001A11F0">
      <w:pPr>
        <w:pStyle w:val="ListParagraph"/>
        <w:numPr>
          <w:ilvl w:val="0"/>
          <w:numId w:val="32"/>
        </w:numPr>
        <w:spacing w:after="0" w:line="240" w:lineRule="auto"/>
      </w:pPr>
      <w:r w:rsidRPr="001D2633">
        <w:t xml:space="preserve">Trying to make sure that the cycle of low education and relying on the system is changed. People have a hard time being effective contributors to the overall growth and health of the community. We have to promote “self-starters” and cannot allow complacency. </w:t>
      </w:r>
    </w:p>
    <w:p w:rsidR="009260B1" w:rsidRPr="001D2633" w:rsidRDefault="009260B1" w:rsidP="001A11F0">
      <w:pPr>
        <w:pStyle w:val="ListParagraph"/>
        <w:numPr>
          <w:ilvl w:val="0"/>
          <w:numId w:val="32"/>
        </w:numPr>
        <w:spacing w:after="0" w:line="240" w:lineRule="auto"/>
      </w:pPr>
      <w:r w:rsidRPr="001D2633">
        <w:t>There is basically nothing to do in the community at night. Doesn’t really matter what your age is. There are school event</w:t>
      </w:r>
      <w:r>
        <w:t>s, but</w:t>
      </w:r>
      <w:r w:rsidRPr="001D2633">
        <w:t xml:space="preserve"> not everyone wants to go to them. </w:t>
      </w:r>
    </w:p>
    <w:p w:rsidR="009260B1" w:rsidRDefault="009260B1" w:rsidP="001A11F0">
      <w:pPr>
        <w:spacing w:after="0" w:line="240" w:lineRule="auto"/>
      </w:pPr>
    </w:p>
    <w:p w:rsidR="009260B1" w:rsidRPr="001D2633" w:rsidRDefault="009260B1" w:rsidP="001A11F0">
      <w:pPr>
        <w:pStyle w:val="ListParagraph"/>
        <w:numPr>
          <w:ilvl w:val="0"/>
          <w:numId w:val="39"/>
        </w:numPr>
        <w:spacing w:after="0" w:line="240" w:lineRule="auto"/>
        <w:ind w:left="360"/>
        <w:rPr>
          <w:i/>
        </w:rPr>
      </w:pPr>
      <w:r>
        <w:rPr>
          <w:i/>
        </w:rPr>
        <w:t>What barriers, if any, exist to improving health and quality of life in the community?</w:t>
      </w:r>
    </w:p>
    <w:p w:rsidR="009260B1" w:rsidRPr="001D2633" w:rsidRDefault="009260B1" w:rsidP="001A11F0">
      <w:pPr>
        <w:pStyle w:val="ListParagraph"/>
        <w:numPr>
          <w:ilvl w:val="0"/>
          <w:numId w:val="33"/>
        </w:numPr>
        <w:spacing w:after="0" w:line="240" w:lineRule="auto"/>
      </w:pPr>
      <w:r w:rsidRPr="001D2633">
        <w:t xml:space="preserve">Proximity to specialists. Home health in high demand and no access in rural sites. </w:t>
      </w:r>
    </w:p>
    <w:p w:rsidR="009260B1" w:rsidRPr="001D2633" w:rsidRDefault="009260B1" w:rsidP="001A11F0">
      <w:pPr>
        <w:pStyle w:val="ListParagraph"/>
        <w:numPr>
          <w:ilvl w:val="0"/>
          <w:numId w:val="33"/>
        </w:numPr>
        <w:spacing w:after="0" w:line="240" w:lineRule="auto"/>
      </w:pPr>
      <w:r w:rsidRPr="001D2633">
        <w:t>Size of community (population base).</w:t>
      </w:r>
    </w:p>
    <w:p w:rsidR="009260B1" w:rsidRPr="001D2633" w:rsidRDefault="009260B1" w:rsidP="001A11F0">
      <w:pPr>
        <w:pStyle w:val="ListParagraph"/>
        <w:numPr>
          <w:ilvl w:val="0"/>
          <w:numId w:val="33"/>
        </w:numPr>
        <w:spacing w:after="0" w:line="240" w:lineRule="auto"/>
      </w:pPr>
      <w:r w:rsidRPr="001D2633">
        <w:t xml:space="preserve">Some people are lacking funds to pursue health issues. There are however organizations in place in people need help and are willing to advocate for themselves. </w:t>
      </w:r>
    </w:p>
    <w:p w:rsidR="009260B1" w:rsidRPr="001D2633" w:rsidRDefault="009260B1" w:rsidP="001A11F0">
      <w:pPr>
        <w:pStyle w:val="ListParagraph"/>
        <w:numPr>
          <w:ilvl w:val="0"/>
          <w:numId w:val="33"/>
        </w:numPr>
        <w:spacing w:after="0" w:line="240" w:lineRule="auto"/>
      </w:pPr>
      <w:r w:rsidRPr="001D2633">
        <w:t xml:space="preserve">We have good home health care available. Bottom line is we live in a safe place with all services available. </w:t>
      </w:r>
    </w:p>
    <w:p w:rsidR="009260B1" w:rsidRPr="001D2633" w:rsidRDefault="009260B1" w:rsidP="001A11F0">
      <w:pPr>
        <w:pStyle w:val="ListParagraph"/>
        <w:numPr>
          <w:ilvl w:val="0"/>
          <w:numId w:val="33"/>
        </w:numPr>
        <w:spacing w:after="0" w:line="240" w:lineRule="auto"/>
      </w:pPr>
      <w:r w:rsidRPr="001D2633">
        <w:t xml:space="preserve">City needs to do what’s best for the entire community not just 10 people. The hospital needs to get a billing system, we go elsewhere because of it. </w:t>
      </w:r>
    </w:p>
    <w:p w:rsidR="009260B1" w:rsidRPr="001D2633" w:rsidRDefault="009260B1" w:rsidP="001A11F0">
      <w:pPr>
        <w:pStyle w:val="ListParagraph"/>
        <w:numPr>
          <w:ilvl w:val="0"/>
          <w:numId w:val="33"/>
        </w:numPr>
        <w:spacing w:after="0" w:line="240" w:lineRule="auto"/>
      </w:pPr>
      <w:r w:rsidRPr="001D2633">
        <w:t xml:space="preserve">Some barriers would be the lack of resources. </w:t>
      </w:r>
    </w:p>
    <w:p w:rsidR="009260B1" w:rsidRPr="001D2633" w:rsidRDefault="009260B1" w:rsidP="001A11F0">
      <w:pPr>
        <w:pStyle w:val="ListParagraph"/>
        <w:numPr>
          <w:ilvl w:val="0"/>
          <w:numId w:val="33"/>
        </w:numPr>
        <w:spacing w:after="0" w:line="240" w:lineRule="auto"/>
      </w:pPr>
      <w:r w:rsidRPr="001D2633">
        <w:t xml:space="preserve">People are not learning how to shop for and prepare healthy diets. There are no walking trails. </w:t>
      </w:r>
    </w:p>
    <w:p w:rsidR="009260B1" w:rsidRPr="001D2633" w:rsidRDefault="009260B1" w:rsidP="001A11F0">
      <w:pPr>
        <w:pStyle w:val="ListParagraph"/>
        <w:numPr>
          <w:ilvl w:val="0"/>
          <w:numId w:val="33"/>
        </w:numPr>
        <w:spacing w:after="0" w:line="240" w:lineRule="auto"/>
      </w:pPr>
      <w:r w:rsidRPr="001D2633">
        <w:t xml:space="preserve">Small town privacy issues. People leave town for help. More training on suicide prevention. Somehow/some way alleviate the stigma associated with mental health issues. </w:t>
      </w:r>
    </w:p>
    <w:p w:rsidR="009260B1" w:rsidRPr="001D2633" w:rsidRDefault="009260B1" w:rsidP="001A11F0">
      <w:pPr>
        <w:pStyle w:val="ListParagraph"/>
        <w:numPr>
          <w:ilvl w:val="0"/>
          <w:numId w:val="33"/>
        </w:numPr>
        <w:spacing w:after="0" w:line="240" w:lineRule="auto"/>
      </w:pPr>
      <w:r w:rsidRPr="001D2633">
        <w:t>We are all fortunate to have a strong</w:t>
      </w:r>
      <w:r>
        <w:t>,</w:t>
      </w:r>
      <w:r w:rsidRPr="001D2633">
        <w:t xml:space="preserve"> health</w:t>
      </w:r>
      <w:r>
        <w:t>y</w:t>
      </w:r>
      <w:r w:rsidRPr="001D2633">
        <w:t xml:space="preserve"> community here in Burwell. There are a lot of different services provided in our community. Doctor, nurses, chiropractor, physical therapy, nursing home, dentist, etc. </w:t>
      </w:r>
    </w:p>
    <w:p w:rsidR="009260B1" w:rsidRPr="001D2633" w:rsidRDefault="009260B1" w:rsidP="001A11F0">
      <w:pPr>
        <w:pStyle w:val="ListParagraph"/>
        <w:numPr>
          <w:ilvl w:val="0"/>
          <w:numId w:val="33"/>
        </w:numPr>
        <w:spacing w:after="0" w:line="240" w:lineRule="auto"/>
      </w:pPr>
      <w:r w:rsidRPr="001D2633">
        <w:t xml:space="preserve">An “it’s always been this way” mentality. </w:t>
      </w:r>
    </w:p>
    <w:p w:rsidR="009260B1" w:rsidRPr="001D2633" w:rsidRDefault="009260B1" w:rsidP="001A11F0">
      <w:pPr>
        <w:pStyle w:val="ListParagraph"/>
        <w:numPr>
          <w:ilvl w:val="0"/>
          <w:numId w:val="33"/>
        </w:numPr>
        <w:spacing w:after="0" w:line="240" w:lineRule="auto"/>
      </w:pPr>
      <w:r w:rsidRPr="001D2633">
        <w:t>Access is the main problem. Also awareness of what is a health problem and information concerning treatment and cure.</w:t>
      </w:r>
    </w:p>
    <w:p w:rsidR="009260B1" w:rsidRPr="001D2633" w:rsidRDefault="009260B1" w:rsidP="001A11F0">
      <w:pPr>
        <w:pStyle w:val="ListParagraph"/>
        <w:numPr>
          <w:ilvl w:val="0"/>
          <w:numId w:val="33"/>
        </w:numPr>
        <w:spacing w:after="0" w:line="240" w:lineRule="auto"/>
      </w:pPr>
      <w:r w:rsidRPr="001D2633">
        <w:lastRenderedPageBreak/>
        <w:t xml:space="preserve">No hospital, nursing home, no place to move into if did have job. </w:t>
      </w:r>
    </w:p>
    <w:p w:rsidR="009260B1" w:rsidRPr="001D2633" w:rsidRDefault="009260B1" w:rsidP="001A11F0">
      <w:pPr>
        <w:pStyle w:val="ListParagraph"/>
        <w:numPr>
          <w:ilvl w:val="0"/>
          <w:numId w:val="33"/>
        </w:numPr>
        <w:spacing w:after="0" w:line="240" w:lineRule="auto"/>
      </w:pPr>
      <w:r w:rsidRPr="001D2633">
        <w:t xml:space="preserve">I think if anything I hear that we continue to have the need for more daycare especially for newborns </w:t>
      </w:r>
      <w:r>
        <w:t>that sometimes prevents new mom</w:t>
      </w:r>
      <w:r w:rsidRPr="001D2633">
        <w:t>s from returning to work. And we could u</w:t>
      </w:r>
      <w:r>
        <w:t>se a really nice restaurant in O</w:t>
      </w:r>
      <w:r w:rsidRPr="001D2633">
        <w:t xml:space="preserve">rd. And something for the kids to do like a movie theater or bowling alley. Not sure how those things would help with the health are but they are recurring things that I hear on the street. </w:t>
      </w:r>
    </w:p>
    <w:p w:rsidR="009260B1" w:rsidRPr="001D2633" w:rsidRDefault="009260B1" w:rsidP="001A11F0">
      <w:pPr>
        <w:pStyle w:val="ListParagraph"/>
        <w:numPr>
          <w:ilvl w:val="0"/>
          <w:numId w:val="33"/>
        </w:numPr>
        <w:spacing w:after="0" w:line="240" w:lineRule="auto"/>
      </w:pPr>
      <w:r w:rsidRPr="001D2633">
        <w:t xml:space="preserve">Healthy eating opportunities. Walking paths, wellness center (the lack of these). </w:t>
      </w:r>
    </w:p>
    <w:p w:rsidR="009260B1" w:rsidRPr="001D2633" w:rsidRDefault="009260B1" w:rsidP="001A11F0">
      <w:pPr>
        <w:pStyle w:val="ListParagraph"/>
        <w:numPr>
          <w:ilvl w:val="0"/>
          <w:numId w:val="33"/>
        </w:numPr>
        <w:spacing w:after="0" w:line="240" w:lineRule="auto"/>
      </w:pPr>
      <w:r w:rsidRPr="001D2633">
        <w:t xml:space="preserve">Distance to health facilities would be nice if there was a wellness center, stretching, weights, etc. or a satellite clinic even for just one day. </w:t>
      </w:r>
    </w:p>
    <w:p w:rsidR="009260B1" w:rsidRDefault="009260B1" w:rsidP="001A11F0">
      <w:pPr>
        <w:spacing w:after="0" w:line="240" w:lineRule="auto"/>
      </w:pPr>
    </w:p>
    <w:p w:rsidR="009260B1" w:rsidRPr="001D2633" w:rsidRDefault="009260B1" w:rsidP="001A11F0">
      <w:pPr>
        <w:pStyle w:val="ListParagraph"/>
        <w:numPr>
          <w:ilvl w:val="0"/>
          <w:numId w:val="39"/>
        </w:numPr>
        <w:spacing w:after="0" w:line="240" w:lineRule="auto"/>
        <w:ind w:left="360"/>
        <w:rPr>
          <w:i/>
        </w:rPr>
      </w:pPr>
      <w:r>
        <w:rPr>
          <w:i/>
        </w:rPr>
        <w:t>What needs to be done to address these issues? What specific actions, policy, or funding priorities would you support because they would contribute to a healthier community?</w:t>
      </w:r>
    </w:p>
    <w:p w:rsidR="009260B1" w:rsidRPr="001D2633" w:rsidRDefault="009260B1" w:rsidP="001A11F0">
      <w:pPr>
        <w:pStyle w:val="ListParagraph"/>
        <w:numPr>
          <w:ilvl w:val="0"/>
          <w:numId w:val="34"/>
        </w:numPr>
        <w:spacing w:after="0" w:line="240" w:lineRule="auto"/>
      </w:pPr>
      <w:r w:rsidRPr="001D2633">
        <w:t xml:space="preserve">Continue to recruit high quality MD to rural sites and satellite clinics. Continue vaccinations from public funding. </w:t>
      </w:r>
    </w:p>
    <w:p w:rsidR="009260B1" w:rsidRPr="001D2633" w:rsidRDefault="009260B1" w:rsidP="001A11F0">
      <w:pPr>
        <w:pStyle w:val="ListParagraph"/>
        <w:numPr>
          <w:ilvl w:val="0"/>
          <w:numId w:val="34"/>
        </w:numPr>
        <w:spacing w:after="0" w:line="240" w:lineRule="auto"/>
      </w:pPr>
      <w:r w:rsidRPr="001D2633">
        <w:t xml:space="preserve">Currently older citizen facilities are inadequate. Looking for a change with construction currently under way. </w:t>
      </w:r>
    </w:p>
    <w:p w:rsidR="009260B1" w:rsidRPr="001D2633" w:rsidRDefault="009260B1" w:rsidP="001A11F0">
      <w:pPr>
        <w:pStyle w:val="ListParagraph"/>
        <w:numPr>
          <w:ilvl w:val="0"/>
          <w:numId w:val="34"/>
        </w:numPr>
        <w:spacing w:after="0" w:line="240" w:lineRule="auto"/>
      </w:pPr>
      <w:r w:rsidRPr="001D2633">
        <w:t xml:space="preserve">Sales tax would be fine. If you want a great school and city it costs! </w:t>
      </w:r>
    </w:p>
    <w:p w:rsidR="009260B1" w:rsidRPr="001D2633" w:rsidRDefault="009260B1" w:rsidP="001A11F0">
      <w:pPr>
        <w:pStyle w:val="ListParagraph"/>
        <w:numPr>
          <w:ilvl w:val="0"/>
          <w:numId w:val="34"/>
        </w:numPr>
        <w:spacing w:after="0" w:line="240" w:lineRule="auto"/>
      </w:pPr>
      <w:r w:rsidRPr="001D2633">
        <w:t xml:space="preserve">Hopefully the poorly written school wellness policies will be rewritten so that schools will teach kids and families how to be healthier. This will spread into communities so that the healthy choices will be the easy choices. </w:t>
      </w:r>
    </w:p>
    <w:p w:rsidR="009260B1" w:rsidRPr="001D2633" w:rsidRDefault="009260B1" w:rsidP="001A11F0">
      <w:pPr>
        <w:pStyle w:val="ListParagraph"/>
        <w:numPr>
          <w:ilvl w:val="0"/>
          <w:numId w:val="34"/>
        </w:numPr>
        <w:spacing w:after="0" w:line="240" w:lineRule="auto"/>
      </w:pPr>
      <w:r w:rsidRPr="001D2633">
        <w:t xml:space="preserve">More mental health counseling available. Really push for </w:t>
      </w:r>
      <w:r>
        <w:t>HIPAA</w:t>
      </w:r>
      <w:r w:rsidRPr="001D2633">
        <w:t xml:space="preserve"> – I hear a lot of people say I won’t go to the clinic or hospital due to privacy issues. </w:t>
      </w:r>
    </w:p>
    <w:p w:rsidR="009260B1" w:rsidRPr="001D2633" w:rsidRDefault="009260B1" w:rsidP="001A11F0">
      <w:pPr>
        <w:pStyle w:val="ListParagraph"/>
        <w:numPr>
          <w:ilvl w:val="0"/>
          <w:numId w:val="34"/>
        </w:numPr>
        <w:spacing w:after="0" w:line="240" w:lineRule="auto"/>
      </w:pPr>
      <w:r w:rsidRPr="001D2633">
        <w:t xml:space="preserve">Keep doing what you are doing. </w:t>
      </w:r>
    </w:p>
    <w:p w:rsidR="009260B1" w:rsidRPr="001D2633" w:rsidRDefault="009260B1" w:rsidP="001A11F0">
      <w:pPr>
        <w:pStyle w:val="ListParagraph"/>
        <w:numPr>
          <w:ilvl w:val="0"/>
          <w:numId w:val="34"/>
        </w:numPr>
        <w:spacing w:after="0" w:line="240" w:lineRule="auto"/>
      </w:pPr>
      <w:r w:rsidRPr="001D2633">
        <w:t xml:space="preserve">Parenting support for all but especially for broken homes. </w:t>
      </w:r>
    </w:p>
    <w:p w:rsidR="009260B1" w:rsidRPr="001D2633" w:rsidRDefault="009260B1" w:rsidP="001A11F0">
      <w:pPr>
        <w:pStyle w:val="ListParagraph"/>
        <w:numPr>
          <w:ilvl w:val="0"/>
          <w:numId w:val="34"/>
        </w:numPr>
        <w:spacing w:after="0" w:line="240" w:lineRule="auto"/>
      </w:pPr>
      <w:r w:rsidRPr="001D2633">
        <w:t xml:space="preserve">The clinics that LBPHD offers are an excellent solution to the problem because help and information come to the people in their own communities. </w:t>
      </w:r>
    </w:p>
    <w:p w:rsidR="009260B1" w:rsidRPr="001D2633" w:rsidRDefault="009260B1" w:rsidP="001A11F0">
      <w:pPr>
        <w:pStyle w:val="ListParagraph"/>
        <w:numPr>
          <w:ilvl w:val="0"/>
          <w:numId w:val="34"/>
        </w:numPr>
        <w:spacing w:after="0" w:line="240" w:lineRule="auto"/>
      </w:pPr>
      <w:r w:rsidRPr="001D2633">
        <w:t xml:space="preserve">Bring in more jobs, housing, etc. </w:t>
      </w:r>
    </w:p>
    <w:p w:rsidR="009260B1" w:rsidRPr="001D2633" w:rsidRDefault="009260B1" w:rsidP="001A11F0">
      <w:pPr>
        <w:pStyle w:val="ListParagraph"/>
        <w:numPr>
          <w:ilvl w:val="0"/>
          <w:numId w:val="34"/>
        </w:numPr>
        <w:spacing w:after="0" w:line="240" w:lineRule="auto"/>
      </w:pPr>
      <w:r w:rsidRPr="001D2633">
        <w:t>We need to be pro</w:t>
      </w:r>
      <w:r>
        <w:t>-</w:t>
      </w:r>
      <w:r w:rsidRPr="001D2633">
        <w:t xml:space="preserve">community and be willing to support community activities and encourage others to see the positive of all community actions. </w:t>
      </w:r>
    </w:p>
    <w:p w:rsidR="009260B1" w:rsidRPr="001D2633" w:rsidRDefault="009260B1" w:rsidP="001A11F0">
      <w:pPr>
        <w:pStyle w:val="ListParagraph"/>
        <w:numPr>
          <w:ilvl w:val="0"/>
          <w:numId w:val="34"/>
        </w:numPr>
        <w:spacing w:after="0" w:line="240" w:lineRule="auto"/>
      </w:pPr>
      <w:r w:rsidRPr="001D2633">
        <w:t xml:space="preserve">I think our economic development group does a great job of listening to the needs of the community. When Alco closed they actively recruited another similar retailer. They also were able to get a nice hotel. I think the big push now is the need for a new pool so that the kids have a fun place to go in the summer. It was needed 15 years ago when my girls were little so it is way past due and this is something I would support. </w:t>
      </w:r>
    </w:p>
    <w:p w:rsidR="009260B1" w:rsidRPr="001D2633" w:rsidRDefault="009260B1" w:rsidP="001A11F0">
      <w:pPr>
        <w:pStyle w:val="ListParagraph"/>
        <w:numPr>
          <w:ilvl w:val="0"/>
          <w:numId w:val="34"/>
        </w:numPr>
        <w:spacing w:after="0" w:line="240" w:lineRule="auto"/>
      </w:pPr>
      <w:r w:rsidRPr="001D2633">
        <w:t xml:space="preserve">Our 5-year plan at the medical center is to be the catalyst for a wellness center in the community. We also continue to look for ways to promote healthy eating and exercise and the community is applying for a grant to establish a walking and activities path. </w:t>
      </w:r>
    </w:p>
    <w:p w:rsidR="009260B1" w:rsidRPr="001D2633" w:rsidRDefault="009260B1" w:rsidP="001A11F0">
      <w:pPr>
        <w:pStyle w:val="ListParagraph"/>
        <w:numPr>
          <w:ilvl w:val="0"/>
          <w:numId w:val="34"/>
        </w:numPr>
        <w:spacing w:after="0" w:line="240" w:lineRule="auto"/>
      </w:pPr>
      <w:r w:rsidRPr="001D2633">
        <w:t xml:space="preserve">Most of these issues require money, which is in short supply and hard to get. People do not want taxes raised because of the small population these ventures to increase health would not be self-sufficient to fund themselves. </w:t>
      </w:r>
    </w:p>
    <w:p w:rsidR="009260B1" w:rsidRPr="0057625E" w:rsidRDefault="009260B1" w:rsidP="001A11F0">
      <w:pPr>
        <w:spacing w:after="0" w:line="240" w:lineRule="auto"/>
        <w:ind w:left="360"/>
        <w:rPr>
          <w:rFonts w:asciiTheme="majorHAnsi" w:hAnsiTheme="majorHAnsi"/>
        </w:rPr>
      </w:pPr>
    </w:p>
    <w:p w:rsidR="009260B1" w:rsidRDefault="009260B1" w:rsidP="001A11F0">
      <w:pPr>
        <w:spacing w:after="0" w:line="240" w:lineRule="auto"/>
      </w:pPr>
    </w:p>
    <w:p w:rsidR="009260B1" w:rsidRDefault="009260B1" w:rsidP="001A11F0">
      <w:pPr>
        <w:spacing w:after="0" w:line="240" w:lineRule="auto"/>
      </w:pPr>
    </w:p>
    <w:p w:rsidR="009260B1" w:rsidRDefault="009260B1" w:rsidP="001A11F0">
      <w:pPr>
        <w:spacing w:after="0" w:line="240" w:lineRule="auto"/>
      </w:pPr>
      <w:r>
        <w:br w:type="page"/>
      </w:r>
    </w:p>
    <w:p w:rsidR="009260B1" w:rsidRDefault="009260B1" w:rsidP="001A11F0">
      <w:pPr>
        <w:pBdr>
          <w:bottom w:val="single" w:sz="4" w:space="1" w:color="auto"/>
        </w:pBdr>
        <w:spacing w:after="0" w:line="240" w:lineRule="auto"/>
        <w:jc w:val="center"/>
        <w:rPr>
          <w:rFonts w:ascii="Cambria" w:hAnsi="Cambria"/>
          <w:b/>
          <w:sz w:val="40"/>
        </w:rPr>
      </w:pPr>
      <w:r>
        <w:rPr>
          <w:rFonts w:ascii="Cambria" w:hAnsi="Cambria"/>
          <w:b/>
          <w:sz w:val="40"/>
        </w:rPr>
        <w:lastRenderedPageBreak/>
        <w:t xml:space="preserve">Community Survey Results for </w:t>
      </w:r>
    </w:p>
    <w:p w:rsidR="009260B1" w:rsidRPr="00942B23" w:rsidRDefault="009260B1" w:rsidP="001A11F0">
      <w:pPr>
        <w:pBdr>
          <w:bottom w:val="single" w:sz="4" w:space="1" w:color="auto"/>
        </w:pBdr>
        <w:spacing w:after="0" w:line="240" w:lineRule="auto"/>
        <w:jc w:val="center"/>
        <w:rPr>
          <w:rFonts w:ascii="Cambria" w:hAnsi="Cambria"/>
          <w:b/>
          <w:sz w:val="40"/>
        </w:rPr>
      </w:pPr>
      <w:r>
        <w:rPr>
          <w:rFonts w:ascii="Cambria" w:hAnsi="Cambria"/>
          <w:b/>
          <w:sz w:val="40"/>
        </w:rPr>
        <w:t>Custer County</w:t>
      </w:r>
    </w:p>
    <w:p w:rsidR="009260B1" w:rsidRDefault="009260B1" w:rsidP="001A11F0">
      <w:pPr>
        <w:spacing w:after="0" w:line="240" w:lineRule="auto"/>
      </w:pPr>
    </w:p>
    <w:p w:rsidR="009260B1" w:rsidRPr="006B4A47" w:rsidRDefault="009260B1" w:rsidP="001A11F0">
      <w:pPr>
        <w:spacing w:after="0" w:line="240" w:lineRule="auto"/>
        <w:rPr>
          <w:b/>
          <w:i/>
        </w:rPr>
      </w:pPr>
      <w:r>
        <w:rPr>
          <w:b/>
          <w:i/>
        </w:rPr>
        <w:t>Demographics</w:t>
      </w:r>
    </w:p>
    <w:p w:rsidR="009260B1" w:rsidRDefault="009260B1" w:rsidP="001A11F0">
      <w:pPr>
        <w:spacing w:after="0" w:line="240" w:lineRule="auto"/>
      </w:pPr>
    </w:p>
    <w:p w:rsidR="009260B1" w:rsidRDefault="009260B1" w:rsidP="001A11F0">
      <w:pPr>
        <w:spacing w:after="0" w:line="240" w:lineRule="auto"/>
      </w:pPr>
      <w:r>
        <w:t>Number of respondents from Custer County: 115</w:t>
      </w:r>
    </w:p>
    <w:p w:rsidR="009260B1" w:rsidRDefault="009260B1" w:rsidP="001A11F0">
      <w:pPr>
        <w:spacing w:after="0" w:line="240" w:lineRule="auto"/>
      </w:pPr>
    </w:p>
    <w:tbl>
      <w:tblPr>
        <w:tblW w:w="6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1191"/>
        <w:gridCol w:w="155"/>
        <w:gridCol w:w="1346"/>
        <w:gridCol w:w="1346"/>
        <w:gridCol w:w="1346"/>
        <w:gridCol w:w="1346"/>
      </w:tblGrid>
      <w:tr w:rsidR="009260B1" w:rsidRPr="007E7C9D" w:rsidTr="009260B1">
        <w:trPr>
          <w:trHeight w:val="458"/>
          <w:jc w:val="center"/>
        </w:trPr>
        <w:tc>
          <w:tcPr>
            <w:tcW w:w="1191" w:type="dxa"/>
            <w:shd w:val="clear" w:color="auto" w:fill="ADD0E5"/>
            <w:vAlign w:val="center"/>
          </w:tcPr>
          <w:p w:rsidR="009260B1" w:rsidRPr="007E7C9D" w:rsidRDefault="009260B1" w:rsidP="001A11F0">
            <w:pPr>
              <w:pStyle w:val="Title"/>
              <w:rPr>
                <w:rFonts w:cs="Arial"/>
                <w:sz w:val="22"/>
                <w:szCs w:val="22"/>
              </w:rPr>
            </w:pPr>
            <w:r>
              <w:rPr>
                <w:rFonts w:cs="Arial"/>
                <w:sz w:val="22"/>
                <w:szCs w:val="22"/>
              </w:rPr>
              <w:t>Figure 14</w:t>
            </w:r>
          </w:p>
        </w:tc>
        <w:tc>
          <w:tcPr>
            <w:tcW w:w="5539" w:type="dxa"/>
            <w:gridSpan w:val="5"/>
            <w:shd w:val="clear" w:color="auto" w:fill="EDECE4" w:themeFill="accent1" w:themeFillTint="33"/>
            <w:vAlign w:val="center"/>
          </w:tcPr>
          <w:p w:rsidR="009260B1" w:rsidRDefault="009260B1" w:rsidP="001A11F0">
            <w:pPr>
              <w:pStyle w:val="Title"/>
              <w:rPr>
                <w:rFonts w:cs="Arial"/>
                <w:sz w:val="24"/>
              </w:rPr>
            </w:pPr>
            <w:r>
              <w:rPr>
                <w:rFonts w:cs="Arial"/>
                <w:sz w:val="24"/>
              </w:rPr>
              <w:t>Age (n=105)</w:t>
            </w:r>
          </w:p>
        </w:tc>
      </w:tr>
      <w:tr w:rsidR="009260B1" w:rsidRPr="007E7C9D" w:rsidTr="009260B1">
        <w:trPr>
          <w:trHeight w:val="305"/>
          <w:jc w:val="center"/>
        </w:trPr>
        <w:tc>
          <w:tcPr>
            <w:tcW w:w="1346" w:type="dxa"/>
            <w:gridSpan w:val="2"/>
            <w:tcBorders>
              <w:bottom w:val="single" w:sz="4" w:space="0" w:color="auto"/>
            </w:tcBorders>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25 or less</w:t>
            </w:r>
          </w:p>
        </w:tc>
        <w:tc>
          <w:tcPr>
            <w:tcW w:w="1346" w:type="dxa"/>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26-39</w:t>
            </w:r>
          </w:p>
        </w:tc>
        <w:tc>
          <w:tcPr>
            <w:tcW w:w="1346" w:type="dxa"/>
            <w:vAlign w:val="center"/>
          </w:tcPr>
          <w:p w:rsidR="009260B1" w:rsidRDefault="009260B1" w:rsidP="001A11F0">
            <w:pPr>
              <w:spacing w:after="0" w:line="240" w:lineRule="auto"/>
              <w:jc w:val="center"/>
              <w:rPr>
                <w:rFonts w:cs="Arial"/>
                <w:b/>
                <w:sz w:val="22"/>
              </w:rPr>
            </w:pPr>
            <w:r>
              <w:rPr>
                <w:rFonts w:cs="Arial"/>
                <w:b/>
                <w:sz w:val="22"/>
              </w:rPr>
              <w:t>40-54</w:t>
            </w:r>
          </w:p>
        </w:tc>
        <w:tc>
          <w:tcPr>
            <w:tcW w:w="1346" w:type="dxa"/>
            <w:vAlign w:val="center"/>
          </w:tcPr>
          <w:p w:rsidR="009260B1" w:rsidRDefault="009260B1" w:rsidP="001A11F0">
            <w:pPr>
              <w:spacing w:after="0" w:line="240" w:lineRule="auto"/>
              <w:jc w:val="center"/>
              <w:rPr>
                <w:rFonts w:cs="Arial"/>
                <w:b/>
                <w:sz w:val="22"/>
              </w:rPr>
            </w:pPr>
            <w:r>
              <w:rPr>
                <w:rFonts w:cs="Arial"/>
                <w:b/>
                <w:sz w:val="22"/>
              </w:rPr>
              <w:t>55-64</w:t>
            </w:r>
          </w:p>
        </w:tc>
        <w:tc>
          <w:tcPr>
            <w:tcW w:w="1346" w:type="dxa"/>
            <w:vAlign w:val="center"/>
          </w:tcPr>
          <w:p w:rsidR="009260B1" w:rsidRDefault="009260B1" w:rsidP="001A11F0">
            <w:pPr>
              <w:spacing w:after="0" w:line="240" w:lineRule="auto"/>
              <w:jc w:val="center"/>
              <w:rPr>
                <w:rFonts w:cs="Arial"/>
                <w:b/>
                <w:sz w:val="22"/>
              </w:rPr>
            </w:pPr>
            <w:r>
              <w:rPr>
                <w:rFonts w:cs="Arial"/>
                <w:b/>
                <w:sz w:val="22"/>
              </w:rPr>
              <w:t>65 or over</w:t>
            </w:r>
          </w:p>
        </w:tc>
      </w:tr>
      <w:tr w:rsidR="009260B1" w:rsidRPr="007E7C9D" w:rsidTr="009260B1">
        <w:trPr>
          <w:trHeight w:val="305"/>
          <w:jc w:val="center"/>
        </w:trPr>
        <w:tc>
          <w:tcPr>
            <w:tcW w:w="1346" w:type="dxa"/>
            <w:gridSpan w:val="2"/>
            <w:tcBorders>
              <w:bottom w:val="single" w:sz="4" w:space="0" w:color="auto"/>
            </w:tcBorders>
            <w:shd w:val="clear" w:color="auto" w:fill="auto"/>
            <w:vAlign w:val="center"/>
          </w:tcPr>
          <w:p w:rsidR="009260B1" w:rsidRPr="007E7C9D" w:rsidRDefault="009260B1" w:rsidP="001A11F0">
            <w:pPr>
              <w:pStyle w:val="Title"/>
              <w:rPr>
                <w:rFonts w:cs="Arial"/>
                <w:b/>
                <w:sz w:val="22"/>
                <w:szCs w:val="22"/>
              </w:rPr>
            </w:pPr>
            <w:r>
              <w:rPr>
                <w:rFonts w:cs="Arial"/>
                <w:sz w:val="22"/>
                <w:szCs w:val="22"/>
              </w:rPr>
              <w:t>5.7%</w:t>
            </w:r>
          </w:p>
        </w:tc>
        <w:tc>
          <w:tcPr>
            <w:tcW w:w="1346" w:type="dxa"/>
            <w:shd w:val="clear" w:color="auto" w:fill="auto"/>
            <w:vAlign w:val="center"/>
          </w:tcPr>
          <w:p w:rsidR="009260B1" w:rsidRPr="007E7C9D" w:rsidRDefault="009260B1" w:rsidP="001A11F0">
            <w:pPr>
              <w:pStyle w:val="Title"/>
              <w:rPr>
                <w:rFonts w:cs="Arial"/>
                <w:b/>
                <w:sz w:val="22"/>
                <w:szCs w:val="22"/>
              </w:rPr>
            </w:pPr>
            <w:r>
              <w:rPr>
                <w:rFonts w:cs="Arial"/>
                <w:sz w:val="22"/>
                <w:szCs w:val="22"/>
              </w:rPr>
              <w:t>18.1%</w:t>
            </w:r>
          </w:p>
        </w:tc>
        <w:tc>
          <w:tcPr>
            <w:tcW w:w="1346" w:type="dxa"/>
            <w:vAlign w:val="center"/>
          </w:tcPr>
          <w:p w:rsidR="009260B1" w:rsidRDefault="009260B1" w:rsidP="001A11F0">
            <w:pPr>
              <w:pStyle w:val="Title"/>
              <w:rPr>
                <w:rFonts w:cs="Arial"/>
                <w:b/>
                <w:sz w:val="22"/>
                <w:szCs w:val="22"/>
              </w:rPr>
            </w:pPr>
            <w:r>
              <w:rPr>
                <w:rFonts w:cs="Arial"/>
                <w:sz w:val="22"/>
                <w:szCs w:val="22"/>
              </w:rPr>
              <w:t>23.8%</w:t>
            </w:r>
          </w:p>
        </w:tc>
        <w:tc>
          <w:tcPr>
            <w:tcW w:w="1346" w:type="dxa"/>
            <w:vAlign w:val="center"/>
          </w:tcPr>
          <w:p w:rsidR="009260B1" w:rsidRDefault="009260B1" w:rsidP="001A11F0">
            <w:pPr>
              <w:pStyle w:val="Title"/>
              <w:rPr>
                <w:rFonts w:cs="Arial"/>
                <w:b/>
                <w:sz w:val="22"/>
                <w:szCs w:val="22"/>
              </w:rPr>
            </w:pPr>
            <w:r>
              <w:rPr>
                <w:rFonts w:cs="Arial"/>
                <w:sz w:val="22"/>
                <w:szCs w:val="22"/>
              </w:rPr>
              <w:t>29.5%</w:t>
            </w:r>
          </w:p>
        </w:tc>
        <w:tc>
          <w:tcPr>
            <w:tcW w:w="1346" w:type="dxa"/>
            <w:vAlign w:val="center"/>
          </w:tcPr>
          <w:p w:rsidR="009260B1" w:rsidRDefault="009260B1" w:rsidP="001A11F0">
            <w:pPr>
              <w:pStyle w:val="Title"/>
              <w:rPr>
                <w:rFonts w:cs="Arial"/>
                <w:b/>
                <w:sz w:val="22"/>
                <w:szCs w:val="22"/>
              </w:rPr>
            </w:pPr>
            <w:r>
              <w:rPr>
                <w:rFonts w:cs="Arial"/>
                <w:sz w:val="22"/>
                <w:szCs w:val="22"/>
              </w:rPr>
              <w:t>22.9%</w:t>
            </w:r>
          </w:p>
        </w:tc>
      </w:tr>
    </w:tbl>
    <w:p w:rsidR="009260B1" w:rsidRDefault="009260B1" w:rsidP="001A11F0">
      <w:pPr>
        <w:spacing w:after="0" w:line="240" w:lineRule="auto"/>
      </w:pPr>
    </w:p>
    <w:p w:rsidR="009260B1" w:rsidRDefault="009260B1" w:rsidP="001A11F0">
      <w:pPr>
        <w:spacing w:after="0" w:line="240" w:lineRule="auto"/>
      </w:pPr>
    </w:p>
    <w:tbl>
      <w:tblPr>
        <w:tblW w:w="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1191"/>
        <w:gridCol w:w="921"/>
        <w:gridCol w:w="2113"/>
      </w:tblGrid>
      <w:tr w:rsidR="009260B1" w:rsidRPr="007E7C9D" w:rsidTr="009260B1">
        <w:trPr>
          <w:trHeight w:val="458"/>
          <w:jc w:val="center"/>
        </w:trPr>
        <w:tc>
          <w:tcPr>
            <w:tcW w:w="1191" w:type="dxa"/>
            <w:shd w:val="clear" w:color="auto" w:fill="ADD0E5"/>
            <w:vAlign w:val="center"/>
          </w:tcPr>
          <w:p w:rsidR="009260B1" w:rsidRPr="007E7C9D" w:rsidRDefault="009260B1" w:rsidP="001A11F0">
            <w:pPr>
              <w:pStyle w:val="Title"/>
              <w:rPr>
                <w:rFonts w:cs="Arial"/>
                <w:sz w:val="22"/>
                <w:szCs w:val="22"/>
              </w:rPr>
            </w:pPr>
            <w:r>
              <w:rPr>
                <w:rFonts w:cs="Arial"/>
                <w:sz w:val="22"/>
                <w:szCs w:val="22"/>
              </w:rPr>
              <w:t>Figure 15</w:t>
            </w:r>
          </w:p>
        </w:tc>
        <w:tc>
          <w:tcPr>
            <w:tcW w:w="3034" w:type="dxa"/>
            <w:gridSpan w:val="2"/>
            <w:shd w:val="clear" w:color="auto" w:fill="EDECE4" w:themeFill="accent1" w:themeFillTint="33"/>
            <w:vAlign w:val="center"/>
          </w:tcPr>
          <w:p w:rsidR="009260B1" w:rsidRDefault="009260B1" w:rsidP="001A11F0">
            <w:pPr>
              <w:pStyle w:val="Title"/>
              <w:rPr>
                <w:rFonts w:cs="Arial"/>
                <w:sz w:val="24"/>
              </w:rPr>
            </w:pPr>
            <w:r>
              <w:rPr>
                <w:rFonts w:cs="Arial"/>
                <w:sz w:val="24"/>
              </w:rPr>
              <w:t>Gender (n=112)</w:t>
            </w:r>
          </w:p>
        </w:tc>
      </w:tr>
      <w:tr w:rsidR="009260B1" w:rsidRPr="007E7C9D" w:rsidTr="009260B1">
        <w:trPr>
          <w:trHeight w:val="305"/>
          <w:jc w:val="center"/>
        </w:trPr>
        <w:tc>
          <w:tcPr>
            <w:tcW w:w="2112" w:type="dxa"/>
            <w:gridSpan w:val="2"/>
            <w:tcBorders>
              <w:bottom w:val="single" w:sz="4" w:space="0" w:color="auto"/>
            </w:tcBorders>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Male</w:t>
            </w:r>
          </w:p>
        </w:tc>
        <w:tc>
          <w:tcPr>
            <w:tcW w:w="2113" w:type="dxa"/>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Female</w:t>
            </w:r>
          </w:p>
        </w:tc>
      </w:tr>
      <w:tr w:rsidR="009260B1" w:rsidRPr="007E7C9D" w:rsidTr="009260B1">
        <w:trPr>
          <w:trHeight w:val="305"/>
          <w:jc w:val="center"/>
        </w:trPr>
        <w:tc>
          <w:tcPr>
            <w:tcW w:w="2112" w:type="dxa"/>
            <w:gridSpan w:val="2"/>
            <w:tcBorders>
              <w:bottom w:val="single" w:sz="4" w:space="0" w:color="auto"/>
            </w:tcBorders>
            <w:shd w:val="clear" w:color="auto" w:fill="auto"/>
            <w:vAlign w:val="center"/>
          </w:tcPr>
          <w:p w:rsidR="009260B1" w:rsidRPr="007E7C9D" w:rsidRDefault="009260B1" w:rsidP="001A11F0">
            <w:pPr>
              <w:pStyle w:val="Title"/>
              <w:rPr>
                <w:rFonts w:cs="Arial"/>
                <w:b/>
                <w:sz w:val="22"/>
                <w:szCs w:val="22"/>
              </w:rPr>
            </w:pPr>
            <w:r>
              <w:rPr>
                <w:rFonts w:cs="Arial"/>
                <w:sz w:val="22"/>
                <w:szCs w:val="22"/>
              </w:rPr>
              <w:t>30.4%</w:t>
            </w:r>
          </w:p>
        </w:tc>
        <w:tc>
          <w:tcPr>
            <w:tcW w:w="2113" w:type="dxa"/>
            <w:shd w:val="clear" w:color="auto" w:fill="auto"/>
            <w:vAlign w:val="center"/>
          </w:tcPr>
          <w:p w:rsidR="009260B1" w:rsidRPr="007E7C9D" w:rsidRDefault="009260B1" w:rsidP="001A11F0">
            <w:pPr>
              <w:pStyle w:val="Title"/>
              <w:rPr>
                <w:rFonts w:cs="Arial"/>
                <w:b/>
                <w:sz w:val="22"/>
                <w:szCs w:val="22"/>
              </w:rPr>
            </w:pPr>
            <w:r>
              <w:rPr>
                <w:rFonts w:cs="Arial"/>
                <w:sz w:val="22"/>
                <w:szCs w:val="22"/>
              </w:rPr>
              <w:t>69.6%</w:t>
            </w:r>
          </w:p>
        </w:tc>
      </w:tr>
    </w:tbl>
    <w:p w:rsidR="009260B1" w:rsidRDefault="009260B1" w:rsidP="001A11F0">
      <w:pPr>
        <w:spacing w:after="0" w:line="240" w:lineRule="auto"/>
      </w:pPr>
    </w:p>
    <w:p w:rsidR="009260B1" w:rsidRDefault="009260B1" w:rsidP="001A11F0">
      <w:pPr>
        <w:spacing w:after="0" w:line="240" w:lineRule="auto"/>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1191"/>
        <w:gridCol w:w="293"/>
        <w:gridCol w:w="1484"/>
        <w:gridCol w:w="1484"/>
        <w:gridCol w:w="1484"/>
        <w:gridCol w:w="1484"/>
        <w:gridCol w:w="1485"/>
      </w:tblGrid>
      <w:tr w:rsidR="009260B1" w:rsidRPr="007E7C9D" w:rsidTr="009260B1">
        <w:trPr>
          <w:trHeight w:val="458"/>
          <w:jc w:val="center"/>
        </w:trPr>
        <w:tc>
          <w:tcPr>
            <w:tcW w:w="1191" w:type="dxa"/>
            <w:shd w:val="clear" w:color="auto" w:fill="ADD0E5"/>
            <w:vAlign w:val="center"/>
          </w:tcPr>
          <w:p w:rsidR="009260B1" w:rsidRPr="007E7C9D" w:rsidRDefault="009260B1" w:rsidP="001A11F0">
            <w:pPr>
              <w:pStyle w:val="Title"/>
              <w:rPr>
                <w:rFonts w:cs="Arial"/>
                <w:sz w:val="22"/>
                <w:szCs w:val="22"/>
              </w:rPr>
            </w:pPr>
            <w:r>
              <w:rPr>
                <w:rFonts w:cs="Arial"/>
                <w:sz w:val="22"/>
                <w:szCs w:val="22"/>
              </w:rPr>
              <w:t>Figure 16</w:t>
            </w:r>
          </w:p>
        </w:tc>
        <w:tc>
          <w:tcPr>
            <w:tcW w:w="7714" w:type="dxa"/>
            <w:gridSpan w:val="6"/>
            <w:shd w:val="clear" w:color="auto" w:fill="EDECE4" w:themeFill="accent1" w:themeFillTint="33"/>
            <w:vAlign w:val="center"/>
          </w:tcPr>
          <w:p w:rsidR="009260B1" w:rsidRDefault="009260B1" w:rsidP="001A11F0">
            <w:pPr>
              <w:pStyle w:val="Title"/>
              <w:rPr>
                <w:rFonts w:cs="Arial"/>
                <w:sz w:val="24"/>
              </w:rPr>
            </w:pPr>
            <w:r>
              <w:rPr>
                <w:rFonts w:cs="Arial"/>
                <w:sz w:val="24"/>
              </w:rPr>
              <w:t>Race/ethnicity (n=113)</w:t>
            </w:r>
          </w:p>
        </w:tc>
      </w:tr>
      <w:tr w:rsidR="009260B1" w:rsidRPr="007E7C9D" w:rsidTr="009260B1">
        <w:trPr>
          <w:trHeight w:val="305"/>
          <w:jc w:val="center"/>
        </w:trPr>
        <w:tc>
          <w:tcPr>
            <w:tcW w:w="1484" w:type="dxa"/>
            <w:gridSpan w:val="2"/>
            <w:tcBorders>
              <w:bottom w:val="single" w:sz="4" w:space="0" w:color="auto"/>
            </w:tcBorders>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African-American/ Black</w:t>
            </w:r>
          </w:p>
        </w:tc>
        <w:tc>
          <w:tcPr>
            <w:tcW w:w="1484" w:type="dxa"/>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Asian/ Pacific Islander</w:t>
            </w:r>
          </w:p>
        </w:tc>
        <w:tc>
          <w:tcPr>
            <w:tcW w:w="1484" w:type="dxa"/>
            <w:vAlign w:val="center"/>
          </w:tcPr>
          <w:p w:rsidR="009260B1" w:rsidRDefault="009260B1" w:rsidP="001A11F0">
            <w:pPr>
              <w:spacing w:after="0" w:line="240" w:lineRule="auto"/>
              <w:jc w:val="center"/>
              <w:rPr>
                <w:rFonts w:cs="Arial"/>
                <w:b/>
                <w:sz w:val="22"/>
              </w:rPr>
            </w:pPr>
            <w:r>
              <w:rPr>
                <w:rFonts w:cs="Arial"/>
                <w:b/>
                <w:sz w:val="22"/>
              </w:rPr>
              <w:t>Hispanic/ Latino</w:t>
            </w:r>
          </w:p>
        </w:tc>
        <w:tc>
          <w:tcPr>
            <w:tcW w:w="1484" w:type="dxa"/>
            <w:vAlign w:val="center"/>
          </w:tcPr>
          <w:p w:rsidR="009260B1" w:rsidRDefault="009260B1" w:rsidP="001A11F0">
            <w:pPr>
              <w:spacing w:after="0" w:line="240" w:lineRule="auto"/>
              <w:jc w:val="center"/>
              <w:rPr>
                <w:rFonts w:cs="Arial"/>
                <w:b/>
                <w:sz w:val="22"/>
              </w:rPr>
            </w:pPr>
            <w:r>
              <w:rPr>
                <w:rFonts w:cs="Arial"/>
                <w:b/>
                <w:sz w:val="22"/>
              </w:rPr>
              <w:t>Native American</w:t>
            </w:r>
          </w:p>
        </w:tc>
        <w:tc>
          <w:tcPr>
            <w:tcW w:w="1484" w:type="dxa"/>
            <w:vAlign w:val="center"/>
          </w:tcPr>
          <w:p w:rsidR="009260B1" w:rsidRDefault="009260B1" w:rsidP="001A11F0">
            <w:pPr>
              <w:spacing w:after="0" w:line="240" w:lineRule="auto"/>
              <w:jc w:val="center"/>
              <w:rPr>
                <w:rFonts w:cs="Arial"/>
                <w:b/>
                <w:sz w:val="22"/>
              </w:rPr>
            </w:pPr>
            <w:r>
              <w:rPr>
                <w:rFonts w:cs="Arial"/>
                <w:b/>
                <w:sz w:val="22"/>
              </w:rPr>
              <w:t>White/ Caucasian</w:t>
            </w:r>
          </w:p>
        </w:tc>
        <w:tc>
          <w:tcPr>
            <w:tcW w:w="1485" w:type="dxa"/>
            <w:vAlign w:val="center"/>
          </w:tcPr>
          <w:p w:rsidR="009260B1" w:rsidRDefault="009260B1" w:rsidP="001A11F0">
            <w:pPr>
              <w:spacing w:after="0" w:line="240" w:lineRule="auto"/>
              <w:jc w:val="center"/>
              <w:rPr>
                <w:rFonts w:cs="Arial"/>
                <w:b/>
                <w:sz w:val="22"/>
              </w:rPr>
            </w:pPr>
            <w:r>
              <w:rPr>
                <w:rFonts w:cs="Arial"/>
                <w:b/>
                <w:sz w:val="22"/>
              </w:rPr>
              <w:t>Two or more races</w:t>
            </w:r>
          </w:p>
        </w:tc>
      </w:tr>
      <w:tr w:rsidR="009260B1" w:rsidRPr="007E7C9D" w:rsidTr="009260B1">
        <w:trPr>
          <w:trHeight w:val="305"/>
          <w:jc w:val="center"/>
        </w:trPr>
        <w:tc>
          <w:tcPr>
            <w:tcW w:w="1484" w:type="dxa"/>
            <w:gridSpan w:val="2"/>
            <w:tcBorders>
              <w:bottom w:val="single" w:sz="4" w:space="0" w:color="auto"/>
            </w:tcBorders>
            <w:shd w:val="clear" w:color="auto" w:fill="auto"/>
            <w:vAlign w:val="center"/>
          </w:tcPr>
          <w:p w:rsidR="009260B1" w:rsidRPr="007E7C9D" w:rsidRDefault="009260B1" w:rsidP="001A11F0">
            <w:pPr>
              <w:pStyle w:val="Title"/>
              <w:rPr>
                <w:rFonts w:cs="Arial"/>
                <w:b/>
                <w:sz w:val="22"/>
                <w:szCs w:val="22"/>
              </w:rPr>
            </w:pPr>
            <w:r>
              <w:rPr>
                <w:rFonts w:cs="Arial"/>
                <w:sz w:val="22"/>
                <w:szCs w:val="22"/>
              </w:rPr>
              <w:t>0.0%</w:t>
            </w:r>
          </w:p>
        </w:tc>
        <w:tc>
          <w:tcPr>
            <w:tcW w:w="1484" w:type="dxa"/>
            <w:shd w:val="clear" w:color="auto" w:fill="auto"/>
            <w:vAlign w:val="center"/>
          </w:tcPr>
          <w:p w:rsidR="009260B1" w:rsidRPr="007E7C9D" w:rsidRDefault="009260B1" w:rsidP="001A11F0">
            <w:pPr>
              <w:pStyle w:val="Title"/>
              <w:rPr>
                <w:rFonts w:cs="Arial"/>
                <w:b/>
                <w:sz w:val="22"/>
                <w:szCs w:val="22"/>
              </w:rPr>
            </w:pPr>
            <w:r>
              <w:rPr>
                <w:rFonts w:cs="Arial"/>
                <w:sz w:val="22"/>
                <w:szCs w:val="22"/>
              </w:rPr>
              <w:t>0.0%</w:t>
            </w:r>
          </w:p>
        </w:tc>
        <w:tc>
          <w:tcPr>
            <w:tcW w:w="1484" w:type="dxa"/>
            <w:vAlign w:val="center"/>
          </w:tcPr>
          <w:p w:rsidR="009260B1" w:rsidRDefault="009260B1" w:rsidP="001A11F0">
            <w:pPr>
              <w:pStyle w:val="Title"/>
              <w:rPr>
                <w:rFonts w:cs="Arial"/>
                <w:b/>
                <w:sz w:val="22"/>
                <w:szCs w:val="22"/>
              </w:rPr>
            </w:pPr>
            <w:r>
              <w:rPr>
                <w:rFonts w:cs="Arial"/>
                <w:sz w:val="22"/>
                <w:szCs w:val="22"/>
              </w:rPr>
              <w:t>0.0%</w:t>
            </w:r>
          </w:p>
        </w:tc>
        <w:tc>
          <w:tcPr>
            <w:tcW w:w="1484" w:type="dxa"/>
            <w:vAlign w:val="center"/>
          </w:tcPr>
          <w:p w:rsidR="009260B1" w:rsidRDefault="009260B1" w:rsidP="001A11F0">
            <w:pPr>
              <w:pStyle w:val="Title"/>
              <w:rPr>
                <w:rFonts w:cs="Arial"/>
                <w:b/>
                <w:sz w:val="22"/>
                <w:szCs w:val="22"/>
              </w:rPr>
            </w:pPr>
            <w:r>
              <w:rPr>
                <w:rFonts w:cs="Arial"/>
                <w:sz w:val="22"/>
                <w:szCs w:val="22"/>
              </w:rPr>
              <w:t>0.0%</w:t>
            </w:r>
          </w:p>
        </w:tc>
        <w:tc>
          <w:tcPr>
            <w:tcW w:w="1484" w:type="dxa"/>
            <w:vAlign w:val="center"/>
          </w:tcPr>
          <w:p w:rsidR="009260B1" w:rsidRDefault="009260B1" w:rsidP="001A11F0">
            <w:pPr>
              <w:pStyle w:val="Title"/>
              <w:rPr>
                <w:rFonts w:cs="Arial"/>
                <w:b/>
                <w:sz w:val="22"/>
                <w:szCs w:val="22"/>
              </w:rPr>
            </w:pPr>
            <w:r>
              <w:rPr>
                <w:rFonts w:cs="Arial"/>
                <w:sz w:val="22"/>
                <w:szCs w:val="22"/>
              </w:rPr>
              <w:t>100%</w:t>
            </w:r>
          </w:p>
        </w:tc>
        <w:tc>
          <w:tcPr>
            <w:tcW w:w="1485" w:type="dxa"/>
            <w:vAlign w:val="center"/>
          </w:tcPr>
          <w:p w:rsidR="009260B1" w:rsidRDefault="009260B1" w:rsidP="001A11F0">
            <w:pPr>
              <w:pStyle w:val="Title"/>
              <w:rPr>
                <w:rFonts w:cs="Arial"/>
                <w:b/>
                <w:sz w:val="22"/>
                <w:szCs w:val="22"/>
              </w:rPr>
            </w:pPr>
            <w:r>
              <w:rPr>
                <w:rFonts w:cs="Arial"/>
                <w:sz w:val="22"/>
                <w:szCs w:val="22"/>
              </w:rPr>
              <w:t>0.0%</w:t>
            </w:r>
          </w:p>
        </w:tc>
      </w:tr>
    </w:tbl>
    <w:p w:rsidR="009260B1" w:rsidRDefault="009260B1" w:rsidP="001A11F0">
      <w:pPr>
        <w:spacing w:after="0" w:line="240" w:lineRule="auto"/>
      </w:pPr>
    </w:p>
    <w:p w:rsidR="009260B1" w:rsidRDefault="009260B1" w:rsidP="001A11F0">
      <w:pPr>
        <w:spacing w:after="0" w:line="240" w:lineRule="auto"/>
      </w:pPr>
    </w:p>
    <w:tbl>
      <w:tblPr>
        <w:tblW w:w="6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1191"/>
        <w:gridCol w:w="921"/>
        <w:gridCol w:w="2113"/>
        <w:gridCol w:w="2113"/>
      </w:tblGrid>
      <w:tr w:rsidR="009260B1" w:rsidRPr="007E7C9D" w:rsidTr="009260B1">
        <w:trPr>
          <w:trHeight w:val="458"/>
          <w:jc w:val="center"/>
        </w:trPr>
        <w:tc>
          <w:tcPr>
            <w:tcW w:w="1191" w:type="dxa"/>
            <w:shd w:val="clear" w:color="auto" w:fill="ADD0E5"/>
            <w:vAlign w:val="center"/>
          </w:tcPr>
          <w:p w:rsidR="009260B1" w:rsidRPr="007E7C9D" w:rsidRDefault="009260B1" w:rsidP="001A11F0">
            <w:pPr>
              <w:pStyle w:val="Title"/>
              <w:rPr>
                <w:rFonts w:cs="Arial"/>
                <w:sz w:val="22"/>
                <w:szCs w:val="22"/>
              </w:rPr>
            </w:pPr>
            <w:r>
              <w:rPr>
                <w:rFonts w:cs="Arial"/>
                <w:sz w:val="22"/>
                <w:szCs w:val="22"/>
              </w:rPr>
              <w:t>Figure 17</w:t>
            </w:r>
          </w:p>
        </w:tc>
        <w:tc>
          <w:tcPr>
            <w:tcW w:w="5147" w:type="dxa"/>
            <w:gridSpan w:val="3"/>
            <w:shd w:val="clear" w:color="auto" w:fill="EDECE4" w:themeFill="accent1" w:themeFillTint="33"/>
            <w:vAlign w:val="center"/>
          </w:tcPr>
          <w:p w:rsidR="009260B1" w:rsidRDefault="009260B1" w:rsidP="001A11F0">
            <w:pPr>
              <w:pStyle w:val="Title"/>
              <w:rPr>
                <w:rFonts w:cs="Arial"/>
                <w:sz w:val="24"/>
              </w:rPr>
            </w:pPr>
            <w:r>
              <w:rPr>
                <w:rFonts w:cs="Arial"/>
                <w:sz w:val="24"/>
              </w:rPr>
              <w:t>Length of time lived in community (n=113)</w:t>
            </w:r>
          </w:p>
        </w:tc>
      </w:tr>
      <w:tr w:rsidR="009260B1" w:rsidRPr="007E7C9D" w:rsidTr="009260B1">
        <w:trPr>
          <w:trHeight w:val="305"/>
          <w:jc w:val="center"/>
        </w:trPr>
        <w:tc>
          <w:tcPr>
            <w:tcW w:w="2112" w:type="dxa"/>
            <w:gridSpan w:val="2"/>
            <w:tcBorders>
              <w:bottom w:val="single" w:sz="4" w:space="0" w:color="auto"/>
            </w:tcBorders>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1-5 years</w:t>
            </w:r>
          </w:p>
        </w:tc>
        <w:tc>
          <w:tcPr>
            <w:tcW w:w="2113" w:type="dxa"/>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5-10 years</w:t>
            </w:r>
          </w:p>
        </w:tc>
        <w:tc>
          <w:tcPr>
            <w:tcW w:w="2113" w:type="dxa"/>
          </w:tcPr>
          <w:p w:rsidR="009260B1" w:rsidRDefault="009260B1" w:rsidP="001A11F0">
            <w:pPr>
              <w:spacing w:after="0" w:line="240" w:lineRule="auto"/>
              <w:jc w:val="center"/>
              <w:rPr>
                <w:rFonts w:cs="Arial"/>
                <w:b/>
                <w:sz w:val="22"/>
              </w:rPr>
            </w:pPr>
            <w:r>
              <w:rPr>
                <w:rFonts w:cs="Arial"/>
                <w:b/>
                <w:sz w:val="22"/>
              </w:rPr>
              <w:t>10 or more years</w:t>
            </w:r>
          </w:p>
        </w:tc>
      </w:tr>
      <w:tr w:rsidR="009260B1" w:rsidRPr="007E7C9D" w:rsidTr="009260B1">
        <w:trPr>
          <w:trHeight w:val="305"/>
          <w:jc w:val="center"/>
        </w:trPr>
        <w:tc>
          <w:tcPr>
            <w:tcW w:w="2112" w:type="dxa"/>
            <w:gridSpan w:val="2"/>
            <w:tcBorders>
              <w:bottom w:val="single" w:sz="4" w:space="0" w:color="auto"/>
            </w:tcBorders>
            <w:shd w:val="clear" w:color="auto" w:fill="auto"/>
            <w:vAlign w:val="center"/>
          </w:tcPr>
          <w:p w:rsidR="009260B1" w:rsidRPr="007E7C9D" w:rsidRDefault="009260B1" w:rsidP="001A11F0">
            <w:pPr>
              <w:pStyle w:val="Title"/>
              <w:rPr>
                <w:rFonts w:cs="Arial"/>
                <w:b/>
                <w:sz w:val="22"/>
                <w:szCs w:val="22"/>
              </w:rPr>
            </w:pPr>
            <w:r>
              <w:rPr>
                <w:rFonts w:cs="Arial"/>
                <w:sz w:val="22"/>
                <w:szCs w:val="22"/>
              </w:rPr>
              <w:t>12.4%</w:t>
            </w:r>
          </w:p>
        </w:tc>
        <w:tc>
          <w:tcPr>
            <w:tcW w:w="2113" w:type="dxa"/>
            <w:shd w:val="clear" w:color="auto" w:fill="auto"/>
            <w:vAlign w:val="center"/>
          </w:tcPr>
          <w:p w:rsidR="009260B1" w:rsidRPr="007E7C9D" w:rsidRDefault="009260B1" w:rsidP="001A11F0">
            <w:pPr>
              <w:pStyle w:val="Title"/>
              <w:rPr>
                <w:rFonts w:cs="Arial"/>
                <w:b/>
                <w:sz w:val="22"/>
                <w:szCs w:val="22"/>
              </w:rPr>
            </w:pPr>
            <w:r>
              <w:rPr>
                <w:rFonts w:cs="Arial"/>
                <w:sz w:val="22"/>
                <w:szCs w:val="22"/>
              </w:rPr>
              <w:t>9.7%</w:t>
            </w:r>
          </w:p>
        </w:tc>
        <w:tc>
          <w:tcPr>
            <w:tcW w:w="2113" w:type="dxa"/>
          </w:tcPr>
          <w:p w:rsidR="009260B1" w:rsidRDefault="009260B1" w:rsidP="001A11F0">
            <w:pPr>
              <w:pStyle w:val="Title"/>
              <w:rPr>
                <w:rFonts w:cs="Arial"/>
                <w:b/>
                <w:sz w:val="22"/>
                <w:szCs w:val="22"/>
              </w:rPr>
            </w:pPr>
            <w:r>
              <w:rPr>
                <w:rFonts w:cs="Arial"/>
                <w:sz w:val="22"/>
                <w:szCs w:val="22"/>
              </w:rPr>
              <w:t>77.9%</w:t>
            </w:r>
          </w:p>
        </w:tc>
      </w:tr>
    </w:tbl>
    <w:p w:rsidR="009260B1" w:rsidRDefault="009260B1" w:rsidP="001A11F0">
      <w:pPr>
        <w:spacing w:after="0" w:line="240" w:lineRule="auto"/>
      </w:pPr>
    </w:p>
    <w:p w:rsidR="009260B1" w:rsidRDefault="009260B1" w:rsidP="001A11F0">
      <w:pPr>
        <w:spacing w:after="0" w:line="240" w:lineRule="auto"/>
      </w:pP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1191"/>
        <w:gridCol w:w="2404"/>
        <w:gridCol w:w="2520"/>
      </w:tblGrid>
      <w:tr w:rsidR="009260B1" w:rsidRPr="007E7C9D" w:rsidTr="009260B1">
        <w:trPr>
          <w:trHeight w:val="458"/>
          <w:jc w:val="center"/>
        </w:trPr>
        <w:tc>
          <w:tcPr>
            <w:tcW w:w="1191" w:type="dxa"/>
            <w:shd w:val="clear" w:color="auto" w:fill="ADD0E5"/>
            <w:vAlign w:val="center"/>
          </w:tcPr>
          <w:p w:rsidR="009260B1" w:rsidRPr="007E7C9D" w:rsidRDefault="009260B1" w:rsidP="001A11F0">
            <w:pPr>
              <w:pStyle w:val="Title"/>
              <w:rPr>
                <w:rFonts w:cs="Arial"/>
                <w:sz w:val="22"/>
                <w:szCs w:val="22"/>
              </w:rPr>
            </w:pPr>
            <w:r>
              <w:rPr>
                <w:rFonts w:cs="Arial"/>
                <w:sz w:val="22"/>
                <w:szCs w:val="22"/>
              </w:rPr>
              <w:t>Figure 18</w:t>
            </w:r>
          </w:p>
        </w:tc>
        <w:tc>
          <w:tcPr>
            <w:tcW w:w="4924" w:type="dxa"/>
            <w:gridSpan w:val="2"/>
            <w:shd w:val="clear" w:color="auto" w:fill="EDECE4" w:themeFill="accent1" w:themeFillTint="33"/>
            <w:vAlign w:val="center"/>
          </w:tcPr>
          <w:p w:rsidR="009260B1" w:rsidRDefault="009260B1" w:rsidP="001A11F0">
            <w:pPr>
              <w:pStyle w:val="Title"/>
              <w:rPr>
                <w:rFonts w:cs="Arial"/>
                <w:sz w:val="24"/>
              </w:rPr>
            </w:pPr>
            <w:r>
              <w:rPr>
                <w:rFonts w:cs="Arial"/>
                <w:sz w:val="24"/>
              </w:rPr>
              <w:t>Facility most often used for health care needs (n=99)</w:t>
            </w:r>
          </w:p>
        </w:tc>
      </w:tr>
      <w:tr w:rsidR="009260B1" w:rsidRPr="007E7C9D" w:rsidTr="009260B1">
        <w:trPr>
          <w:trHeight w:val="305"/>
          <w:jc w:val="center"/>
        </w:trPr>
        <w:tc>
          <w:tcPr>
            <w:tcW w:w="359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Broken Bow Clinic</w:t>
            </w:r>
          </w:p>
        </w:tc>
        <w:tc>
          <w:tcPr>
            <w:tcW w:w="2520" w:type="dxa"/>
            <w:vAlign w:val="center"/>
          </w:tcPr>
          <w:p w:rsidR="009260B1" w:rsidRPr="007E7C9D" w:rsidRDefault="009260B1" w:rsidP="001A11F0">
            <w:pPr>
              <w:pStyle w:val="Title"/>
              <w:rPr>
                <w:rFonts w:cs="Arial"/>
                <w:b/>
                <w:sz w:val="22"/>
                <w:szCs w:val="22"/>
              </w:rPr>
            </w:pPr>
            <w:r>
              <w:rPr>
                <w:rFonts w:cs="Arial"/>
                <w:sz w:val="22"/>
                <w:szCs w:val="22"/>
              </w:rPr>
              <w:t>29.3%</w:t>
            </w:r>
          </w:p>
        </w:tc>
      </w:tr>
      <w:tr w:rsidR="009260B1" w:rsidRPr="007E7C9D" w:rsidTr="009260B1">
        <w:trPr>
          <w:trHeight w:val="305"/>
          <w:jc w:val="center"/>
        </w:trPr>
        <w:tc>
          <w:tcPr>
            <w:tcW w:w="359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Central Nebraska Medical Clinic</w:t>
            </w:r>
          </w:p>
        </w:tc>
        <w:tc>
          <w:tcPr>
            <w:tcW w:w="2520" w:type="dxa"/>
            <w:vAlign w:val="center"/>
          </w:tcPr>
          <w:p w:rsidR="009260B1" w:rsidRDefault="009260B1" w:rsidP="001A11F0">
            <w:pPr>
              <w:pStyle w:val="Title"/>
              <w:rPr>
                <w:rFonts w:cs="Arial"/>
                <w:b/>
                <w:sz w:val="22"/>
                <w:szCs w:val="22"/>
              </w:rPr>
            </w:pPr>
            <w:r>
              <w:rPr>
                <w:rFonts w:cs="Arial"/>
                <w:sz w:val="22"/>
                <w:szCs w:val="22"/>
              </w:rPr>
              <w:t>23.2%</w:t>
            </w:r>
          </w:p>
        </w:tc>
      </w:tr>
      <w:tr w:rsidR="009260B1" w:rsidRPr="007E7C9D" w:rsidTr="009260B1">
        <w:trPr>
          <w:trHeight w:val="305"/>
          <w:jc w:val="center"/>
        </w:trPr>
        <w:tc>
          <w:tcPr>
            <w:tcW w:w="359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Callaway Clinic</w:t>
            </w:r>
          </w:p>
        </w:tc>
        <w:tc>
          <w:tcPr>
            <w:tcW w:w="2520" w:type="dxa"/>
            <w:vAlign w:val="center"/>
          </w:tcPr>
          <w:p w:rsidR="009260B1" w:rsidRDefault="009260B1" w:rsidP="001A11F0">
            <w:pPr>
              <w:pStyle w:val="Title"/>
              <w:rPr>
                <w:rFonts w:cs="Arial"/>
                <w:b/>
                <w:sz w:val="22"/>
                <w:szCs w:val="22"/>
              </w:rPr>
            </w:pPr>
            <w:r>
              <w:rPr>
                <w:rFonts w:cs="Arial"/>
                <w:sz w:val="22"/>
                <w:szCs w:val="22"/>
              </w:rPr>
              <w:t>15.2%</w:t>
            </w:r>
          </w:p>
        </w:tc>
      </w:tr>
      <w:tr w:rsidR="009260B1" w:rsidRPr="007E7C9D" w:rsidTr="009260B1">
        <w:trPr>
          <w:trHeight w:val="305"/>
          <w:jc w:val="center"/>
        </w:trPr>
        <w:tc>
          <w:tcPr>
            <w:tcW w:w="359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Callaway Hospital</w:t>
            </w:r>
          </w:p>
        </w:tc>
        <w:tc>
          <w:tcPr>
            <w:tcW w:w="2520" w:type="dxa"/>
            <w:vAlign w:val="center"/>
          </w:tcPr>
          <w:p w:rsidR="009260B1" w:rsidRDefault="009260B1" w:rsidP="001A11F0">
            <w:pPr>
              <w:pStyle w:val="Title"/>
              <w:rPr>
                <w:rFonts w:cs="Arial"/>
                <w:b/>
                <w:sz w:val="22"/>
                <w:szCs w:val="22"/>
              </w:rPr>
            </w:pPr>
            <w:r>
              <w:rPr>
                <w:rFonts w:cs="Arial"/>
                <w:sz w:val="22"/>
                <w:szCs w:val="22"/>
              </w:rPr>
              <w:t>9.1%</w:t>
            </w:r>
          </w:p>
        </w:tc>
      </w:tr>
      <w:tr w:rsidR="009260B1" w:rsidRPr="007E7C9D" w:rsidTr="009260B1">
        <w:trPr>
          <w:trHeight w:val="305"/>
          <w:jc w:val="center"/>
        </w:trPr>
        <w:tc>
          <w:tcPr>
            <w:tcW w:w="359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Jennie Melharm Medical Center</w:t>
            </w:r>
          </w:p>
        </w:tc>
        <w:tc>
          <w:tcPr>
            <w:tcW w:w="2520" w:type="dxa"/>
            <w:vAlign w:val="center"/>
          </w:tcPr>
          <w:p w:rsidR="009260B1" w:rsidRDefault="009260B1" w:rsidP="001A11F0">
            <w:pPr>
              <w:pStyle w:val="Title"/>
              <w:rPr>
                <w:rFonts w:cs="Arial"/>
                <w:b/>
                <w:sz w:val="22"/>
                <w:szCs w:val="22"/>
              </w:rPr>
            </w:pPr>
            <w:r>
              <w:rPr>
                <w:rFonts w:cs="Arial"/>
                <w:sz w:val="22"/>
                <w:szCs w:val="22"/>
              </w:rPr>
              <w:t>7.1%</w:t>
            </w:r>
          </w:p>
        </w:tc>
      </w:tr>
      <w:tr w:rsidR="009260B1" w:rsidRPr="007E7C9D" w:rsidTr="009260B1">
        <w:trPr>
          <w:trHeight w:val="305"/>
          <w:jc w:val="center"/>
        </w:trPr>
        <w:tc>
          <w:tcPr>
            <w:tcW w:w="3595" w:type="dxa"/>
            <w:gridSpan w:val="2"/>
            <w:shd w:val="clear" w:color="auto" w:fill="auto"/>
            <w:vAlign w:val="center"/>
          </w:tcPr>
          <w:p w:rsidR="009260B1" w:rsidRDefault="009260B1" w:rsidP="001A11F0">
            <w:pPr>
              <w:pStyle w:val="Title"/>
              <w:rPr>
                <w:rFonts w:cs="Arial"/>
                <w:sz w:val="22"/>
                <w:szCs w:val="22"/>
              </w:rPr>
            </w:pPr>
            <w:r>
              <w:rPr>
                <w:rFonts w:cs="Arial"/>
                <w:sz w:val="22"/>
                <w:szCs w:val="22"/>
              </w:rPr>
              <w:t>Other</w:t>
            </w:r>
          </w:p>
        </w:tc>
        <w:tc>
          <w:tcPr>
            <w:tcW w:w="2520" w:type="dxa"/>
            <w:vAlign w:val="center"/>
          </w:tcPr>
          <w:p w:rsidR="009260B1" w:rsidRDefault="009260B1" w:rsidP="001A11F0">
            <w:pPr>
              <w:pStyle w:val="Title"/>
              <w:rPr>
                <w:rFonts w:cs="Arial"/>
                <w:b/>
                <w:sz w:val="22"/>
                <w:szCs w:val="22"/>
              </w:rPr>
            </w:pPr>
            <w:r>
              <w:rPr>
                <w:rFonts w:cs="Arial"/>
                <w:sz w:val="22"/>
                <w:szCs w:val="22"/>
              </w:rPr>
              <w:t>16.1%</w:t>
            </w:r>
          </w:p>
        </w:tc>
      </w:tr>
    </w:tbl>
    <w:p w:rsidR="009260B1" w:rsidRDefault="009260B1" w:rsidP="001A11F0">
      <w:pPr>
        <w:spacing w:after="0" w:line="240" w:lineRule="auto"/>
      </w:pPr>
    </w:p>
    <w:p w:rsidR="009260B1" w:rsidRDefault="009260B1" w:rsidP="001A11F0">
      <w:pPr>
        <w:spacing w:after="0" w:line="240" w:lineRule="auto"/>
      </w:pPr>
      <w:r>
        <w:br w:type="page"/>
      </w:r>
    </w:p>
    <w:p w:rsidR="009260B1" w:rsidRPr="006B4A47" w:rsidRDefault="009260B1" w:rsidP="001A11F0">
      <w:pPr>
        <w:spacing w:after="0" w:line="240" w:lineRule="auto"/>
        <w:rPr>
          <w:b/>
          <w:i/>
        </w:rPr>
      </w:pPr>
      <w:r>
        <w:rPr>
          <w:b/>
          <w:i/>
        </w:rPr>
        <w:lastRenderedPageBreak/>
        <w:t>Survey Results</w:t>
      </w:r>
    </w:p>
    <w:p w:rsidR="009260B1" w:rsidRDefault="009260B1" w:rsidP="001A11F0">
      <w:pPr>
        <w:spacing w:after="0" w:line="240" w:lineRule="auto"/>
      </w:pPr>
    </w:p>
    <w:p w:rsidR="009260B1" w:rsidRDefault="009260B1" w:rsidP="001A11F0">
      <w:pPr>
        <w:spacing w:after="0" w:line="240" w:lineRule="auto"/>
        <w:jc w:val="center"/>
      </w:pPr>
      <w:r>
        <w:rPr>
          <w:noProof/>
        </w:rPr>
        <w:drawing>
          <wp:inline distT="0" distB="0" distL="0" distR="0" wp14:anchorId="7728B2A0" wp14:editId="6F59A812">
            <wp:extent cx="5486400" cy="2926080"/>
            <wp:effectExtent l="0" t="0" r="0" b="762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260B1" w:rsidRPr="006E335F" w:rsidRDefault="009260B1" w:rsidP="001A11F0">
      <w:pPr>
        <w:pBdr>
          <w:top w:val="single" w:sz="4" w:space="1" w:color="auto"/>
        </w:pBdr>
        <w:spacing w:after="0" w:line="240" w:lineRule="auto"/>
        <w:ind w:left="540" w:right="720"/>
        <w:jc w:val="both"/>
        <w:rPr>
          <w:sz w:val="18"/>
          <w:szCs w:val="18"/>
        </w:rPr>
      </w:pPr>
      <w:r w:rsidRPr="006E335F">
        <w:rPr>
          <w:sz w:val="18"/>
          <w:szCs w:val="18"/>
        </w:rPr>
        <w:t>*Response options: Yes or No</w:t>
      </w:r>
    </w:p>
    <w:p w:rsidR="009260B1" w:rsidRDefault="009260B1" w:rsidP="001A11F0">
      <w:pPr>
        <w:spacing w:after="0" w:line="240" w:lineRule="auto"/>
        <w:jc w:val="center"/>
      </w:pPr>
    </w:p>
    <w:p w:rsidR="009260B1" w:rsidRDefault="009260B1" w:rsidP="001A11F0">
      <w:pPr>
        <w:spacing w:after="0" w:line="240" w:lineRule="auto"/>
        <w:jc w:val="center"/>
      </w:pPr>
    </w:p>
    <w:p w:rsidR="009260B1" w:rsidRDefault="009260B1" w:rsidP="001A11F0">
      <w:pPr>
        <w:spacing w:after="0" w:line="240" w:lineRule="auto"/>
        <w:jc w:val="center"/>
      </w:pPr>
      <w:r>
        <w:rPr>
          <w:noProof/>
        </w:rPr>
        <w:drawing>
          <wp:inline distT="0" distB="0" distL="0" distR="0" wp14:anchorId="5D91B5CB" wp14:editId="39F8254E">
            <wp:extent cx="5486400" cy="4206240"/>
            <wp:effectExtent l="0" t="0" r="0" b="381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260B1" w:rsidRPr="006E335F" w:rsidRDefault="009260B1" w:rsidP="001A11F0">
      <w:pPr>
        <w:pBdr>
          <w:top w:val="single" w:sz="4" w:space="1" w:color="auto"/>
        </w:pBdr>
        <w:spacing w:after="0" w:line="240" w:lineRule="auto"/>
        <w:ind w:left="450" w:right="630"/>
        <w:rPr>
          <w:rFonts w:ascii="Calibri" w:eastAsia="Times New Roman" w:hAnsi="Calibri"/>
          <w:color w:val="000000"/>
          <w:sz w:val="18"/>
          <w:szCs w:val="18"/>
        </w:rPr>
      </w:pPr>
      <w:r w:rsidRPr="006E335F">
        <w:rPr>
          <w:rFonts w:ascii="Calibri" w:eastAsia="Times New Roman" w:hAnsi="Calibri"/>
          <w:color w:val="000000"/>
          <w:sz w:val="18"/>
          <w:szCs w:val="18"/>
        </w:rPr>
        <w:t>*Respondents were asked to select the top 3 from a given list.</w:t>
      </w:r>
    </w:p>
    <w:p w:rsidR="009260B1" w:rsidRDefault="009260B1" w:rsidP="001A11F0">
      <w:pPr>
        <w:spacing w:after="0" w:line="240" w:lineRule="auto"/>
        <w:jc w:val="center"/>
      </w:pPr>
      <w:r>
        <w:rPr>
          <w:noProof/>
        </w:rPr>
        <w:lastRenderedPageBreak/>
        <w:drawing>
          <wp:inline distT="0" distB="0" distL="0" distR="0" wp14:anchorId="7FBC0523" wp14:editId="6B1E0DD1">
            <wp:extent cx="5486400" cy="5943600"/>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260B1" w:rsidRPr="006E335F" w:rsidRDefault="009260B1" w:rsidP="001A11F0">
      <w:pPr>
        <w:pBdr>
          <w:top w:val="single" w:sz="4" w:space="1" w:color="auto"/>
        </w:pBdr>
        <w:spacing w:after="0" w:line="240" w:lineRule="auto"/>
        <w:ind w:left="450" w:right="630"/>
        <w:rPr>
          <w:rFonts w:ascii="Calibri" w:eastAsia="Times New Roman" w:hAnsi="Calibri"/>
          <w:color w:val="000000"/>
          <w:sz w:val="18"/>
          <w:szCs w:val="18"/>
        </w:rPr>
      </w:pPr>
      <w:r w:rsidRPr="006E335F">
        <w:rPr>
          <w:rFonts w:ascii="Calibri" w:eastAsia="Times New Roman" w:hAnsi="Calibri"/>
          <w:color w:val="000000"/>
          <w:sz w:val="18"/>
          <w:szCs w:val="18"/>
        </w:rPr>
        <w:t>*Respondents were asked to select the top 3 from a given list.</w:t>
      </w:r>
    </w:p>
    <w:p w:rsidR="009260B1" w:rsidRDefault="009260B1" w:rsidP="001A11F0">
      <w:pPr>
        <w:spacing w:after="0" w:line="240" w:lineRule="auto"/>
        <w:jc w:val="center"/>
      </w:pPr>
    </w:p>
    <w:p w:rsidR="009260B1" w:rsidRDefault="009260B1" w:rsidP="001A11F0">
      <w:pPr>
        <w:spacing w:after="0" w:line="240" w:lineRule="auto"/>
        <w:jc w:val="center"/>
      </w:pPr>
    </w:p>
    <w:p w:rsidR="009260B1" w:rsidRDefault="009260B1" w:rsidP="001A11F0">
      <w:pPr>
        <w:spacing w:after="0" w:line="240" w:lineRule="auto"/>
        <w:jc w:val="center"/>
      </w:pPr>
    </w:p>
    <w:p w:rsidR="009260B1" w:rsidRDefault="009260B1" w:rsidP="001A11F0">
      <w:pPr>
        <w:spacing w:after="0" w:line="240" w:lineRule="auto"/>
        <w:jc w:val="center"/>
      </w:pPr>
    </w:p>
    <w:p w:rsidR="009260B1" w:rsidRDefault="009260B1" w:rsidP="001A11F0">
      <w:pPr>
        <w:spacing w:after="0" w:line="240" w:lineRule="auto"/>
        <w:jc w:val="center"/>
      </w:pPr>
      <w:r>
        <w:rPr>
          <w:noProof/>
        </w:rPr>
        <w:lastRenderedPageBreak/>
        <w:drawing>
          <wp:inline distT="0" distB="0" distL="0" distR="0" wp14:anchorId="7B04FFBC" wp14:editId="09D3D665">
            <wp:extent cx="5486400" cy="4114800"/>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260B1" w:rsidRPr="006E335F" w:rsidRDefault="009260B1" w:rsidP="001A11F0">
      <w:pPr>
        <w:pBdr>
          <w:top w:val="single" w:sz="4" w:space="1" w:color="auto"/>
        </w:pBdr>
        <w:spacing w:after="0" w:line="240" w:lineRule="auto"/>
        <w:ind w:left="450" w:right="630"/>
        <w:rPr>
          <w:rFonts w:ascii="Calibri" w:eastAsia="Times New Roman" w:hAnsi="Calibri"/>
          <w:color w:val="000000"/>
          <w:sz w:val="18"/>
          <w:szCs w:val="18"/>
        </w:rPr>
      </w:pPr>
      <w:r w:rsidRPr="006E335F">
        <w:rPr>
          <w:rFonts w:ascii="Calibri" w:eastAsia="Times New Roman" w:hAnsi="Calibri"/>
          <w:color w:val="000000"/>
          <w:sz w:val="18"/>
          <w:szCs w:val="18"/>
        </w:rPr>
        <w:t>*Respondents were asked to select the top 3 from a given list.</w:t>
      </w:r>
    </w:p>
    <w:p w:rsidR="009260B1" w:rsidRDefault="009260B1" w:rsidP="001A11F0">
      <w:pPr>
        <w:spacing w:after="0" w:line="240" w:lineRule="auto"/>
        <w:jc w:val="center"/>
      </w:pPr>
    </w:p>
    <w:p w:rsidR="009260B1" w:rsidRDefault="009260B1" w:rsidP="001A11F0">
      <w:pPr>
        <w:spacing w:after="0" w:line="240" w:lineRule="auto"/>
        <w:jc w:val="center"/>
      </w:pPr>
    </w:p>
    <w:p w:rsidR="009260B1" w:rsidRDefault="009260B1" w:rsidP="001A11F0">
      <w:pPr>
        <w:spacing w:after="0" w:line="240" w:lineRule="auto"/>
        <w:jc w:val="center"/>
      </w:pPr>
      <w:r>
        <w:rPr>
          <w:noProof/>
        </w:rPr>
        <w:drawing>
          <wp:inline distT="0" distB="0" distL="0" distR="0" wp14:anchorId="1ED4A75A" wp14:editId="5F24E62F">
            <wp:extent cx="4572000" cy="2743200"/>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260B1" w:rsidRDefault="009260B1" w:rsidP="001A11F0">
      <w:pPr>
        <w:spacing w:after="0" w:line="240" w:lineRule="auto"/>
        <w:jc w:val="center"/>
      </w:pPr>
    </w:p>
    <w:p w:rsidR="009260B1" w:rsidRDefault="009260B1" w:rsidP="001A11F0">
      <w:pPr>
        <w:spacing w:after="0" w:line="240" w:lineRule="auto"/>
        <w:jc w:val="center"/>
      </w:pPr>
    </w:p>
    <w:p w:rsidR="009260B1" w:rsidRDefault="009260B1" w:rsidP="001A11F0">
      <w:pPr>
        <w:spacing w:after="0" w:line="240" w:lineRule="auto"/>
        <w:jc w:val="center"/>
      </w:pPr>
      <w:r>
        <w:rPr>
          <w:noProof/>
        </w:rPr>
        <w:lastRenderedPageBreak/>
        <w:drawing>
          <wp:inline distT="0" distB="0" distL="0" distR="0" wp14:anchorId="259F85A6" wp14:editId="73D6EC58">
            <wp:extent cx="4572000" cy="2743200"/>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9260B1" w:rsidRDefault="009260B1" w:rsidP="001A11F0">
      <w:pPr>
        <w:spacing w:after="0" w:line="240" w:lineRule="auto"/>
        <w:jc w:val="center"/>
      </w:pPr>
    </w:p>
    <w:p w:rsidR="009260B1" w:rsidRDefault="009260B1" w:rsidP="001A11F0">
      <w:pPr>
        <w:spacing w:after="0" w:line="240" w:lineRule="auto"/>
        <w:jc w:val="center"/>
      </w:pPr>
    </w:p>
    <w:p w:rsidR="009260B1" w:rsidRDefault="009260B1" w:rsidP="001A11F0">
      <w:pPr>
        <w:spacing w:after="0" w:line="240" w:lineRule="auto"/>
        <w:jc w:val="center"/>
      </w:pPr>
      <w:r>
        <w:rPr>
          <w:noProof/>
        </w:rPr>
        <w:drawing>
          <wp:inline distT="0" distB="0" distL="0" distR="0" wp14:anchorId="1735F145" wp14:editId="0B759CF1">
            <wp:extent cx="4572000" cy="2743200"/>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260B1" w:rsidRDefault="009260B1" w:rsidP="001A11F0">
      <w:pPr>
        <w:spacing w:after="0" w:line="240" w:lineRule="auto"/>
        <w:rPr>
          <w:rFonts w:ascii="Cambria" w:hAnsi="Cambria"/>
          <w:b/>
          <w:sz w:val="40"/>
        </w:rPr>
      </w:pPr>
      <w:r>
        <w:rPr>
          <w:rFonts w:ascii="Cambria" w:hAnsi="Cambria"/>
          <w:b/>
          <w:sz w:val="40"/>
        </w:rPr>
        <w:br w:type="page"/>
      </w:r>
    </w:p>
    <w:p w:rsidR="009260B1" w:rsidRPr="00942B23" w:rsidRDefault="009260B1" w:rsidP="001A11F0">
      <w:pPr>
        <w:pBdr>
          <w:bottom w:val="single" w:sz="4" w:space="1" w:color="auto"/>
        </w:pBdr>
        <w:spacing w:after="0" w:line="240" w:lineRule="auto"/>
        <w:jc w:val="center"/>
        <w:rPr>
          <w:rFonts w:ascii="Cambria" w:hAnsi="Cambria"/>
          <w:b/>
          <w:sz w:val="40"/>
        </w:rPr>
      </w:pPr>
      <w:r>
        <w:rPr>
          <w:rFonts w:ascii="Cambria" w:hAnsi="Cambria"/>
          <w:b/>
          <w:sz w:val="40"/>
        </w:rPr>
        <w:lastRenderedPageBreak/>
        <w:t>Community Survey Results for Howard County</w:t>
      </w:r>
    </w:p>
    <w:p w:rsidR="009260B1" w:rsidRDefault="009260B1" w:rsidP="001A11F0">
      <w:pPr>
        <w:spacing w:after="0" w:line="240" w:lineRule="auto"/>
      </w:pPr>
    </w:p>
    <w:p w:rsidR="009260B1" w:rsidRPr="006B4A47" w:rsidRDefault="009260B1" w:rsidP="001A11F0">
      <w:pPr>
        <w:spacing w:after="0" w:line="240" w:lineRule="auto"/>
        <w:rPr>
          <w:b/>
          <w:i/>
        </w:rPr>
      </w:pPr>
      <w:r>
        <w:rPr>
          <w:b/>
          <w:i/>
        </w:rPr>
        <w:t>Demographics</w:t>
      </w:r>
    </w:p>
    <w:p w:rsidR="009260B1" w:rsidRDefault="009260B1" w:rsidP="001A11F0">
      <w:pPr>
        <w:spacing w:after="0" w:line="240" w:lineRule="auto"/>
      </w:pPr>
    </w:p>
    <w:p w:rsidR="009260B1" w:rsidRDefault="009260B1" w:rsidP="001A11F0">
      <w:pPr>
        <w:spacing w:after="0" w:line="240" w:lineRule="auto"/>
      </w:pPr>
      <w:r>
        <w:t>Number of respondents from Howard County: 66</w:t>
      </w:r>
    </w:p>
    <w:p w:rsidR="009260B1" w:rsidRDefault="009260B1" w:rsidP="001A11F0">
      <w:pPr>
        <w:spacing w:after="0" w:line="240" w:lineRule="auto"/>
      </w:pPr>
    </w:p>
    <w:tbl>
      <w:tblPr>
        <w:tblW w:w="6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1191"/>
        <w:gridCol w:w="155"/>
        <w:gridCol w:w="1346"/>
        <w:gridCol w:w="1346"/>
        <w:gridCol w:w="1346"/>
        <w:gridCol w:w="1346"/>
      </w:tblGrid>
      <w:tr w:rsidR="009260B1" w:rsidRPr="007E7C9D" w:rsidTr="009260B1">
        <w:trPr>
          <w:trHeight w:val="458"/>
          <w:jc w:val="center"/>
        </w:trPr>
        <w:tc>
          <w:tcPr>
            <w:tcW w:w="1191" w:type="dxa"/>
            <w:shd w:val="clear" w:color="auto" w:fill="ADD0E5"/>
            <w:vAlign w:val="center"/>
          </w:tcPr>
          <w:p w:rsidR="009260B1" w:rsidRPr="007E7C9D" w:rsidRDefault="009260B1" w:rsidP="001A11F0">
            <w:pPr>
              <w:pStyle w:val="Title"/>
              <w:rPr>
                <w:rFonts w:cs="Arial"/>
                <w:sz w:val="22"/>
                <w:szCs w:val="22"/>
              </w:rPr>
            </w:pPr>
            <w:r>
              <w:rPr>
                <w:rFonts w:cs="Arial"/>
                <w:sz w:val="22"/>
                <w:szCs w:val="22"/>
              </w:rPr>
              <w:t>Figure 26</w:t>
            </w:r>
          </w:p>
        </w:tc>
        <w:tc>
          <w:tcPr>
            <w:tcW w:w="5539" w:type="dxa"/>
            <w:gridSpan w:val="5"/>
            <w:shd w:val="clear" w:color="auto" w:fill="EDECE4" w:themeFill="accent1" w:themeFillTint="33"/>
            <w:vAlign w:val="center"/>
          </w:tcPr>
          <w:p w:rsidR="009260B1" w:rsidRDefault="009260B1" w:rsidP="001A11F0">
            <w:pPr>
              <w:pStyle w:val="Title"/>
              <w:rPr>
                <w:rFonts w:cs="Arial"/>
                <w:sz w:val="24"/>
              </w:rPr>
            </w:pPr>
            <w:r>
              <w:rPr>
                <w:rFonts w:cs="Arial"/>
                <w:sz w:val="24"/>
              </w:rPr>
              <w:t>Age (n=66)</w:t>
            </w:r>
          </w:p>
        </w:tc>
      </w:tr>
      <w:tr w:rsidR="009260B1" w:rsidRPr="007E7C9D" w:rsidTr="009260B1">
        <w:trPr>
          <w:trHeight w:val="305"/>
          <w:jc w:val="center"/>
        </w:trPr>
        <w:tc>
          <w:tcPr>
            <w:tcW w:w="1346" w:type="dxa"/>
            <w:gridSpan w:val="2"/>
            <w:tcBorders>
              <w:bottom w:val="single" w:sz="4" w:space="0" w:color="auto"/>
            </w:tcBorders>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25 or less</w:t>
            </w:r>
          </w:p>
        </w:tc>
        <w:tc>
          <w:tcPr>
            <w:tcW w:w="1346" w:type="dxa"/>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26-39</w:t>
            </w:r>
          </w:p>
        </w:tc>
        <w:tc>
          <w:tcPr>
            <w:tcW w:w="1346" w:type="dxa"/>
            <w:vAlign w:val="center"/>
          </w:tcPr>
          <w:p w:rsidR="009260B1" w:rsidRDefault="009260B1" w:rsidP="001A11F0">
            <w:pPr>
              <w:spacing w:after="0" w:line="240" w:lineRule="auto"/>
              <w:jc w:val="center"/>
              <w:rPr>
                <w:rFonts w:cs="Arial"/>
                <w:b/>
                <w:sz w:val="22"/>
              </w:rPr>
            </w:pPr>
            <w:r>
              <w:rPr>
                <w:rFonts w:cs="Arial"/>
                <w:b/>
                <w:sz w:val="22"/>
              </w:rPr>
              <w:t>40-54</w:t>
            </w:r>
          </w:p>
        </w:tc>
        <w:tc>
          <w:tcPr>
            <w:tcW w:w="1346" w:type="dxa"/>
            <w:vAlign w:val="center"/>
          </w:tcPr>
          <w:p w:rsidR="009260B1" w:rsidRDefault="009260B1" w:rsidP="001A11F0">
            <w:pPr>
              <w:spacing w:after="0" w:line="240" w:lineRule="auto"/>
              <w:jc w:val="center"/>
              <w:rPr>
                <w:rFonts w:cs="Arial"/>
                <w:b/>
                <w:sz w:val="22"/>
              </w:rPr>
            </w:pPr>
            <w:r>
              <w:rPr>
                <w:rFonts w:cs="Arial"/>
                <w:b/>
                <w:sz w:val="22"/>
              </w:rPr>
              <w:t>55-64</w:t>
            </w:r>
          </w:p>
        </w:tc>
        <w:tc>
          <w:tcPr>
            <w:tcW w:w="1346" w:type="dxa"/>
            <w:vAlign w:val="center"/>
          </w:tcPr>
          <w:p w:rsidR="009260B1" w:rsidRDefault="009260B1" w:rsidP="001A11F0">
            <w:pPr>
              <w:spacing w:after="0" w:line="240" w:lineRule="auto"/>
              <w:jc w:val="center"/>
              <w:rPr>
                <w:rFonts w:cs="Arial"/>
                <w:b/>
                <w:sz w:val="22"/>
              </w:rPr>
            </w:pPr>
            <w:r>
              <w:rPr>
                <w:rFonts w:cs="Arial"/>
                <w:b/>
                <w:sz w:val="22"/>
              </w:rPr>
              <w:t>65 or over</w:t>
            </w:r>
          </w:p>
        </w:tc>
      </w:tr>
      <w:tr w:rsidR="009260B1" w:rsidRPr="007E7C9D" w:rsidTr="009260B1">
        <w:trPr>
          <w:trHeight w:val="305"/>
          <w:jc w:val="center"/>
        </w:trPr>
        <w:tc>
          <w:tcPr>
            <w:tcW w:w="1346" w:type="dxa"/>
            <w:gridSpan w:val="2"/>
            <w:tcBorders>
              <w:bottom w:val="single" w:sz="4" w:space="0" w:color="auto"/>
            </w:tcBorders>
            <w:shd w:val="clear" w:color="auto" w:fill="auto"/>
            <w:vAlign w:val="center"/>
          </w:tcPr>
          <w:p w:rsidR="009260B1" w:rsidRPr="007E7C9D" w:rsidRDefault="009260B1" w:rsidP="001A11F0">
            <w:pPr>
              <w:pStyle w:val="Title"/>
              <w:rPr>
                <w:rFonts w:cs="Arial"/>
                <w:b/>
                <w:sz w:val="22"/>
                <w:szCs w:val="22"/>
              </w:rPr>
            </w:pPr>
            <w:r>
              <w:rPr>
                <w:rFonts w:cs="Arial"/>
                <w:sz w:val="22"/>
                <w:szCs w:val="22"/>
              </w:rPr>
              <w:t>12.1%</w:t>
            </w:r>
          </w:p>
        </w:tc>
        <w:tc>
          <w:tcPr>
            <w:tcW w:w="1346" w:type="dxa"/>
            <w:shd w:val="clear" w:color="auto" w:fill="auto"/>
            <w:vAlign w:val="center"/>
          </w:tcPr>
          <w:p w:rsidR="009260B1" w:rsidRPr="007E7C9D" w:rsidRDefault="009260B1" w:rsidP="001A11F0">
            <w:pPr>
              <w:pStyle w:val="Title"/>
              <w:rPr>
                <w:rFonts w:cs="Arial"/>
                <w:b/>
                <w:sz w:val="22"/>
                <w:szCs w:val="22"/>
              </w:rPr>
            </w:pPr>
            <w:r>
              <w:rPr>
                <w:rFonts w:cs="Arial"/>
                <w:sz w:val="22"/>
                <w:szCs w:val="22"/>
              </w:rPr>
              <w:t>31.8%</w:t>
            </w:r>
          </w:p>
        </w:tc>
        <w:tc>
          <w:tcPr>
            <w:tcW w:w="1346" w:type="dxa"/>
            <w:vAlign w:val="center"/>
          </w:tcPr>
          <w:p w:rsidR="009260B1" w:rsidRDefault="009260B1" w:rsidP="001A11F0">
            <w:pPr>
              <w:pStyle w:val="Title"/>
              <w:rPr>
                <w:rFonts w:cs="Arial"/>
                <w:b/>
                <w:sz w:val="22"/>
                <w:szCs w:val="22"/>
              </w:rPr>
            </w:pPr>
            <w:r>
              <w:rPr>
                <w:rFonts w:cs="Arial"/>
                <w:sz w:val="22"/>
                <w:szCs w:val="22"/>
              </w:rPr>
              <w:t>22.7%</w:t>
            </w:r>
          </w:p>
        </w:tc>
        <w:tc>
          <w:tcPr>
            <w:tcW w:w="1346" w:type="dxa"/>
            <w:vAlign w:val="center"/>
          </w:tcPr>
          <w:p w:rsidR="009260B1" w:rsidRDefault="009260B1" w:rsidP="001A11F0">
            <w:pPr>
              <w:pStyle w:val="Title"/>
              <w:rPr>
                <w:rFonts w:cs="Arial"/>
                <w:b/>
                <w:sz w:val="22"/>
                <w:szCs w:val="22"/>
              </w:rPr>
            </w:pPr>
            <w:r>
              <w:rPr>
                <w:rFonts w:cs="Arial"/>
                <w:sz w:val="22"/>
                <w:szCs w:val="22"/>
              </w:rPr>
              <w:t>22.7%</w:t>
            </w:r>
          </w:p>
        </w:tc>
        <w:tc>
          <w:tcPr>
            <w:tcW w:w="1346" w:type="dxa"/>
            <w:vAlign w:val="center"/>
          </w:tcPr>
          <w:p w:rsidR="009260B1" w:rsidRDefault="009260B1" w:rsidP="001A11F0">
            <w:pPr>
              <w:pStyle w:val="Title"/>
              <w:rPr>
                <w:rFonts w:cs="Arial"/>
                <w:b/>
                <w:sz w:val="22"/>
                <w:szCs w:val="22"/>
              </w:rPr>
            </w:pPr>
            <w:r>
              <w:rPr>
                <w:rFonts w:cs="Arial"/>
                <w:sz w:val="22"/>
                <w:szCs w:val="22"/>
              </w:rPr>
              <w:t>10.6%</w:t>
            </w:r>
          </w:p>
        </w:tc>
      </w:tr>
    </w:tbl>
    <w:p w:rsidR="009260B1" w:rsidRDefault="009260B1" w:rsidP="001A11F0">
      <w:pPr>
        <w:spacing w:after="0" w:line="240" w:lineRule="auto"/>
      </w:pPr>
    </w:p>
    <w:p w:rsidR="009260B1" w:rsidRDefault="009260B1" w:rsidP="001A11F0">
      <w:pPr>
        <w:spacing w:after="0" w:line="240" w:lineRule="auto"/>
      </w:pPr>
    </w:p>
    <w:tbl>
      <w:tblPr>
        <w:tblW w:w="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1191"/>
        <w:gridCol w:w="921"/>
        <w:gridCol w:w="2113"/>
      </w:tblGrid>
      <w:tr w:rsidR="009260B1" w:rsidRPr="007E7C9D" w:rsidTr="009260B1">
        <w:trPr>
          <w:trHeight w:val="458"/>
          <w:jc w:val="center"/>
        </w:trPr>
        <w:tc>
          <w:tcPr>
            <w:tcW w:w="1191" w:type="dxa"/>
            <w:shd w:val="clear" w:color="auto" w:fill="ADD0E5"/>
            <w:vAlign w:val="center"/>
          </w:tcPr>
          <w:p w:rsidR="009260B1" w:rsidRPr="007E7C9D" w:rsidRDefault="009260B1" w:rsidP="001A11F0">
            <w:pPr>
              <w:pStyle w:val="Title"/>
              <w:rPr>
                <w:rFonts w:cs="Arial"/>
                <w:sz w:val="22"/>
                <w:szCs w:val="22"/>
              </w:rPr>
            </w:pPr>
            <w:r>
              <w:rPr>
                <w:rFonts w:cs="Arial"/>
                <w:sz w:val="22"/>
                <w:szCs w:val="22"/>
              </w:rPr>
              <w:t>Figure 27</w:t>
            </w:r>
          </w:p>
        </w:tc>
        <w:tc>
          <w:tcPr>
            <w:tcW w:w="3034" w:type="dxa"/>
            <w:gridSpan w:val="2"/>
            <w:shd w:val="clear" w:color="auto" w:fill="EDECE4" w:themeFill="accent1" w:themeFillTint="33"/>
            <w:vAlign w:val="center"/>
          </w:tcPr>
          <w:p w:rsidR="009260B1" w:rsidRDefault="009260B1" w:rsidP="001A11F0">
            <w:pPr>
              <w:pStyle w:val="Title"/>
              <w:rPr>
                <w:rFonts w:cs="Arial"/>
                <w:sz w:val="24"/>
              </w:rPr>
            </w:pPr>
            <w:r>
              <w:rPr>
                <w:rFonts w:cs="Arial"/>
                <w:sz w:val="24"/>
              </w:rPr>
              <w:t>Gender (n=66)</w:t>
            </w:r>
          </w:p>
        </w:tc>
      </w:tr>
      <w:tr w:rsidR="009260B1" w:rsidRPr="007E7C9D" w:rsidTr="009260B1">
        <w:trPr>
          <w:trHeight w:val="305"/>
          <w:jc w:val="center"/>
        </w:trPr>
        <w:tc>
          <w:tcPr>
            <w:tcW w:w="2112" w:type="dxa"/>
            <w:gridSpan w:val="2"/>
            <w:tcBorders>
              <w:bottom w:val="single" w:sz="4" w:space="0" w:color="auto"/>
            </w:tcBorders>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Male</w:t>
            </w:r>
          </w:p>
        </w:tc>
        <w:tc>
          <w:tcPr>
            <w:tcW w:w="2113" w:type="dxa"/>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Female</w:t>
            </w:r>
          </w:p>
        </w:tc>
      </w:tr>
      <w:tr w:rsidR="009260B1" w:rsidRPr="007E7C9D" w:rsidTr="009260B1">
        <w:trPr>
          <w:trHeight w:val="305"/>
          <w:jc w:val="center"/>
        </w:trPr>
        <w:tc>
          <w:tcPr>
            <w:tcW w:w="2112" w:type="dxa"/>
            <w:gridSpan w:val="2"/>
            <w:tcBorders>
              <w:bottom w:val="single" w:sz="4" w:space="0" w:color="auto"/>
            </w:tcBorders>
            <w:shd w:val="clear" w:color="auto" w:fill="auto"/>
            <w:vAlign w:val="center"/>
          </w:tcPr>
          <w:p w:rsidR="009260B1" w:rsidRPr="007E7C9D" w:rsidRDefault="009260B1" w:rsidP="001A11F0">
            <w:pPr>
              <w:pStyle w:val="Title"/>
              <w:rPr>
                <w:rFonts w:cs="Arial"/>
                <w:b/>
                <w:sz w:val="22"/>
                <w:szCs w:val="22"/>
              </w:rPr>
            </w:pPr>
            <w:r>
              <w:rPr>
                <w:rFonts w:cs="Arial"/>
                <w:sz w:val="22"/>
                <w:szCs w:val="22"/>
              </w:rPr>
              <w:t>15.2%</w:t>
            </w:r>
          </w:p>
        </w:tc>
        <w:tc>
          <w:tcPr>
            <w:tcW w:w="2113" w:type="dxa"/>
            <w:shd w:val="clear" w:color="auto" w:fill="auto"/>
            <w:vAlign w:val="center"/>
          </w:tcPr>
          <w:p w:rsidR="009260B1" w:rsidRPr="007E7C9D" w:rsidRDefault="009260B1" w:rsidP="001A11F0">
            <w:pPr>
              <w:pStyle w:val="Title"/>
              <w:rPr>
                <w:rFonts w:cs="Arial"/>
                <w:b/>
                <w:sz w:val="22"/>
                <w:szCs w:val="22"/>
              </w:rPr>
            </w:pPr>
            <w:r>
              <w:rPr>
                <w:rFonts w:cs="Arial"/>
                <w:sz w:val="22"/>
                <w:szCs w:val="22"/>
              </w:rPr>
              <w:t>84.8%</w:t>
            </w:r>
          </w:p>
        </w:tc>
      </w:tr>
    </w:tbl>
    <w:p w:rsidR="009260B1" w:rsidRDefault="009260B1" w:rsidP="001A11F0">
      <w:pPr>
        <w:spacing w:after="0" w:line="240" w:lineRule="auto"/>
      </w:pPr>
    </w:p>
    <w:p w:rsidR="009260B1" w:rsidRDefault="009260B1" w:rsidP="001A11F0">
      <w:pPr>
        <w:spacing w:after="0" w:line="240" w:lineRule="auto"/>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1191"/>
        <w:gridCol w:w="293"/>
        <w:gridCol w:w="1484"/>
        <w:gridCol w:w="1484"/>
        <w:gridCol w:w="1484"/>
        <w:gridCol w:w="1484"/>
        <w:gridCol w:w="1485"/>
      </w:tblGrid>
      <w:tr w:rsidR="009260B1" w:rsidRPr="007E7C9D" w:rsidTr="009260B1">
        <w:trPr>
          <w:trHeight w:val="458"/>
          <w:jc w:val="center"/>
        </w:trPr>
        <w:tc>
          <w:tcPr>
            <w:tcW w:w="1191" w:type="dxa"/>
            <w:shd w:val="clear" w:color="auto" w:fill="ADD0E5"/>
            <w:vAlign w:val="center"/>
          </w:tcPr>
          <w:p w:rsidR="009260B1" w:rsidRPr="007E7C9D" w:rsidRDefault="009260B1" w:rsidP="001A11F0">
            <w:pPr>
              <w:pStyle w:val="Title"/>
              <w:rPr>
                <w:rFonts w:cs="Arial"/>
                <w:sz w:val="22"/>
                <w:szCs w:val="22"/>
              </w:rPr>
            </w:pPr>
            <w:r>
              <w:rPr>
                <w:rFonts w:cs="Arial"/>
                <w:sz w:val="22"/>
                <w:szCs w:val="22"/>
              </w:rPr>
              <w:t>Figure 28</w:t>
            </w:r>
          </w:p>
        </w:tc>
        <w:tc>
          <w:tcPr>
            <w:tcW w:w="7714" w:type="dxa"/>
            <w:gridSpan w:val="6"/>
            <w:shd w:val="clear" w:color="auto" w:fill="EDECE4" w:themeFill="accent1" w:themeFillTint="33"/>
            <w:vAlign w:val="center"/>
          </w:tcPr>
          <w:p w:rsidR="009260B1" w:rsidRDefault="009260B1" w:rsidP="001A11F0">
            <w:pPr>
              <w:pStyle w:val="Title"/>
              <w:rPr>
                <w:rFonts w:cs="Arial"/>
                <w:sz w:val="24"/>
              </w:rPr>
            </w:pPr>
            <w:r>
              <w:rPr>
                <w:rFonts w:cs="Arial"/>
                <w:sz w:val="24"/>
              </w:rPr>
              <w:t>Race/ethnicity (n=65)</w:t>
            </w:r>
          </w:p>
        </w:tc>
      </w:tr>
      <w:tr w:rsidR="009260B1" w:rsidRPr="007E7C9D" w:rsidTr="009260B1">
        <w:trPr>
          <w:trHeight w:val="305"/>
          <w:jc w:val="center"/>
        </w:trPr>
        <w:tc>
          <w:tcPr>
            <w:tcW w:w="1484" w:type="dxa"/>
            <w:gridSpan w:val="2"/>
            <w:tcBorders>
              <w:bottom w:val="single" w:sz="4" w:space="0" w:color="auto"/>
            </w:tcBorders>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African-American/ Black</w:t>
            </w:r>
          </w:p>
        </w:tc>
        <w:tc>
          <w:tcPr>
            <w:tcW w:w="1484" w:type="dxa"/>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Asian/ Pacific Islander</w:t>
            </w:r>
          </w:p>
        </w:tc>
        <w:tc>
          <w:tcPr>
            <w:tcW w:w="1484" w:type="dxa"/>
            <w:vAlign w:val="center"/>
          </w:tcPr>
          <w:p w:rsidR="009260B1" w:rsidRDefault="009260B1" w:rsidP="001A11F0">
            <w:pPr>
              <w:spacing w:after="0" w:line="240" w:lineRule="auto"/>
              <w:jc w:val="center"/>
              <w:rPr>
                <w:rFonts w:cs="Arial"/>
                <w:b/>
                <w:sz w:val="22"/>
              </w:rPr>
            </w:pPr>
            <w:r>
              <w:rPr>
                <w:rFonts w:cs="Arial"/>
                <w:b/>
                <w:sz w:val="22"/>
              </w:rPr>
              <w:t>Hispanic/ Latino</w:t>
            </w:r>
          </w:p>
        </w:tc>
        <w:tc>
          <w:tcPr>
            <w:tcW w:w="1484" w:type="dxa"/>
            <w:vAlign w:val="center"/>
          </w:tcPr>
          <w:p w:rsidR="009260B1" w:rsidRDefault="009260B1" w:rsidP="001A11F0">
            <w:pPr>
              <w:spacing w:after="0" w:line="240" w:lineRule="auto"/>
              <w:jc w:val="center"/>
              <w:rPr>
                <w:rFonts w:cs="Arial"/>
                <w:b/>
                <w:sz w:val="22"/>
              </w:rPr>
            </w:pPr>
            <w:r>
              <w:rPr>
                <w:rFonts w:cs="Arial"/>
                <w:b/>
                <w:sz w:val="22"/>
              </w:rPr>
              <w:t>Native American</w:t>
            </w:r>
          </w:p>
        </w:tc>
        <w:tc>
          <w:tcPr>
            <w:tcW w:w="1484" w:type="dxa"/>
            <w:vAlign w:val="center"/>
          </w:tcPr>
          <w:p w:rsidR="009260B1" w:rsidRDefault="009260B1" w:rsidP="001A11F0">
            <w:pPr>
              <w:spacing w:after="0" w:line="240" w:lineRule="auto"/>
              <w:jc w:val="center"/>
              <w:rPr>
                <w:rFonts w:cs="Arial"/>
                <w:b/>
                <w:sz w:val="22"/>
              </w:rPr>
            </w:pPr>
            <w:r>
              <w:rPr>
                <w:rFonts w:cs="Arial"/>
                <w:b/>
                <w:sz w:val="22"/>
              </w:rPr>
              <w:t>White/ Caucasian</w:t>
            </w:r>
          </w:p>
        </w:tc>
        <w:tc>
          <w:tcPr>
            <w:tcW w:w="1485" w:type="dxa"/>
            <w:vAlign w:val="center"/>
          </w:tcPr>
          <w:p w:rsidR="009260B1" w:rsidRDefault="009260B1" w:rsidP="001A11F0">
            <w:pPr>
              <w:spacing w:after="0" w:line="240" w:lineRule="auto"/>
              <w:jc w:val="center"/>
              <w:rPr>
                <w:rFonts w:cs="Arial"/>
                <w:b/>
                <w:sz w:val="22"/>
              </w:rPr>
            </w:pPr>
            <w:r>
              <w:rPr>
                <w:rFonts w:cs="Arial"/>
                <w:b/>
                <w:sz w:val="22"/>
              </w:rPr>
              <w:t>Two or more races</w:t>
            </w:r>
          </w:p>
        </w:tc>
      </w:tr>
      <w:tr w:rsidR="009260B1" w:rsidRPr="007E7C9D" w:rsidTr="009260B1">
        <w:trPr>
          <w:trHeight w:val="305"/>
          <w:jc w:val="center"/>
        </w:trPr>
        <w:tc>
          <w:tcPr>
            <w:tcW w:w="1484" w:type="dxa"/>
            <w:gridSpan w:val="2"/>
            <w:tcBorders>
              <w:bottom w:val="single" w:sz="4" w:space="0" w:color="auto"/>
            </w:tcBorders>
            <w:shd w:val="clear" w:color="auto" w:fill="auto"/>
            <w:vAlign w:val="center"/>
          </w:tcPr>
          <w:p w:rsidR="009260B1" w:rsidRPr="007E7C9D" w:rsidRDefault="009260B1" w:rsidP="001A11F0">
            <w:pPr>
              <w:pStyle w:val="Title"/>
              <w:rPr>
                <w:rFonts w:cs="Arial"/>
                <w:b/>
                <w:sz w:val="22"/>
                <w:szCs w:val="22"/>
              </w:rPr>
            </w:pPr>
            <w:r>
              <w:rPr>
                <w:rFonts w:cs="Arial"/>
                <w:sz w:val="22"/>
                <w:szCs w:val="22"/>
              </w:rPr>
              <w:t>1.5%</w:t>
            </w:r>
          </w:p>
        </w:tc>
        <w:tc>
          <w:tcPr>
            <w:tcW w:w="1484" w:type="dxa"/>
            <w:shd w:val="clear" w:color="auto" w:fill="auto"/>
            <w:vAlign w:val="center"/>
          </w:tcPr>
          <w:p w:rsidR="009260B1" w:rsidRPr="007E7C9D" w:rsidRDefault="009260B1" w:rsidP="001A11F0">
            <w:pPr>
              <w:pStyle w:val="Title"/>
              <w:rPr>
                <w:rFonts w:cs="Arial"/>
                <w:b/>
                <w:sz w:val="22"/>
                <w:szCs w:val="22"/>
              </w:rPr>
            </w:pPr>
            <w:r>
              <w:rPr>
                <w:rFonts w:cs="Arial"/>
                <w:sz w:val="22"/>
                <w:szCs w:val="22"/>
              </w:rPr>
              <w:t>3.1%</w:t>
            </w:r>
          </w:p>
        </w:tc>
        <w:tc>
          <w:tcPr>
            <w:tcW w:w="1484" w:type="dxa"/>
            <w:vAlign w:val="center"/>
          </w:tcPr>
          <w:p w:rsidR="009260B1" w:rsidRDefault="009260B1" w:rsidP="001A11F0">
            <w:pPr>
              <w:pStyle w:val="Title"/>
              <w:rPr>
                <w:rFonts w:cs="Arial"/>
                <w:b/>
                <w:sz w:val="22"/>
                <w:szCs w:val="22"/>
              </w:rPr>
            </w:pPr>
            <w:r>
              <w:rPr>
                <w:rFonts w:cs="Arial"/>
                <w:sz w:val="22"/>
                <w:szCs w:val="22"/>
              </w:rPr>
              <w:t>0.0%</w:t>
            </w:r>
          </w:p>
        </w:tc>
        <w:tc>
          <w:tcPr>
            <w:tcW w:w="1484" w:type="dxa"/>
            <w:vAlign w:val="center"/>
          </w:tcPr>
          <w:p w:rsidR="009260B1" w:rsidRDefault="009260B1" w:rsidP="001A11F0">
            <w:pPr>
              <w:pStyle w:val="Title"/>
              <w:rPr>
                <w:rFonts w:cs="Arial"/>
                <w:b/>
                <w:sz w:val="22"/>
                <w:szCs w:val="22"/>
              </w:rPr>
            </w:pPr>
            <w:r>
              <w:rPr>
                <w:rFonts w:cs="Arial"/>
                <w:sz w:val="22"/>
                <w:szCs w:val="22"/>
              </w:rPr>
              <w:t>1.5%</w:t>
            </w:r>
          </w:p>
        </w:tc>
        <w:tc>
          <w:tcPr>
            <w:tcW w:w="1484" w:type="dxa"/>
            <w:vAlign w:val="center"/>
          </w:tcPr>
          <w:p w:rsidR="009260B1" w:rsidRDefault="009260B1" w:rsidP="001A11F0">
            <w:pPr>
              <w:pStyle w:val="Title"/>
              <w:rPr>
                <w:rFonts w:cs="Arial"/>
                <w:b/>
                <w:sz w:val="22"/>
                <w:szCs w:val="22"/>
              </w:rPr>
            </w:pPr>
            <w:r>
              <w:rPr>
                <w:rFonts w:cs="Arial"/>
                <w:sz w:val="22"/>
                <w:szCs w:val="22"/>
              </w:rPr>
              <w:t>93.8%</w:t>
            </w:r>
          </w:p>
        </w:tc>
        <w:tc>
          <w:tcPr>
            <w:tcW w:w="1485" w:type="dxa"/>
            <w:vAlign w:val="center"/>
          </w:tcPr>
          <w:p w:rsidR="009260B1" w:rsidRDefault="009260B1" w:rsidP="001A11F0">
            <w:pPr>
              <w:pStyle w:val="Title"/>
              <w:rPr>
                <w:rFonts w:cs="Arial"/>
                <w:b/>
                <w:sz w:val="22"/>
                <w:szCs w:val="22"/>
              </w:rPr>
            </w:pPr>
            <w:r>
              <w:rPr>
                <w:rFonts w:cs="Arial"/>
                <w:sz w:val="22"/>
                <w:szCs w:val="22"/>
              </w:rPr>
              <w:t>0.0%</w:t>
            </w:r>
          </w:p>
        </w:tc>
      </w:tr>
    </w:tbl>
    <w:p w:rsidR="009260B1" w:rsidRDefault="009260B1" w:rsidP="001A11F0">
      <w:pPr>
        <w:spacing w:after="0" w:line="240" w:lineRule="auto"/>
      </w:pPr>
    </w:p>
    <w:p w:rsidR="009260B1" w:rsidRDefault="009260B1" w:rsidP="001A11F0">
      <w:pPr>
        <w:spacing w:after="0" w:line="240" w:lineRule="auto"/>
      </w:pPr>
    </w:p>
    <w:tbl>
      <w:tblPr>
        <w:tblW w:w="6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1191"/>
        <w:gridCol w:w="921"/>
        <w:gridCol w:w="2113"/>
        <w:gridCol w:w="2113"/>
      </w:tblGrid>
      <w:tr w:rsidR="009260B1" w:rsidRPr="007E7C9D" w:rsidTr="009260B1">
        <w:trPr>
          <w:trHeight w:val="458"/>
          <w:jc w:val="center"/>
        </w:trPr>
        <w:tc>
          <w:tcPr>
            <w:tcW w:w="1191" w:type="dxa"/>
            <w:shd w:val="clear" w:color="auto" w:fill="ADD0E5"/>
            <w:vAlign w:val="center"/>
          </w:tcPr>
          <w:p w:rsidR="009260B1" w:rsidRPr="007E7C9D" w:rsidRDefault="009260B1" w:rsidP="001A11F0">
            <w:pPr>
              <w:pStyle w:val="Title"/>
              <w:rPr>
                <w:rFonts w:cs="Arial"/>
                <w:sz w:val="22"/>
                <w:szCs w:val="22"/>
              </w:rPr>
            </w:pPr>
            <w:r>
              <w:rPr>
                <w:rFonts w:cs="Arial"/>
                <w:sz w:val="22"/>
                <w:szCs w:val="22"/>
              </w:rPr>
              <w:t>Figure 29</w:t>
            </w:r>
          </w:p>
        </w:tc>
        <w:tc>
          <w:tcPr>
            <w:tcW w:w="5147" w:type="dxa"/>
            <w:gridSpan w:val="3"/>
            <w:shd w:val="clear" w:color="auto" w:fill="EDECE4" w:themeFill="accent1" w:themeFillTint="33"/>
            <w:vAlign w:val="center"/>
          </w:tcPr>
          <w:p w:rsidR="009260B1" w:rsidRDefault="009260B1" w:rsidP="001A11F0">
            <w:pPr>
              <w:pStyle w:val="Title"/>
              <w:rPr>
                <w:rFonts w:cs="Arial"/>
                <w:sz w:val="24"/>
              </w:rPr>
            </w:pPr>
            <w:r>
              <w:rPr>
                <w:rFonts w:cs="Arial"/>
                <w:sz w:val="24"/>
              </w:rPr>
              <w:t>Length of time lived in community (n=65)</w:t>
            </w:r>
          </w:p>
        </w:tc>
      </w:tr>
      <w:tr w:rsidR="009260B1" w:rsidRPr="007E7C9D" w:rsidTr="009260B1">
        <w:trPr>
          <w:trHeight w:val="305"/>
          <w:jc w:val="center"/>
        </w:trPr>
        <w:tc>
          <w:tcPr>
            <w:tcW w:w="2112" w:type="dxa"/>
            <w:gridSpan w:val="2"/>
            <w:tcBorders>
              <w:bottom w:val="single" w:sz="4" w:space="0" w:color="auto"/>
            </w:tcBorders>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1-5 years</w:t>
            </w:r>
          </w:p>
        </w:tc>
        <w:tc>
          <w:tcPr>
            <w:tcW w:w="2113" w:type="dxa"/>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5-10 years</w:t>
            </w:r>
          </w:p>
        </w:tc>
        <w:tc>
          <w:tcPr>
            <w:tcW w:w="2113" w:type="dxa"/>
          </w:tcPr>
          <w:p w:rsidR="009260B1" w:rsidRDefault="009260B1" w:rsidP="001A11F0">
            <w:pPr>
              <w:spacing w:after="0" w:line="240" w:lineRule="auto"/>
              <w:jc w:val="center"/>
              <w:rPr>
                <w:rFonts w:cs="Arial"/>
                <w:b/>
                <w:sz w:val="22"/>
              </w:rPr>
            </w:pPr>
            <w:r>
              <w:rPr>
                <w:rFonts w:cs="Arial"/>
                <w:b/>
                <w:sz w:val="22"/>
              </w:rPr>
              <w:t>10 or more years</w:t>
            </w:r>
          </w:p>
        </w:tc>
      </w:tr>
      <w:tr w:rsidR="009260B1" w:rsidRPr="007E7C9D" w:rsidTr="009260B1">
        <w:trPr>
          <w:trHeight w:val="305"/>
          <w:jc w:val="center"/>
        </w:trPr>
        <w:tc>
          <w:tcPr>
            <w:tcW w:w="2112" w:type="dxa"/>
            <w:gridSpan w:val="2"/>
            <w:tcBorders>
              <w:bottom w:val="single" w:sz="4" w:space="0" w:color="auto"/>
            </w:tcBorders>
            <w:shd w:val="clear" w:color="auto" w:fill="auto"/>
            <w:vAlign w:val="center"/>
          </w:tcPr>
          <w:p w:rsidR="009260B1" w:rsidRPr="007E7C9D" w:rsidRDefault="009260B1" w:rsidP="001A11F0">
            <w:pPr>
              <w:pStyle w:val="Title"/>
              <w:rPr>
                <w:rFonts w:cs="Arial"/>
                <w:b/>
                <w:sz w:val="22"/>
                <w:szCs w:val="22"/>
              </w:rPr>
            </w:pPr>
            <w:r>
              <w:rPr>
                <w:rFonts w:cs="Arial"/>
                <w:sz w:val="22"/>
                <w:szCs w:val="22"/>
              </w:rPr>
              <w:t>24.6%</w:t>
            </w:r>
          </w:p>
        </w:tc>
        <w:tc>
          <w:tcPr>
            <w:tcW w:w="2113" w:type="dxa"/>
            <w:shd w:val="clear" w:color="auto" w:fill="auto"/>
            <w:vAlign w:val="center"/>
          </w:tcPr>
          <w:p w:rsidR="009260B1" w:rsidRPr="007E7C9D" w:rsidRDefault="009260B1" w:rsidP="001A11F0">
            <w:pPr>
              <w:pStyle w:val="Title"/>
              <w:rPr>
                <w:rFonts w:cs="Arial"/>
                <w:b/>
                <w:sz w:val="22"/>
                <w:szCs w:val="22"/>
              </w:rPr>
            </w:pPr>
            <w:r>
              <w:rPr>
                <w:rFonts w:cs="Arial"/>
                <w:sz w:val="22"/>
                <w:szCs w:val="22"/>
              </w:rPr>
              <w:t>7.7%</w:t>
            </w:r>
          </w:p>
        </w:tc>
        <w:tc>
          <w:tcPr>
            <w:tcW w:w="2113" w:type="dxa"/>
          </w:tcPr>
          <w:p w:rsidR="009260B1" w:rsidRDefault="009260B1" w:rsidP="001A11F0">
            <w:pPr>
              <w:pStyle w:val="Title"/>
              <w:rPr>
                <w:rFonts w:cs="Arial"/>
                <w:b/>
                <w:sz w:val="22"/>
                <w:szCs w:val="22"/>
              </w:rPr>
            </w:pPr>
            <w:r>
              <w:rPr>
                <w:rFonts w:cs="Arial"/>
                <w:sz w:val="22"/>
                <w:szCs w:val="22"/>
              </w:rPr>
              <w:t>67.7%</w:t>
            </w:r>
          </w:p>
        </w:tc>
      </w:tr>
    </w:tbl>
    <w:p w:rsidR="009260B1" w:rsidRDefault="009260B1" w:rsidP="001A11F0">
      <w:pPr>
        <w:spacing w:after="0" w:line="240" w:lineRule="auto"/>
      </w:pPr>
    </w:p>
    <w:p w:rsidR="009260B1" w:rsidRDefault="009260B1" w:rsidP="001A11F0">
      <w:pPr>
        <w:spacing w:after="0" w:line="240" w:lineRule="auto"/>
      </w:pP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1191"/>
        <w:gridCol w:w="2404"/>
        <w:gridCol w:w="2520"/>
      </w:tblGrid>
      <w:tr w:rsidR="009260B1" w:rsidRPr="007E7C9D" w:rsidTr="009260B1">
        <w:trPr>
          <w:trHeight w:val="458"/>
          <w:jc w:val="center"/>
        </w:trPr>
        <w:tc>
          <w:tcPr>
            <w:tcW w:w="1191" w:type="dxa"/>
            <w:shd w:val="clear" w:color="auto" w:fill="ADD0E5"/>
            <w:vAlign w:val="center"/>
          </w:tcPr>
          <w:p w:rsidR="009260B1" w:rsidRPr="007E7C9D" w:rsidRDefault="009260B1" w:rsidP="001A11F0">
            <w:pPr>
              <w:pStyle w:val="Title"/>
              <w:rPr>
                <w:rFonts w:cs="Arial"/>
                <w:sz w:val="22"/>
                <w:szCs w:val="22"/>
              </w:rPr>
            </w:pPr>
            <w:r>
              <w:rPr>
                <w:rFonts w:cs="Arial"/>
                <w:sz w:val="22"/>
                <w:szCs w:val="22"/>
              </w:rPr>
              <w:t>Figure 30</w:t>
            </w:r>
          </w:p>
        </w:tc>
        <w:tc>
          <w:tcPr>
            <w:tcW w:w="4924" w:type="dxa"/>
            <w:gridSpan w:val="2"/>
            <w:shd w:val="clear" w:color="auto" w:fill="EDECE4" w:themeFill="accent1" w:themeFillTint="33"/>
            <w:vAlign w:val="center"/>
          </w:tcPr>
          <w:p w:rsidR="009260B1" w:rsidRDefault="009260B1" w:rsidP="001A11F0">
            <w:pPr>
              <w:pStyle w:val="Title"/>
              <w:rPr>
                <w:rFonts w:cs="Arial"/>
                <w:sz w:val="24"/>
              </w:rPr>
            </w:pPr>
            <w:r>
              <w:rPr>
                <w:rFonts w:cs="Arial"/>
                <w:sz w:val="24"/>
              </w:rPr>
              <w:t>Facility most often used for health care needs (n=64)</w:t>
            </w:r>
          </w:p>
        </w:tc>
      </w:tr>
      <w:tr w:rsidR="009260B1" w:rsidRPr="007E7C9D" w:rsidTr="009260B1">
        <w:trPr>
          <w:trHeight w:val="305"/>
          <w:jc w:val="center"/>
        </w:trPr>
        <w:tc>
          <w:tcPr>
            <w:tcW w:w="359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Howard County Medical Center</w:t>
            </w:r>
          </w:p>
        </w:tc>
        <w:tc>
          <w:tcPr>
            <w:tcW w:w="2520" w:type="dxa"/>
            <w:vAlign w:val="center"/>
          </w:tcPr>
          <w:p w:rsidR="009260B1" w:rsidRDefault="009260B1" w:rsidP="001A11F0">
            <w:pPr>
              <w:pStyle w:val="Title"/>
              <w:rPr>
                <w:rFonts w:cs="Arial"/>
                <w:b/>
                <w:sz w:val="22"/>
                <w:szCs w:val="22"/>
              </w:rPr>
            </w:pPr>
            <w:r>
              <w:rPr>
                <w:rFonts w:cs="Arial"/>
                <w:sz w:val="22"/>
                <w:szCs w:val="22"/>
              </w:rPr>
              <w:t>89.1%</w:t>
            </w:r>
          </w:p>
        </w:tc>
      </w:tr>
      <w:tr w:rsidR="009260B1" w:rsidRPr="007E7C9D" w:rsidTr="009260B1">
        <w:trPr>
          <w:trHeight w:val="305"/>
          <w:jc w:val="center"/>
        </w:trPr>
        <w:tc>
          <w:tcPr>
            <w:tcW w:w="3595" w:type="dxa"/>
            <w:gridSpan w:val="2"/>
            <w:shd w:val="clear" w:color="auto" w:fill="auto"/>
            <w:vAlign w:val="center"/>
          </w:tcPr>
          <w:p w:rsidR="009260B1" w:rsidRDefault="009260B1" w:rsidP="001A11F0">
            <w:pPr>
              <w:pStyle w:val="Title"/>
              <w:rPr>
                <w:rFonts w:cs="Arial"/>
                <w:sz w:val="22"/>
                <w:szCs w:val="22"/>
              </w:rPr>
            </w:pPr>
            <w:r>
              <w:rPr>
                <w:rFonts w:cs="Arial"/>
                <w:sz w:val="22"/>
                <w:szCs w:val="22"/>
              </w:rPr>
              <w:t>Other</w:t>
            </w:r>
          </w:p>
        </w:tc>
        <w:tc>
          <w:tcPr>
            <w:tcW w:w="2520" w:type="dxa"/>
            <w:vAlign w:val="center"/>
          </w:tcPr>
          <w:p w:rsidR="009260B1" w:rsidRDefault="009260B1" w:rsidP="001A11F0">
            <w:pPr>
              <w:pStyle w:val="Title"/>
              <w:rPr>
                <w:rFonts w:cs="Arial"/>
                <w:b/>
                <w:sz w:val="22"/>
                <w:szCs w:val="22"/>
              </w:rPr>
            </w:pPr>
            <w:r>
              <w:rPr>
                <w:rFonts w:cs="Arial"/>
                <w:sz w:val="22"/>
                <w:szCs w:val="22"/>
              </w:rPr>
              <w:t>10.9%</w:t>
            </w:r>
          </w:p>
        </w:tc>
      </w:tr>
    </w:tbl>
    <w:p w:rsidR="009260B1" w:rsidRDefault="009260B1" w:rsidP="001A11F0">
      <w:pPr>
        <w:spacing w:after="0" w:line="240" w:lineRule="auto"/>
      </w:pPr>
    </w:p>
    <w:p w:rsidR="00A212AB" w:rsidRDefault="00A212AB" w:rsidP="001A11F0">
      <w:pPr>
        <w:spacing w:after="0" w:line="240" w:lineRule="auto"/>
        <w:rPr>
          <w:b/>
          <w:i/>
        </w:rPr>
      </w:pPr>
    </w:p>
    <w:p w:rsidR="00A212AB" w:rsidRDefault="00A212AB" w:rsidP="001A11F0">
      <w:pPr>
        <w:spacing w:after="0" w:line="240" w:lineRule="auto"/>
        <w:rPr>
          <w:b/>
          <w:i/>
        </w:rPr>
      </w:pPr>
    </w:p>
    <w:p w:rsidR="00A212AB" w:rsidRDefault="00A212AB" w:rsidP="001A11F0">
      <w:pPr>
        <w:spacing w:after="0" w:line="240" w:lineRule="auto"/>
        <w:rPr>
          <w:b/>
          <w:i/>
        </w:rPr>
      </w:pPr>
    </w:p>
    <w:p w:rsidR="00A212AB" w:rsidRDefault="00A212AB" w:rsidP="001A11F0">
      <w:pPr>
        <w:spacing w:after="0" w:line="240" w:lineRule="auto"/>
        <w:rPr>
          <w:b/>
          <w:i/>
        </w:rPr>
      </w:pPr>
    </w:p>
    <w:p w:rsidR="00A212AB" w:rsidRDefault="00A212AB" w:rsidP="001A11F0">
      <w:pPr>
        <w:spacing w:after="0" w:line="240" w:lineRule="auto"/>
        <w:rPr>
          <w:b/>
          <w:i/>
        </w:rPr>
      </w:pPr>
    </w:p>
    <w:p w:rsidR="00A212AB" w:rsidRDefault="00A212AB" w:rsidP="001A11F0">
      <w:pPr>
        <w:spacing w:after="0" w:line="240" w:lineRule="auto"/>
        <w:rPr>
          <w:b/>
          <w:i/>
        </w:rPr>
      </w:pPr>
    </w:p>
    <w:p w:rsidR="00A212AB" w:rsidRDefault="00A212AB" w:rsidP="001A11F0">
      <w:pPr>
        <w:spacing w:after="0" w:line="240" w:lineRule="auto"/>
        <w:rPr>
          <w:b/>
          <w:i/>
        </w:rPr>
      </w:pPr>
    </w:p>
    <w:p w:rsidR="00A212AB" w:rsidRDefault="00A212AB" w:rsidP="001A11F0">
      <w:pPr>
        <w:spacing w:after="0" w:line="240" w:lineRule="auto"/>
        <w:rPr>
          <w:b/>
          <w:i/>
        </w:rPr>
      </w:pPr>
    </w:p>
    <w:p w:rsidR="00A212AB" w:rsidRDefault="00A212AB" w:rsidP="001A11F0">
      <w:pPr>
        <w:spacing w:after="0" w:line="240" w:lineRule="auto"/>
        <w:rPr>
          <w:b/>
          <w:i/>
        </w:rPr>
      </w:pPr>
    </w:p>
    <w:p w:rsidR="00A212AB" w:rsidRDefault="00A212AB" w:rsidP="001A11F0">
      <w:pPr>
        <w:spacing w:after="0" w:line="240" w:lineRule="auto"/>
        <w:rPr>
          <w:b/>
          <w:i/>
        </w:rPr>
      </w:pPr>
    </w:p>
    <w:p w:rsidR="00A212AB" w:rsidRDefault="00A212AB" w:rsidP="001A11F0">
      <w:pPr>
        <w:spacing w:after="0" w:line="240" w:lineRule="auto"/>
        <w:rPr>
          <w:b/>
          <w:i/>
        </w:rPr>
      </w:pPr>
    </w:p>
    <w:p w:rsidR="00A212AB" w:rsidRDefault="00A212AB" w:rsidP="001A11F0">
      <w:pPr>
        <w:spacing w:after="0" w:line="240" w:lineRule="auto"/>
        <w:rPr>
          <w:b/>
          <w:i/>
        </w:rPr>
      </w:pPr>
    </w:p>
    <w:p w:rsidR="00A212AB" w:rsidRDefault="00A212AB" w:rsidP="001A11F0">
      <w:pPr>
        <w:spacing w:after="0" w:line="240" w:lineRule="auto"/>
        <w:rPr>
          <w:b/>
          <w:i/>
        </w:rPr>
      </w:pPr>
    </w:p>
    <w:p w:rsidR="00A212AB" w:rsidRDefault="00A212AB" w:rsidP="001A11F0">
      <w:pPr>
        <w:spacing w:after="0" w:line="240" w:lineRule="auto"/>
        <w:rPr>
          <w:b/>
          <w:i/>
        </w:rPr>
      </w:pPr>
    </w:p>
    <w:p w:rsidR="009260B1" w:rsidRPr="006B4A47" w:rsidRDefault="009260B1" w:rsidP="001A11F0">
      <w:pPr>
        <w:spacing w:after="0" w:line="240" w:lineRule="auto"/>
        <w:rPr>
          <w:b/>
          <w:i/>
        </w:rPr>
      </w:pPr>
      <w:r>
        <w:rPr>
          <w:b/>
          <w:i/>
        </w:rPr>
        <w:lastRenderedPageBreak/>
        <w:t>Survey Results</w:t>
      </w:r>
    </w:p>
    <w:p w:rsidR="009260B1" w:rsidRDefault="009260B1" w:rsidP="001A11F0">
      <w:pPr>
        <w:spacing w:after="0" w:line="240" w:lineRule="auto"/>
      </w:pPr>
    </w:p>
    <w:p w:rsidR="009260B1" w:rsidRDefault="009260B1" w:rsidP="001A11F0">
      <w:pPr>
        <w:spacing w:after="0" w:line="240" w:lineRule="auto"/>
        <w:jc w:val="center"/>
      </w:pPr>
      <w:r>
        <w:rPr>
          <w:noProof/>
        </w:rPr>
        <w:drawing>
          <wp:inline distT="0" distB="0" distL="0" distR="0" wp14:anchorId="3A1277DB" wp14:editId="718CF023">
            <wp:extent cx="5486400" cy="2926080"/>
            <wp:effectExtent l="0" t="0" r="0" b="762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9260B1" w:rsidRPr="006E335F" w:rsidRDefault="009260B1" w:rsidP="001A11F0">
      <w:pPr>
        <w:pBdr>
          <w:top w:val="single" w:sz="4" w:space="1" w:color="auto"/>
        </w:pBdr>
        <w:spacing w:after="0" w:line="240" w:lineRule="auto"/>
        <w:ind w:left="540" w:right="720"/>
        <w:jc w:val="both"/>
        <w:rPr>
          <w:sz w:val="18"/>
          <w:szCs w:val="18"/>
        </w:rPr>
      </w:pPr>
      <w:r w:rsidRPr="006E335F">
        <w:rPr>
          <w:sz w:val="18"/>
          <w:szCs w:val="18"/>
        </w:rPr>
        <w:t>*Response options: Yes or No</w:t>
      </w:r>
    </w:p>
    <w:p w:rsidR="009260B1" w:rsidRDefault="009260B1" w:rsidP="001A11F0">
      <w:pPr>
        <w:spacing w:after="0" w:line="240" w:lineRule="auto"/>
        <w:jc w:val="center"/>
      </w:pPr>
    </w:p>
    <w:p w:rsidR="009260B1" w:rsidRDefault="009260B1" w:rsidP="001A11F0">
      <w:pPr>
        <w:spacing w:after="0" w:line="240" w:lineRule="auto"/>
        <w:jc w:val="center"/>
      </w:pPr>
    </w:p>
    <w:p w:rsidR="009260B1" w:rsidRDefault="009260B1" w:rsidP="001A11F0">
      <w:pPr>
        <w:spacing w:after="0" w:line="240" w:lineRule="auto"/>
        <w:jc w:val="center"/>
      </w:pPr>
      <w:r>
        <w:rPr>
          <w:noProof/>
        </w:rPr>
        <w:drawing>
          <wp:inline distT="0" distB="0" distL="0" distR="0" wp14:anchorId="46E557EA" wp14:editId="676A86BE">
            <wp:extent cx="5486400" cy="4206240"/>
            <wp:effectExtent l="0" t="0" r="0" b="381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9260B1" w:rsidRPr="006E335F" w:rsidRDefault="009260B1" w:rsidP="001A11F0">
      <w:pPr>
        <w:pBdr>
          <w:top w:val="single" w:sz="4" w:space="1" w:color="auto"/>
        </w:pBdr>
        <w:spacing w:after="0" w:line="240" w:lineRule="auto"/>
        <w:ind w:left="450" w:right="630"/>
        <w:rPr>
          <w:rFonts w:ascii="Calibri" w:eastAsia="Times New Roman" w:hAnsi="Calibri"/>
          <w:color w:val="000000"/>
          <w:sz w:val="18"/>
          <w:szCs w:val="18"/>
        </w:rPr>
      </w:pPr>
      <w:r w:rsidRPr="006E335F">
        <w:rPr>
          <w:rFonts w:ascii="Calibri" w:eastAsia="Times New Roman" w:hAnsi="Calibri"/>
          <w:color w:val="000000"/>
          <w:sz w:val="18"/>
          <w:szCs w:val="18"/>
        </w:rPr>
        <w:t>*Respondents were asked to select the top 3 from a given list.</w:t>
      </w:r>
    </w:p>
    <w:p w:rsidR="009260B1" w:rsidRDefault="009260B1" w:rsidP="001A11F0">
      <w:pPr>
        <w:spacing w:after="0" w:line="240" w:lineRule="auto"/>
        <w:jc w:val="center"/>
      </w:pPr>
      <w:r>
        <w:rPr>
          <w:noProof/>
        </w:rPr>
        <w:lastRenderedPageBreak/>
        <w:drawing>
          <wp:inline distT="0" distB="0" distL="0" distR="0" wp14:anchorId="7CC025F3" wp14:editId="727CCFF0">
            <wp:extent cx="5486400" cy="5943600"/>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260B1" w:rsidRPr="006E335F" w:rsidRDefault="009260B1" w:rsidP="001A11F0">
      <w:pPr>
        <w:pBdr>
          <w:top w:val="single" w:sz="4" w:space="1" w:color="auto"/>
        </w:pBdr>
        <w:spacing w:after="0" w:line="240" w:lineRule="auto"/>
        <w:ind w:left="450" w:right="630"/>
        <w:rPr>
          <w:rFonts w:ascii="Calibri" w:eastAsia="Times New Roman" w:hAnsi="Calibri"/>
          <w:color w:val="000000"/>
          <w:sz w:val="18"/>
          <w:szCs w:val="18"/>
        </w:rPr>
      </w:pPr>
      <w:r w:rsidRPr="006E335F">
        <w:rPr>
          <w:rFonts w:ascii="Calibri" w:eastAsia="Times New Roman" w:hAnsi="Calibri"/>
          <w:color w:val="000000"/>
          <w:sz w:val="18"/>
          <w:szCs w:val="18"/>
        </w:rPr>
        <w:t>*Respondents were asked to select the top 3 from a given list.</w:t>
      </w:r>
    </w:p>
    <w:p w:rsidR="009260B1" w:rsidRDefault="009260B1" w:rsidP="001A11F0">
      <w:pPr>
        <w:spacing w:after="0" w:line="240" w:lineRule="auto"/>
        <w:jc w:val="center"/>
      </w:pPr>
    </w:p>
    <w:p w:rsidR="009260B1" w:rsidRDefault="009260B1" w:rsidP="001A11F0">
      <w:pPr>
        <w:spacing w:after="0" w:line="240" w:lineRule="auto"/>
        <w:jc w:val="center"/>
      </w:pPr>
    </w:p>
    <w:p w:rsidR="009260B1" w:rsidRDefault="009260B1" w:rsidP="001A11F0">
      <w:pPr>
        <w:spacing w:after="0" w:line="240" w:lineRule="auto"/>
        <w:jc w:val="center"/>
      </w:pPr>
      <w:r>
        <w:rPr>
          <w:noProof/>
        </w:rPr>
        <w:lastRenderedPageBreak/>
        <w:drawing>
          <wp:inline distT="0" distB="0" distL="0" distR="0" wp14:anchorId="39422359" wp14:editId="3952DC3B">
            <wp:extent cx="5486400" cy="4114800"/>
            <wp:effectExtent l="0" t="0" r="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260B1" w:rsidRPr="006E335F" w:rsidRDefault="009260B1" w:rsidP="001A11F0">
      <w:pPr>
        <w:pBdr>
          <w:top w:val="single" w:sz="4" w:space="1" w:color="auto"/>
        </w:pBdr>
        <w:spacing w:after="0" w:line="240" w:lineRule="auto"/>
        <w:ind w:left="450" w:right="630"/>
        <w:rPr>
          <w:rFonts w:ascii="Calibri" w:eastAsia="Times New Roman" w:hAnsi="Calibri"/>
          <w:color w:val="000000"/>
          <w:sz w:val="18"/>
          <w:szCs w:val="18"/>
        </w:rPr>
      </w:pPr>
      <w:r w:rsidRPr="006E335F">
        <w:rPr>
          <w:rFonts w:ascii="Calibri" w:eastAsia="Times New Roman" w:hAnsi="Calibri"/>
          <w:color w:val="000000"/>
          <w:sz w:val="18"/>
          <w:szCs w:val="18"/>
        </w:rPr>
        <w:t>*Respondents were asked to select the top 3 from a given list.</w:t>
      </w:r>
    </w:p>
    <w:p w:rsidR="009260B1" w:rsidRDefault="009260B1" w:rsidP="001A11F0">
      <w:pPr>
        <w:spacing w:after="0" w:line="240" w:lineRule="auto"/>
        <w:jc w:val="center"/>
      </w:pPr>
    </w:p>
    <w:p w:rsidR="009260B1" w:rsidRDefault="009260B1" w:rsidP="001A11F0">
      <w:pPr>
        <w:spacing w:after="0" w:line="240" w:lineRule="auto"/>
      </w:pPr>
    </w:p>
    <w:p w:rsidR="009260B1" w:rsidRDefault="009260B1" w:rsidP="001A11F0">
      <w:pPr>
        <w:spacing w:after="0" w:line="240" w:lineRule="auto"/>
        <w:jc w:val="center"/>
      </w:pPr>
      <w:r>
        <w:rPr>
          <w:noProof/>
        </w:rPr>
        <w:drawing>
          <wp:inline distT="0" distB="0" distL="0" distR="0" wp14:anchorId="3AD7A78A" wp14:editId="7E432661">
            <wp:extent cx="4572000" cy="2743200"/>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9260B1" w:rsidRDefault="009260B1" w:rsidP="001A11F0">
      <w:pPr>
        <w:spacing w:after="0" w:line="240" w:lineRule="auto"/>
        <w:jc w:val="center"/>
      </w:pPr>
    </w:p>
    <w:p w:rsidR="009260B1" w:rsidRDefault="009260B1" w:rsidP="001A11F0">
      <w:pPr>
        <w:spacing w:after="0" w:line="240" w:lineRule="auto"/>
        <w:jc w:val="center"/>
      </w:pPr>
      <w:r>
        <w:rPr>
          <w:noProof/>
        </w:rPr>
        <w:lastRenderedPageBreak/>
        <w:drawing>
          <wp:inline distT="0" distB="0" distL="0" distR="0" wp14:anchorId="712461DA" wp14:editId="1BCAE9C0">
            <wp:extent cx="4572000" cy="2743200"/>
            <wp:effectExtent l="0" t="0" r="0" b="0"/>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9260B1" w:rsidRDefault="009260B1" w:rsidP="001A11F0">
      <w:pPr>
        <w:spacing w:after="0" w:line="240" w:lineRule="auto"/>
        <w:jc w:val="center"/>
      </w:pPr>
    </w:p>
    <w:p w:rsidR="009260B1" w:rsidRDefault="009260B1" w:rsidP="001A11F0">
      <w:pPr>
        <w:spacing w:after="0" w:line="240" w:lineRule="auto"/>
        <w:jc w:val="center"/>
      </w:pPr>
    </w:p>
    <w:p w:rsidR="009260B1" w:rsidRDefault="009260B1" w:rsidP="001A11F0">
      <w:pPr>
        <w:spacing w:after="0" w:line="240" w:lineRule="auto"/>
        <w:jc w:val="center"/>
      </w:pPr>
      <w:r>
        <w:rPr>
          <w:noProof/>
        </w:rPr>
        <w:drawing>
          <wp:inline distT="0" distB="0" distL="0" distR="0" wp14:anchorId="52762079" wp14:editId="18C8A4DD">
            <wp:extent cx="4572000" cy="2743200"/>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9260B1" w:rsidRDefault="009260B1" w:rsidP="001A11F0">
      <w:pPr>
        <w:spacing w:after="0" w:line="240" w:lineRule="auto"/>
        <w:jc w:val="center"/>
      </w:pPr>
    </w:p>
    <w:p w:rsidR="009260B1" w:rsidRPr="00ED7B27" w:rsidRDefault="009260B1" w:rsidP="001A11F0">
      <w:pPr>
        <w:spacing w:after="0" w:line="240" w:lineRule="auto"/>
        <w:jc w:val="center"/>
      </w:pPr>
    </w:p>
    <w:p w:rsidR="009260B1" w:rsidRDefault="009260B1" w:rsidP="001A11F0">
      <w:pPr>
        <w:spacing w:after="0" w:line="240" w:lineRule="auto"/>
      </w:pPr>
    </w:p>
    <w:p w:rsidR="009260B1" w:rsidRDefault="009260B1" w:rsidP="001A11F0">
      <w:pPr>
        <w:spacing w:after="0" w:line="240" w:lineRule="auto"/>
      </w:pPr>
      <w:r>
        <w:br w:type="page"/>
      </w:r>
    </w:p>
    <w:p w:rsidR="009260B1" w:rsidRDefault="009260B1" w:rsidP="001A11F0">
      <w:pPr>
        <w:pBdr>
          <w:bottom w:val="single" w:sz="4" w:space="1" w:color="auto"/>
        </w:pBdr>
        <w:spacing w:after="0" w:line="240" w:lineRule="auto"/>
        <w:jc w:val="center"/>
        <w:rPr>
          <w:rFonts w:ascii="Cambria" w:hAnsi="Cambria"/>
          <w:b/>
          <w:sz w:val="40"/>
        </w:rPr>
      </w:pPr>
      <w:r>
        <w:rPr>
          <w:rFonts w:ascii="Cambria" w:hAnsi="Cambria"/>
          <w:b/>
          <w:sz w:val="40"/>
        </w:rPr>
        <w:lastRenderedPageBreak/>
        <w:t xml:space="preserve">Community Survey Results for </w:t>
      </w:r>
    </w:p>
    <w:p w:rsidR="009260B1" w:rsidRPr="00942B23" w:rsidRDefault="009260B1" w:rsidP="001A11F0">
      <w:pPr>
        <w:pBdr>
          <w:bottom w:val="single" w:sz="4" w:space="1" w:color="auto"/>
        </w:pBdr>
        <w:spacing w:after="0" w:line="240" w:lineRule="auto"/>
        <w:jc w:val="center"/>
        <w:rPr>
          <w:rFonts w:ascii="Cambria" w:hAnsi="Cambria"/>
          <w:b/>
          <w:sz w:val="40"/>
        </w:rPr>
      </w:pPr>
      <w:r>
        <w:rPr>
          <w:rFonts w:ascii="Cambria" w:hAnsi="Cambria"/>
          <w:b/>
          <w:sz w:val="40"/>
        </w:rPr>
        <w:t>Valley County</w:t>
      </w:r>
    </w:p>
    <w:p w:rsidR="009260B1" w:rsidRDefault="009260B1" w:rsidP="001A11F0">
      <w:pPr>
        <w:spacing w:after="0" w:line="240" w:lineRule="auto"/>
      </w:pPr>
    </w:p>
    <w:p w:rsidR="009260B1" w:rsidRPr="006B4A47" w:rsidRDefault="009260B1" w:rsidP="001A11F0">
      <w:pPr>
        <w:spacing w:after="0" w:line="240" w:lineRule="auto"/>
        <w:rPr>
          <w:b/>
          <w:i/>
        </w:rPr>
      </w:pPr>
      <w:r>
        <w:rPr>
          <w:b/>
          <w:i/>
        </w:rPr>
        <w:t>Demographics</w:t>
      </w:r>
    </w:p>
    <w:p w:rsidR="009260B1" w:rsidRDefault="009260B1" w:rsidP="001A11F0">
      <w:pPr>
        <w:spacing w:after="0" w:line="240" w:lineRule="auto"/>
      </w:pPr>
    </w:p>
    <w:p w:rsidR="009260B1" w:rsidRDefault="009260B1" w:rsidP="001A11F0">
      <w:pPr>
        <w:spacing w:after="0" w:line="240" w:lineRule="auto"/>
      </w:pPr>
      <w:r>
        <w:t>Number of respondents from Valley County: 85</w:t>
      </w:r>
    </w:p>
    <w:p w:rsidR="009260B1" w:rsidRDefault="009260B1" w:rsidP="001A11F0">
      <w:pPr>
        <w:spacing w:after="0" w:line="240" w:lineRule="auto"/>
      </w:pPr>
    </w:p>
    <w:tbl>
      <w:tblPr>
        <w:tblW w:w="6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1191"/>
        <w:gridCol w:w="155"/>
        <w:gridCol w:w="1346"/>
        <w:gridCol w:w="1346"/>
        <w:gridCol w:w="1346"/>
        <w:gridCol w:w="1346"/>
      </w:tblGrid>
      <w:tr w:rsidR="009260B1" w:rsidRPr="007E7C9D" w:rsidTr="009260B1">
        <w:trPr>
          <w:trHeight w:val="458"/>
          <w:jc w:val="center"/>
        </w:trPr>
        <w:tc>
          <w:tcPr>
            <w:tcW w:w="1191" w:type="dxa"/>
            <w:shd w:val="clear" w:color="auto" w:fill="ADD0E5"/>
            <w:vAlign w:val="center"/>
          </w:tcPr>
          <w:p w:rsidR="009260B1" w:rsidRPr="007E7C9D" w:rsidRDefault="009260B1" w:rsidP="001A11F0">
            <w:pPr>
              <w:pStyle w:val="Title"/>
              <w:rPr>
                <w:rFonts w:cs="Arial"/>
                <w:sz w:val="22"/>
                <w:szCs w:val="22"/>
              </w:rPr>
            </w:pPr>
            <w:r>
              <w:rPr>
                <w:rFonts w:cs="Arial"/>
                <w:sz w:val="22"/>
                <w:szCs w:val="22"/>
              </w:rPr>
              <w:t>Figure 38</w:t>
            </w:r>
          </w:p>
        </w:tc>
        <w:tc>
          <w:tcPr>
            <w:tcW w:w="5539" w:type="dxa"/>
            <w:gridSpan w:val="5"/>
            <w:shd w:val="clear" w:color="auto" w:fill="EDECE4" w:themeFill="accent1" w:themeFillTint="33"/>
            <w:vAlign w:val="center"/>
          </w:tcPr>
          <w:p w:rsidR="009260B1" w:rsidRDefault="009260B1" w:rsidP="001A11F0">
            <w:pPr>
              <w:pStyle w:val="Title"/>
              <w:rPr>
                <w:rFonts w:cs="Arial"/>
                <w:sz w:val="24"/>
              </w:rPr>
            </w:pPr>
            <w:r>
              <w:rPr>
                <w:rFonts w:cs="Arial"/>
                <w:sz w:val="24"/>
              </w:rPr>
              <w:t>Age (n=85)</w:t>
            </w:r>
          </w:p>
        </w:tc>
      </w:tr>
      <w:tr w:rsidR="009260B1" w:rsidRPr="007E7C9D" w:rsidTr="009260B1">
        <w:trPr>
          <w:trHeight w:val="305"/>
          <w:jc w:val="center"/>
        </w:trPr>
        <w:tc>
          <w:tcPr>
            <w:tcW w:w="1346" w:type="dxa"/>
            <w:gridSpan w:val="2"/>
            <w:tcBorders>
              <w:bottom w:val="single" w:sz="4" w:space="0" w:color="auto"/>
            </w:tcBorders>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25 or less</w:t>
            </w:r>
          </w:p>
        </w:tc>
        <w:tc>
          <w:tcPr>
            <w:tcW w:w="1346" w:type="dxa"/>
            <w:tcBorders>
              <w:bottom w:val="single" w:sz="4" w:space="0" w:color="auto"/>
            </w:tcBorders>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26-39</w:t>
            </w:r>
          </w:p>
        </w:tc>
        <w:tc>
          <w:tcPr>
            <w:tcW w:w="1346" w:type="dxa"/>
            <w:vAlign w:val="center"/>
          </w:tcPr>
          <w:p w:rsidR="009260B1" w:rsidRDefault="009260B1" w:rsidP="001A11F0">
            <w:pPr>
              <w:spacing w:after="0" w:line="240" w:lineRule="auto"/>
              <w:jc w:val="center"/>
              <w:rPr>
                <w:rFonts w:cs="Arial"/>
                <w:b/>
                <w:sz w:val="22"/>
              </w:rPr>
            </w:pPr>
            <w:r>
              <w:rPr>
                <w:rFonts w:cs="Arial"/>
                <w:b/>
                <w:sz w:val="22"/>
              </w:rPr>
              <w:t>40-54</w:t>
            </w:r>
          </w:p>
        </w:tc>
        <w:tc>
          <w:tcPr>
            <w:tcW w:w="1346" w:type="dxa"/>
            <w:vAlign w:val="center"/>
          </w:tcPr>
          <w:p w:rsidR="009260B1" w:rsidRDefault="009260B1" w:rsidP="001A11F0">
            <w:pPr>
              <w:spacing w:after="0" w:line="240" w:lineRule="auto"/>
              <w:jc w:val="center"/>
              <w:rPr>
                <w:rFonts w:cs="Arial"/>
                <w:b/>
                <w:sz w:val="22"/>
              </w:rPr>
            </w:pPr>
            <w:r>
              <w:rPr>
                <w:rFonts w:cs="Arial"/>
                <w:b/>
                <w:sz w:val="22"/>
              </w:rPr>
              <w:t>55-64</w:t>
            </w:r>
          </w:p>
        </w:tc>
        <w:tc>
          <w:tcPr>
            <w:tcW w:w="1346" w:type="dxa"/>
            <w:vAlign w:val="center"/>
          </w:tcPr>
          <w:p w:rsidR="009260B1" w:rsidRDefault="009260B1" w:rsidP="001A11F0">
            <w:pPr>
              <w:spacing w:after="0" w:line="240" w:lineRule="auto"/>
              <w:jc w:val="center"/>
              <w:rPr>
                <w:rFonts w:cs="Arial"/>
                <w:b/>
                <w:sz w:val="22"/>
              </w:rPr>
            </w:pPr>
            <w:r>
              <w:rPr>
                <w:rFonts w:cs="Arial"/>
                <w:b/>
                <w:sz w:val="22"/>
              </w:rPr>
              <w:t>65 or over</w:t>
            </w:r>
          </w:p>
        </w:tc>
      </w:tr>
      <w:tr w:rsidR="009260B1" w:rsidRPr="007E7C9D" w:rsidTr="009260B1">
        <w:trPr>
          <w:trHeight w:val="305"/>
          <w:jc w:val="center"/>
        </w:trPr>
        <w:tc>
          <w:tcPr>
            <w:tcW w:w="1346" w:type="dxa"/>
            <w:gridSpan w:val="2"/>
            <w:tcBorders>
              <w:bottom w:val="single" w:sz="4" w:space="0" w:color="auto"/>
            </w:tcBorders>
            <w:shd w:val="clear" w:color="auto" w:fill="auto"/>
            <w:vAlign w:val="center"/>
          </w:tcPr>
          <w:p w:rsidR="009260B1" w:rsidRPr="007E7C9D" w:rsidRDefault="009260B1" w:rsidP="001A11F0">
            <w:pPr>
              <w:pStyle w:val="Title"/>
              <w:rPr>
                <w:rFonts w:cs="Arial"/>
                <w:b/>
                <w:sz w:val="22"/>
                <w:szCs w:val="22"/>
              </w:rPr>
            </w:pPr>
            <w:r>
              <w:rPr>
                <w:rFonts w:cs="Arial"/>
                <w:sz w:val="22"/>
                <w:szCs w:val="22"/>
              </w:rPr>
              <w:t>3.5%</w:t>
            </w:r>
          </w:p>
        </w:tc>
        <w:tc>
          <w:tcPr>
            <w:tcW w:w="1346" w:type="dxa"/>
            <w:tcBorders>
              <w:bottom w:val="single" w:sz="4" w:space="0" w:color="auto"/>
            </w:tcBorders>
            <w:shd w:val="clear" w:color="auto" w:fill="auto"/>
            <w:vAlign w:val="center"/>
          </w:tcPr>
          <w:p w:rsidR="009260B1" w:rsidRPr="007E7C9D" w:rsidRDefault="009260B1" w:rsidP="001A11F0">
            <w:pPr>
              <w:pStyle w:val="Title"/>
              <w:rPr>
                <w:rFonts w:cs="Arial"/>
                <w:b/>
                <w:sz w:val="22"/>
                <w:szCs w:val="22"/>
              </w:rPr>
            </w:pPr>
            <w:r>
              <w:rPr>
                <w:rFonts w:cs="Arial"/>
                <w:sz w:val="22"/>
                <w:szCs w:val="22"/>
              </w:rPr>
              <w:t>25.9%</w:t>
            </w:r>
          </w:p>
        </w:tc>
        <w:tc>
          <w:tcPr>
            <w:tcW w:w="1346" w:type="dxa"/>
            <w:vAlign w:val="center"/>
          </w:tcPr>
          <w:p w:rsidR="009260B1" w:rsidRDefault="009260B1" w:rsidP="001A11F0">
            <w:pPr>
              <w:pStyle w:val="Title"/>
              <w:rPr>
                <w:rFonts w:cs="Arial"/>
                <w:b/>
                <w:sz w:val="22"/>
                <w:szCs w:val="22"/>
              </w:rPr>
            </w:pPr>
            <w:r>
              <w:rPr>
                <w:rFonts w:cs="Arial"/>
                <w:sz w:val="22"/>
                <w:szCs w:val="22"/>
              </w:rPr>
              <w:t>29.4%</w:t>
            </w:r>
          </w:p>
        </w:tc>
        <w:tc>
          <w:tcPr>
            <w:tcW w:w="1346" w:type="dxa"/>
            <w:vAlign w:val="center"/>
          </w:tcPr>
          <w:p w:rsidR="009260B1" w:rsidRDefault="009260B1" w:rsidP="001A11F0">
            <w:pPr>
              <w:pStyle w:val="Title"/>
              <w:rPr>
                <w:rFonts w:cs="Arial"/>
                <w:b/>
                <w:sz w:val="22"/>
                <w:szCs w:val="22"/>
              </w:rPr>
            </w:pPr>
            <w:r>
              <w:rPr>
                <w:rFonts w:cs="Arial"/>
                <w:sz w:val="22"/>
                <w:szCs w:val="22"/>
              </w:rPr>
              <w:t>18.8%</w:t>
            </w:r>
          </w:p>
        </w:tc>
        <w:tc>
          <w:tcPr>
            <w:tcW w:w="1346" w:type="dxa"/>
            <w:vAlign w:val="center"/>
          </w:tcPr>
          <w:p w:rsidR="009260B1" w:rsidRDefault="009260B1" w:rsidP="001A11F0">
            <w:pPr>
              <w:pStyle w:val="Title"/>
              <w:rPr>
                <w:rFonts w:cs="Arial"/>
                <w:b/>
                <w:sz w:val="22"/>
                <w:szCs w:val="22"/>
              </w:rPr>
            </w:pPr>
            <w:r>
              <w:rPr>
                <w:rFonts w:cs="Arial"/>
                <w:sz w:val="22"/>
                <w:szCs w:val="22"/>
              </w:rPr>
              <w:t>22.4%</w:t>
            </w:r>
          </w:p>
        </w:tc>
      </w:tr>
    </w:tbl>
    <w:p w:rsidR="009260B1" w:rsidRDefault="009260B1" w:rsidP="001A11F0">
      <w:pPr>
        <w:spacing w:after="0" w:line="240" w:lineRule="auto"/>
      </w:pPr>
    </w:p>
    <w:p w:rsidR="009260B1" w:rsidRDefault="009260B1" w:rsidP="001A11F0">
      <w:pPr>
        <w:spacing w:after="0" w:line="240" w:lineRule="auto"/>
      </w:pPr>
    </w:p>
    <w:tbl>
      <w:tblPr>
        <w:tblW w:w="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1191"/>
        <w:gridCol w:w="921"/>
        <w:gridCol w:w="2113"/>
      </w:tblGrid>
      <w:tr w:rsidR="009260B1" w:rsidRPr="007E7C9D" w:rsidTr="009260B1">
        <w:trPr>
          <w:trHeight w:val="458"/>
          <w:jc w:val="center"/>
        </w:trPr>
        <w:tc>
          <w:tcPr>
            <w:tcW w:w="1191" w:type="dxa"/>
            <w:shd w:val="clear" w:color="auto" w:fill="ADD0E5"/>
            <w:vAlign w:val="center"/>
          </w:tcPr>
          <w:p w:rsidR="009260B1" w:rsidRPr="007E7C9D" w:rsidRDefault="009260B1" w:rsidP="001A11F0">
            <w:pPr>
              <w:pStyle w:val="Title"/>
              <w:rPr>
                <w:rFonts w:cs="Arial"/>
                <w:sz w:val="22"/>
                <w:szCs w:val="22"/>
              </w:rPr>
            </w:pPr>
            <w:r>
              <w:rPr>
                <w:rFonts w:cs="Arial"/>
                <w:sz w:val="22"/>
                <w:szCs w:val="22"/>
              </w:rPr>
              <w:t>Figure 39</w:t>
            </w:r>
          </w:p>
        </w:tc>
        <w:tc>
          <w:tcPr>
            <w:tcW w:w="3034" w:type="dxa"/>
            <w:gridSpan w:val="2"/>
            <w:shd w:val="clear" w:color="auto" w:fill="EDECE4" w:themeFill="accent1" w:themeFillTint="33"/>
            <w:vAlign w:val="center"/>
          </w:tcPr>
          <w:p w:rsidR="009260B1" w:rsidRDefault="009260B1" w:rsidP="001A11F0">
            <w:pPr>
              <w:pStyle w:val="Title"/>
              <w:rPr>
                <w:rFonts w:cs="Arial"/>
                <w:sz w:val="24"/>
              </w:rPr>
            </w:pPr>
            <w:r>
              <w:rPr>
                <w:rFonts w:cs="Arial"/>
                <w:sz w:val="24"/>
              </w:rPr>
              <w:t>Gender (n=85)</w:t>
            </w:r>
          </w:p>
        </w:tc>
      </w:tr>
      <w:tr w:rsidR="009260B1" w:rsidRPr="007E7C9D" w:rsidTr="009260B1">
        <w:trPr>
          <w:trHeight w:val="305"/>
          <w:jc w:val="center"/>
        </w:trPr>
        <w:tc>
          <w:tcPr>
            <w:tcW w:w="2112" w:type="dxa"/>
            <w:gridSpan w:val="2"/>
            <w:tcBorders>
              <w:bottom w:val="single" w:sz="4" w:space="0" w:color="auto"/>
            </w:tcBorders>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Male</w:t>
            </w:r>
          </w:p>
        </w:tc>
        <w:tc>
          <w:tcPr>
            <w:tcW w:w="2113" w:type="dxa"/>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Female</w:t>
            </w:r>
          </w:p>
        </w:tc>
      </w:tr>
      <w:tr w:rsidR="009260B1" w:rsidRPr="007E7C9D" w:rsidTr="009260B1">
        <w:trPr>
          <w:trHeight w:val="305"/>
          <w:jc w:val="center"/>
        </w:trPr>
        <w:tc>
          <w:tcPr>
            <w:tcW w:w="2112" w:type="dxa"/>
            <w:gridSpan w:val="2"/>
            <w:tcBorders>
              <w:bottom w:val="single" w:sz="4" w:space="0" w:color="auto"/>
            </w:tcBorders>
            <w:shd w:val="clear" w:color="auto" w:fill="auto"/>
            <w:vAlign w:val="center"/>
          </w:tcPr>
          <w:p w:rsidR="009260B1" w:rsidRPr="007E7C9D" w:rsidRDefault="009260B1" w:rsidP="001A11F0">
            <w:pPr>
              <w:pStyle w:val="Title"/>
              <w:rPr>
                <w:rFonts w:cs="Arial"/>
                <w:b/>
                <w:sz w:val="22"/>
                <w:szCs w:val="22"/>
              </w:rPr>
            </w:pPr>
            <w:r>
              <w:rPr>
                <w:rFonts w:cs="Arial"/>
                <w:sz w:val="22"/>
                <w:szCs w:val="22"/>
              </w:rPr>
              <w:t>21.2%</w:t>
            </w:r>
          </w:p>
        </w:tc>
        <w:tc>
          <w:tcPr>
            <w:tcW w:w="2113" w:type="dxa"/>
            <w:shd w:val="clear" w:color="auto" w:fill="auto"/>
            <w:vAlign w:val="center"/>
          </w:tcPr>
          <w:p w:rsidR="009260B1" w:rsidRPr="007E7C9D" w:rsidRDefault="009260B1" w:rsidP="001A11F0">
            <w:pPr>
              <w:pStyle w:val="Title"/>
              <w:rPr>
                <w:rFonts w:cs="Arial"/>
                <w:b/>
                <w:sz w:val="22"/>
                <w:szCs w:val="22"/>
              </w:rPr>
            </w:pPr>
            <w:r>
              <w:rPr>
                <w:rFonts w:cs="Arial"/>
                <w:sz w:val="22"/>
                <w:szCs w:val="22"/>
              </w:rPr>
              <w:t>78.8%</w:t>
            </w:r>
          </w:p>
        </w:tc>
      </w:tr>
    </w:tbl>
    <w:p w:rsidR="009260B1" w:rsidRDefault="009260B1" w:rsidP="001A11F0">
      <w:pPr>
        <w:spacing w:after="0" w:line="240" w:lineRule="auto"/>
      </w:pPr>
    </w:p>
    <w:p w:rsidR="009260B1" w:rsidRDefault="009260B1" w:rsidP="001A11F0">
      <w:pPr>
        <w:spacing w:after="0" w:line="240" w:lineRule="auto"/>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1191"/>
        <w:gridCol w:w="293"/>
        <w:gridCol w:w="1484"/>
        <w:gridCol w:w="1484"/>
        <w:gridCol w:w="1484"/>
        <w:gridCol w:w="1484"/>
        <w:gridCol w:w="1485"/>
      </w:tblGrid>
      <w:tr w:rsidR="009260B1" w:rsidRPr="007E7C9D" w:rsidTr="009260B1">
        <w:trPr>
          <w:trHeight w:val="458"/>
          <w:jc w:val="center"/>
        </w:trPr>
        <w:tc>
          <w:tcPr>
            <w:tcW w:w="1191" w:type="dxa"/>
            <w:shd w:val="clear" w:color="auto" w:fill="ADD0E5"/>
            <w:vAlign w:val="center"/>
          </w:tcPr>
          <w:p w:rsidR="009260B1" w:rsidRPr="007E7C9D" w:rsidRDefault="009260B1" w:rsidP="001A11F0">
            <w:pPr>
              <w:pStyle w:val="Title"/>
              <w:rPr>
                <w:rFonts w:cs="Arial"/>
                <w:sz w:val="22"/>
                <w:szCs w:val="22"/>
              </w:rPr>
            </w:pPr>
            <w:r>
              <w:rPr>
                <w:rFonts w:cs="Arial"/>
                <w:sz w:val="22"/>
                <w:szCs w:val="22"/>
              </w:rPr>
              <w:t>Figure 40</w:t>
            </w:r>
          </w:p>
        </w:tc>
        <w:tc>
          <w:tcPr>
            <w:tcW w:w="7714" w:type="dxa"/>
            <w:gridSpan w:val="6"/>
            <w:shd w:val="clear" w:color="auto" w:fill="EDECE4" w:themeFill="accent1" w:themeFillTint="33"/>
            <w:vAlign w:val="center"/>
          </w:tcPr>
          <w:p w:rsidR="009260B1" w:rsidRDefault="009260B1" w:rsidP="001A11F0">
            <w:pPr>
              <w:pStyle w:val="Title"/>
              <w:rPr>
                <w:rFonts w:cs="Arial"/>
                <w:sz w:val="24"/>
              </w:rPr>
            </w:pPr>
            <w:r>
              <w:rPr>
                <w:rFonts w:cs="Arial"/>
                <w:sz w:val="24"/>
              </w:rPr>
              <w:t>Race/ethnicity (n=85)</w:t>
            </w:r>
          </w:p>
        </w:tc>
      </w:tr>
      <w:tr w:rsidR="009260B1" w:rsidRPr="007E7C9D" w:rsidTr="009260B1">
        <w:trPr>
          <w:trHeight w:val="305"/>
          <w:jc w:val="center"/>
        </w:trPr>
        <w:tc>
          <w:tcPr>
            <w:tcW w:w="1484" w:type="dxa"/>
            <w:gridSpan w:val="2"/>
            <w:tcBorders>
              <w:bottom w:val="single" w:sz="4" w:space="0" w:color="auto"/>
            </w:tcBorders>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African-American/ Black</w:t>
            </w:r>
          </w:p>
        </w:tc>
        <w:tc>
          <w:tcPr>
            <w:tcW w:w="1484" w:type="dxa"/>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Asian/ Pacific Islander</w:t>
            </w:r>
          </w:p>
        </w:tc>
        <w:tc>
          <w:tcPr>
            <w:tcW w:w="1484" w:type="dxa"/>
            <w:vAlign w:val="center"/>
          </w:tcPr>
          <w:p w:rsidR="009260B1" w:rsidRDefault="009260B1" w:rsidP="001A11F0">
            <w:pPr>
              <w:spacing w:after="0" w:line="240" w:lineRule="auto"/>
              <w:jc w:val="center"/>
              <w:rPr>
                <w:rFonts w:cs="Arial"/>
                <w:b/>
                <w:sz w:val="22"/>
              </w:rPr>
            </w:pPr>
            <w:r>
              <w:rPr>
                <w:rFonts w:cs="Arial"/>
                <w:b/>
                <w:sz w:val="22"/>
              </w:rPr>
              <w:t>Hispanic/ Latino</w:t>
            </w:r>
          </w:p>
        </w:tc>
        <w:tc>
          <w:tcPr>
            <w:tcW w:w="1484" w:type="dxa"/>
            <w:vAlign w:val="center"/>
          </w:tcPr>
          <w:p w:rsidR="009260B1" w:rsidRDefault="009260B1" w:rsidP="001A11F0">
            <w:pPr>
              <w:spacing w:after="0" w:line="240" w:lineRule="auto"/>
              <w:jc w:val="center"/>
              <w:rPr>
                <w:rFonts w:cs="Arial"/>
                <w:b/>
                <w:sz w:val="22"/>
              </w:rPr>
            </w:pPr>
            <w:r>
              <w:rPr>
                <w:rFonts w:cs="Arial"/>
                <w:b/>
                <w:sz w:val="22"/>
              </w:rPr>
              <w:t>Native American</w:t>
            </w:r>
          </w:p>
        </w:tc>
        <w:tc>
          <w:tcPr>
            <w:tcW w:w="1484" w:type="dxa"/>
            <w:vAlign w:val="center"/>
          </w:tcPr>
          <w:p w:rsidR="009260B1" w:rsidRDefault="009260B1" w:rsidP="001A11F0">
            <w:pPr>
              <w:spacing w:after="0" w:line="240" w:lineRule="auto"/>
              <w:jc w:val="center"/>
              <w:rPr>
                <w:rFonts w:cs="Arial"/>
                <w:b/>
                <w:sz w:val="22"/>
              </w:rPr>
            </w:pPr>
            <w:r>
              <w:rPr>
                <w:rFonts w:cs="Arial"/>
                <w:b/>
                <w:sz w:val="22"/>
              </w:rPr>
              <w:t>White/ Caucasian</w:t>
            </w:r>
          </w:p>
        </w:tc>
        <w:tc>
          <w:tcPr>
            <w:tcW w:w="1485" w:type="dxa"/>
            <w:vAlign w:val="center"/>
          </w:tcPr>
          <w:p w:rsidR="009260B1" w:rsidRDefault="009260B1" w:rsidP="001A11F0">
            <w:pPr>
              <w:spacing w:after="0" w:line="240" w:lineRule="auto"/>
              <w:jc w:val="center"/>
              <w:rPr>
                <w:rFonts w:cs="Arial"/>
                <w:b/>
                <w:sz w:val="22"/>
              </w:rPr>
            </w:pPr>
            <w:r>
              <w:rPr>
                <w:rFonts w:cs="Arial"/>
                <w:b/>
                <w:sz w:val="22"/>
              </w:rPr>
              <w:t>Two or more races</w:t>
            </w:r>
          </w:p>
        </w:tc>
      </w:tr>
      <w:tr w:rsidR="009260B1" w:rsidRPr="007E7C9D" w:rsidTr="009260B1">
        <w:trPr>
          <w:trHeight w:val="305"/>
          <w:jc w:val="center"/>
        </w:trPr>
        <w:tc>
          <w:tcPr>
            <w:tcW w:w="1484" w:type="dxa"/>
            <w:gridSpan w:val="2"/>
            <w:tcBorders>
              <w:bottom w:val="single" w:sz="4" w:space="0" w:color="auto"/>
            </w:tcBorders>
            <w:shd w:val="clear" w:color="auto" w:fill="auto"/>
            <w:vAlign w:val="center"/>
          </w:tcPr>
          <w:p w:rsidR="009260B1" w:rsidRPr="007E7C9D" w:rsidRDefault="009260B1" w:rsidP="001A11F0">
            <w:pPr>
              <w:pStyle w:val="Title"/>
              <w:rPr>
                <w:rFonts w:cs="Arial"/>
                <w:b/>
                <w:sz w:val="22"/>
                <w:szCs w:val="22"/>
              </w:rPr>
            </w:pPr>
            <w:r>
              <w:rPr>
                <w:rFonts w:cs="Arial"/>
                <w:sz w:val="22"/>
                <w:szCs w:val="22"/>
              </w:rPr>
              <w:t>1.2%</w:t>
            </w:r>
          </w:p>
        </w:tc>
        <w:tc>
          <w:tcPr>
            <w:tcW w:w="1484" w:type="dxa"/>
            <w:shd w:val="clear" w:color="auto" w:fill="auto"/>
            <w:vAlign w:val="center"/>
          </w:tcPr>
          <w:p w:rsidR="009260B1" w:rsidRPr="007E7C9D" w:rsidRDefault="009260B1" w:rsidP="001A11F0">
            <w:pPr>
              <w:pStyle w:val="Title"/>
              <w:rPr>
                <w:rFonts w:cs="Arial"/>
                <w:b/>
                <w:sz w:val="22"/>
                <w:szCs w:val="22"/>
              </w:rPr>
            </w:pPr>
            <w:r>
              <w:rPr>
                <w:rFonts w:cs="Arial"/>
                <w:sz w:val="22"/>
                <w:szCs w:val="22"/>
              </w:rPr>
              <w:t>0.0%</w:t>
            </w:r>
          </w:p>
        </w:tc>
        <w:tc>
          <w:tcPr>
            <w:tcW w:w="1484" w:type="dxa"/>
            <w:vAlign w:val="center"/>
          </w:tcPr>
          <w:p w:rsidR="009260B1" w:rsidRDefault="009260B1" w:rsidP="001A11F0">
            <w:pPr>
              <w:pStyle w:val="Title"/>
              <w:rPr>
                <w:rFonts w:cs="Arial"/>
                <w:b/>
                <w:sz w:val="22"/>
                <w:szCs w:val="22"/>
              </w:rPr>
            </w:pPr>
            <w:r>
              <w:rPr>
                <w:rFonts w:cs="Arial"/>
                <w:sz w:val="22"/>
                <w:szCs w:val="22"/>
              </w:rPr>
              <w:t>1.2%</w:t>
            </w:r>
          </w:p>
        </w:tc>
        <w:tc>
          <w:tcPr>
            <w:tcW w:w="1484" w:type="dxa"/>
            <w:vAlign w:val="center"/>
          </w:tcPr>
          <w:p w:rsidR="009260B1" w:rsidRDefault="009260B1" w:rsidP="001A11F0">
            <w:pPr>
              <w:pStyle w:val="Title"/>
              <w:rPr>
                <w:rFonts w:cs="Arial"/>
                <w:b/>
                <w:sz w:val="22"/>
                <w:szCs w:val="22"/>
              </w:rPr>
            </w:pPr>
            <w:r>
              <w:rPr>
                <w:rFonts w:cs="Arial"/>
                <w:sz w:val="22"/>
                <w:szCs w:val="22"/>
              </w:rPr>
              <w:t>0.0%</w:t>
            </w:r>
          </w:p>
        </w:tc>
        <w:tc>
          <w:tcPr>
            <w:tcW w:w="1484" w:type="dxa"/>
            <w:vAlign w:val="center"/>
          </w:tcPr>
          <w:p w:rsidR="009260B1" w:rsidRDefault="009260B1" w:rsidP="001A11F0">
            <w:pPr>
              <w:pStyle w:val="Title"/>
              <w:rPr>
                <w:rFonts w:cs="Arial"/>
                <w:b/>
                <w:sz w:val="22"/>
                <w:szCs w:val="22"/>
              </w:rPr>
            </w:pPr>
            <w:r>
              <w:rPr>
                <w:rFonts w:cs="Arial"/>
                <w:sz w:val="22"/>
                <w:szCs w:val="22"/>
              </w:rPr>
              <w:t>97.6%</w:t>
            </w:r>
          </w:p>
        </w:tc>
        <w:tc>
          <w:tcPr>
            <w:tcW w:w="1485" w:type="dxa"/>
            <w:vAlign w:val="center"/>
          </w:tcPr>
          <w:p w:rsidR="009260B1" w:rsidRDefault="009260B1" w:rsidP="001A11F0">
            <w:pPr>
              <w:pStyle w:val="Title"/>
              <w:rPr>
                <w:rFonts w:cs="Arial"/>
                <w:b/>
                <w:sz w:val="22"/>
                <w:szCs w:val="22"/>
              </w:rPr>
            </w:pPr>
            <w:r>
              <w:rPr>
                <w:rFonts w:cs="Arial"/>
                <w:sz w:val="22"/>
                <w:szCs w:val="22"/>
              </w:rPr>
              <w:t>0.0%</w:t>
            </w:r>
          </w:p>
        </w:tc>
      </w:tr>
    </w:tbl>
    <w:p w:rsidR="009260B1" w:rsidRDefault="009260B1" w:rsidP="001A11F0">
      <w:pPr>
        <w:spacing w:after="0" w:line="240" w:lineRule="auto"/>
      </w:pPr>
    </w:p>
    <w:p w:rsidR="009260B1" w:rsidRDefault="009260B1" w:rsidP="001A11F0">
      <w:pPr>
        <w:spacing w:after="0" w:line="240" w:lineRule="auto"/>
      </w:pPr>
    </w:p>
    <w:tbl>
      <w:tblPr>
        <w:tblW w:w="6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1191"/>
        <w:gridCol w:w="921"/>
        <w:gridCol w:w="2113"/>
        <w:gridCol w:w="2113"/>
      </w:tblGrid>
      <w:tr w:rsidR="009260B1" w:rsidRPr="007E7C9D" w:rsidTr="009260B1">
        <w:trPr>
          <w:trHeight w:val="458"/>
          <w:jc w:val="center"/>
        </w:trPr>
        <w:tc>
          <w:tcPr>
            <w:tcW w:w="1191" w:type="dxa"/>
            <w:shd w:val="clear" w:color="auto" w:fill="ADD0E5"/>
            <w:vAlign w:val="center"/>
          </w:tcPr>
          <w:p w:rsidR="009260B1" w:rsidRPr="007E7C9D" w:rsidRDefault="009260B1" w:rsidP="001A11F0">
            <w:pPr>
              <w:pStyle w:val="Title"/>
              <w:rPr>
                <w:rFonts w:cs="Arial"/>
                <w:sz w:val="22"/>
                <w:szCs w:val="22"/>
              </w:rPr>
            </w:pPr>
            <w:r>
              <w:rPr>
                <w:rFonts w:cs="Arial"/>
                <w:sz w:val="22"/>
                <w:szCs w:val="22"/>
              </w:rPr>
              <w:t>Figure 41</w:t>
            </w:r>
          </w:p>
        </w:tc>
        <w:tc>
          <w:tcPr>
            <w:tcW w:w="5147" w:type="dxa"/>
            <w:gridSpan w:val="3"/>
            <w:shd w:val="clear" w:color="auto" w:fill="EDECE4" w:themeFill="accent1" w:themeFillTint="33"/>
            <w:vAlign w:val="center"/>
          </w:tcPr>
          <w:p w:rsidR="009260B1" w:rsidRDefault="009260B1" w:rsidP="001A11F0">
            <w:pPr>
              <w:pStyle w:val="Title"/>
              <w:rPr>
                <w:rFonts w:cs="Arial"/>
                <w:sz w:val="24"/>
              </w:rPr>
            </w:pPr>
            <w:r>
              <w:rPr>
                <w:rFonts w:cs="Arial"/>
                <w:sz w:val="24"/>
              </w:rPr>
              <w:t>Length of time lived in community (n=84)</w:t>
            </w:r>
          </w:p>
        </w:tc>
      </w:tr>
      <w:tr w:rsidR="009260B1" w:rsidRPr="007E7C9D" w:rsidTr="009260B1">
        <w:trPr>
          <w:trHeight w:val="305"/>
          <w:jc w:val="center"/>
        </w:trPr>
        <w:tc>
          <w:tcPr>
            <w:tcW w:w="2112" w:type="dxa"/>
            <w:gridSpan w:val="2"/>
            <w:tcBorders>
              <w:bottom w:val="single" w:sz="4" w:space="0" w:color="auto"/>
            </w:tcBorders>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1-5 years</w:t>
            </w:r>
          </w:p>
        </w:tc>
        <w:tc>
          <w:tcPr>
            <w:tcW w:w="2113" w:type="dxa"/>
            <w:shd w:val="clear" w:color="auto" w:fill="auto"/>
            <w:vAlign w:val="center"/>
          </w:tcPr>
          <w:p w:rsidR="009260B1" w:rsidRPr="00646854" w:rsidRDefault="009260B1" w:rsidP="001A11F0">
            <w:pPr>
              <w:spacing w:after="0" w:line="240" w:lineRule="auto"/>
              <w:jc w:val="center"/>
              <w:rPr>
                <w:rFonts w:cs="Arial"/>
                <w:b/>
                <w:sz w:val="22"/>
              </w:rPr>
            </w:pPr>
            <w:r>
              <w:rPr>
                <w:rFonts w:cs="Arial"/>
                <w:b/>
                <w:sz w:val="22"/>
              </w:rPr>
              <w:t>5-10 years</w:t>
            </w:r>
          </w:p>
        </w:tc>
        <w:tc>
          <w:tcPr>
            <w:tcW w:w="2113" w:type="dxa"/>
          </w:tcPr>
          <w:p w:rsidR="009260B1" w:rsidRDefault="009260B1" w:rsidP="001A11F0">
            <w:pPr>
              <w:spacing w:after="0" w:line="240" w:lineRule="auto"/>
              <w:jc w:val="center"/>
              <w:rPr>
                <w:rFonts w:cs="Arial"/>
                <w:b/>
                <w:sz w:val="22"/>
              </w:rPr>
            </w:pPr>
            <w:r>
              <w:rPr>
                <w:rFonts w:cs="Arial"/>
                <w:b/>
                <w:sz w:val="22"/>
              </w:rPr>
              <w:t>10 or more years</w:t>
            </w:r>
          </w:p>
        </w:tc>
      </w:tr>
      <w:tr w:rsidR="009260B1" w:rsidRPr="007E7C9D" w:rsidTr="009260B1">
        <w:trPr>
          <w:trHeight w:val="305"/>
          <w:jc w:val="center"/>
        </w:trPr>
        <w:tc>
          <w:tcPr>
            <w:tcW w:w="2112" w:type="dxa"/>
            <w:gridSpan w:val="2"/>
            <w:tcBorders>
              <w:bottom w:val="single" w:sz="4" w:space="0" w:color="auto"/>
            </w:tcBorders>
            <w:shd w:val="clear" w:color="auto" w:fill="auto"/>
            <w:vAlign w:val="center"/>
          </w:tcPr>
          <w:p w:rsidR="009260B1" w:rsidRPr="007E7C9D" w:rsidRDefault="009260B1" w:rsidP="001A11F0">
            <w:pPr>
              <w:pStyle w:val="Title"/>
              <w:rPr>
                <w:rFonts w:cs="Arial"/>
                <w:b/>
                <w:sz w:val="22"/>
                <w:szCs w:val="22"/>
              </w:rPr>
            </w:pPr>
            <w:r>
              <w:rPr>
                <w:rFonts w:cs="Arial"/>
                <w:sz w:val="22"/>
                <w:szCs w:val="22"/>
              </w:rPr>
              <w:t>15.5%</w:t>
            </w:r>
          </w:p>
        </w:tc>
        <w:tc>
          <w:tcPr>
            <w:tcW w:w="2113" w:type="dxa"/>
            <w:shd w:val="clear" w:color="auto" w:fill="auto"/>
            <w:vAlign w:val="center"/>
          </w:tcPr>
          <w:p w:rsidR="009260B1" w:rsidRPr="007E7C9D" w:rsidRDefault="009260B1" w:rsidP="001A11F0">
            <w:pPr>
              <w:pStyle w:val="Title"/>
              <w:rPr>
                <w:rFonts w:cs="Arial"/>
                <w:b/>
                <w:sz w:val="22"/>
                <w:szCs w:val="22"/>
              </w:rPr>
            </w:pPr>
            <w:r>
              <w:rPr>
                <w:rFonts w:cs="Arial"/>
                <w:sz w:val="22"/>
                <w:szCs w:val="22"/>
              </w:rPr>
              <w:t>13.1%</w:t>
            </w:r>
          </w:p>
        </w:tc>
        <w:tc>
          <w:tcPr>
            <w:tcW w:w="2113" w:type="dxa"/>
          </w:tcPr>
          <w:p w:rsidR="009260B1" w:rsidRDefault="009260B1" w:rsidP="001A11F0">
            <w:pPr>
              <w:pStyle w:val="Title"/>
              <w:rPr>
                <w:rFonts w:cs="Arial"/>
                <w:b/>
                <w:sz w:val="22"/>
                <w:szCs w:val="22"/>
              </w:rPr>
            </w:pPr>
            <w:r>
              <w:rPr>
                <w:rFonts w:cs="Arial"/>
                <w:sz w:val="22"/>
                <w:szCs w:val="22"/>
              </w:rPr>
              <w:t>71.4%</w:t>
            </w:r>
          </w:p>
        </w:tc>
      </w:tr>
    </w:tbl>
    <w:p w:rsidR="009260B1" w:rsidRDefault="009260B1" w:rsidP="001A11F0">
      <w:pPr>
        <w:spacing w:after="0" w:line="240" w:lineRule="auto"/>
      </w:pPr>
    </w:p>
    <w:p w:rsidR="009260B1" w:rsidRDefault="009260B1" w:rsidP="001A11F0">
      <w:pPr>
        <w:spacing w:after="0" w:line="240" w:lineRule="auto"/>
      </w:pP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1191"/>
        <w:gridCol w:w="2404"/>
        <w:gridCol w:w="2520"/>
      </w:tblGrid>
      <w:tr w:rsidR="009260B1" w:rsidRPr="007E7C9D" w:rsidTr="009260B1">
        <w:trPr>
          <w:trHeight w:val="458"/>
          <w:jc w:val="center"/>
        </w:trPr>
        <w:tc>
          <w:tcPr>
            <w:tcW w:w="1191" w:type="dxa"/>
            <w:shd w:val="clear" w:color="auto" w:fill="ADD0E5"/>
            <w:vAlign w:val="center"/>
          </w:tcPr>
          <w:p w:rsidR="009260B1" w:rsidRPr="007E7C9D" w:rsidRDefault="009260B1" w:rsidP="001A11F0">
            <w:pPr>
              <w:pStyle w:val="Title"/>
              <w:rPr>
                <w:rFonts w:cs="Arial"/>
                <w:sz w:val="22"/>
                <w:szCs w:val="22"/>
              </w:rPr>
            </w:pPr>
            <w:r>
              <w:rPr>
                <w:rFonts w:cs="Arial"/>
                <w:sz w:val="22"/>
                <w:szCs w:val="22"/>
              </w:rPr>
              <w:t>Figure 42</w:t>
            </w:r>
          </w:p>
        </w:tc>
        <w:tc>
          <w:tcPr>
            <w:tcW w:w="4924" w:type="dxa"/>
            <w:gridSpan w:val="2"/>
            <w:shd w:val="clear" w:color="auto" w:fill="EDECE4" w:themeFill="accent1" w:themeFillTint="33"/>
            <w:vAlign w:val="center"/>
          </w:tcPr>
          <w:p w:rsidR="009260B1" w:rsidRDefault="009260B1" w:rsidP="001A11F0">
            <w:pPr>
              <w:pStyle w:val="Title"/>
              <w:rPr>
                <w:rFonts w:cs="Arial"/>
                <w:sz w:val="24"/>
              </w:rPr>
            </w:pPr>
            <w:r>
              <w:rPr>
                <w:rFonts w:cs="Arial"/>
                <w:sz w:val="24"/>
              </w:rPr>
              <w:t>Facility most often used for health care needs (n=78)</w:t>
            </w:r>
          </w:p>
        </w:tc>
      </w:tr>
      <w:tr w:rsidR="009260B1" w:rsidRPr="007E7C9D" w:rsidTr="009260B1">
        <w:trPr>
          <w:trHeight w:val="305"/>
          <w:jc w:val="center"/>
        </w:trPr>
        <w:tc>
          <w:tcPr>
            <w:tcW w:w="359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Valley County Health System</w:t>
            </w:r>
          </w:p>
        </w:tc>
        <w:tc>
          <w:tcPr>
            <w:tcW w:w="2520" w:type="dxa"/>
            <w:vAlign w:val="center"/>
          </w:tcPr>
          <w:p w:rsidR="009260B1" w:rsidRDefault="009260B1" w:rsidP="001A11F0">
            <w:pPr>
              <w:pStyle w:val="Title"/>
              <w:rPr>
                <w:rFonts w:cs="Arial"/>
                <w:b/>
                <w:sz w:val="22"/>
                <w:szCs w:val="22"/>
              </w:rPr>
            </w:pPr>
            <w:r>
              <w:rPr>
                <w:rFonts w:cs="Arial"/>
                <w:sz w:val="22"/>
                <w:szCs w:val="22"/>
              </w:rPr>
              <w:t>70.5%</w:t>
            </w:r>
          </w:p>
        </w:tc>
      </w:tr>
      <w:tr w:rsidR="009260B1" w:rsidRPr="007E7C9D" w:rsidTr="009260B1">
        <w:trPr>
          <w:trHeight w:val="305"/>
          <w:jc w:val="center"/>
        </w:trPr>
        <w:tc>
          <w:tcPr>
            <w:tcW w:w="359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Broken Bow Clinic</w:t>
            </w:r>
          </w:p>
        </w:tc>
        <w:tc>
          <w:tcPr>
            <w:tcW w:w="2520" w:type="dxa"/>
            <w:vAlign w:val="center"/>
          </w:tcPr>
          <w:p w:rsidR="009260B1" w:rsidRPr="007E7C9D" w:rsidRDefault="009260B1" w:rsidP="001A11F0">
            <w:pPr>
              <w:pStyle w:val="Title"/>
              <w:rPr>
                <w:rFonts w:cs="Arial"/>
                <w:b/>
                <w:sz w:val="22"/>
                <w:szCs w:val="22"/>
              </w:rPr>
            </w:pPr>
            <w:r>
              <w:rPr>
                <w:rFonts w:cs="Arial"/>
                <w:sz w:val="22"/>
                <w:szCs w:val="22"/>
              </w:rPr>
              <w:t>10.3%</w:t>
            </w:r>
          </w:p>
        </w:tc>
      </w:tr>
      <w:tr w:rsidR="009260B1" w:rsidRPr="007E7C9D" w:rsidTr="009260B1">
        <w:trPr>
          <w:trHeight w:val="305"/>
          <w:jc w:val="center"/>
        </w:trPr>
        <w:tc>
          <w:tcPr>
            <w:tcW w:w="3595" w:type="dxa"/>
            <w:gridSpan w:val="2"/>
            <w:shd w:val="clear" w:color="auto" w:fill="auto"/>
            <w:vAlign w:val="center"/>
          </w:tcPr>
          <w:p w:rsidR="009260B1" w:rsidRPr="00FB1417" w:rsidRDefault="009260B1" w:rsidP="001A11F0">
            <w:pPr>
              <w:pStyle w:val="Title"/>
              <w:rPr>
                <w:rFonts w:cs="Arial"/>
                <w:sz w:val="22"/>
                <w:szCs w:val="22"/>
              </w:rPr>
            </w:pPr>
            <w:r>
              <w:rPr>
                <w:rFonts w:cs="Arial"/>
                <w:sz w:val="22"/>
                <w:szCs w:val="22"/>
              </w:rPr>
              <w:t>Stevens Medical Clinic</w:t>
            </w:r>
          </w:p>
        </w:tc>
        <w:tc>
          <w:tcPr>
            <w:tcW w:w="2520" w:type="dxa"/>
            <w:vAlign w:val="center"/>
          </w:tcPr>
          <w:p w:rsidR="009260B1" w:rsidRDefault="009260B1" w:rsidP="001A11F0">
            <w:pPr>
              <w:pStyle w:val="Title"/>
              <w:rPr>
                <w:rFonts w:cs="Arial"/>
                <w:b/>
                <w:sz w:val="22"/>
                <w:szCs w:val="22"/>
              </w:rPr>
            </w:pPr>
            <w:r>
              <w:rPr>
                <w:rFonts w:cs="Arial"/>
                <w:sz w:val="22"/>
                <w:szCs w:val="22"/>
              </w:rPr>
              <w:t>10.0%</w:t>
            </w:r>
          </w:p>
        </w:tc>
      </w:tr>
      <w:tr w:rsidR="009260B1" w:rsidRPr="007E7C9D" w:rsidTr="009260B1">
        <w:trPr>
          <w:trHeight w:val="305"/>
          <w:jc w:val="center"/>
        </w:trPr>
        <w:tc>
          <w:tcPr>
            <w:tcW w:w="3595" w:type="dxa"/>
            <w:gridSpan w:val="2"/>
            <w:shd w:val="clear" w:color="auto" w:fill="auto"/>
            <w:vAlign w:val="center"/>
          </w:tcPr>
          <w:p w:rsidR="009260B1" w:rsidRDefault="009260B1" w:rsidP="001A11F0">
            <w:pPr>
              <w:pStyle w:val="Title"/>
              <w:rPr>
                <w:rFonts w:cs="Arial"/>
                <w:sz w:val="22"/>
                <w:szCs w:val="22"/>
              </w:rPr>
            </w:pPr>
            <w:r>
              <w:rPr>
                <w:rFonts w:cs="Arial"/>
                <w:sz w:val="22"/>
                <w:szCs w:val="22"/>
              </w:rPr>
              <w:t>Other</w:t>
            </w:r>
          </w:p>
        </w:tc>
        <w:tc>
          <w:tcPr>
            <w:tcW w:w="2520" w:type="dxa"/>
            <w:vAlign w:val="center"/>
          </w:tcPr>
          <w:p w:rsidR="009260B1" w:rsidRDefault="009260B1" w:rsidP="001A11F0">
            <w:pPr>
              <w:pStyle w:val="Title"/>
              <w:rPr>
                <w:rFonts w:cs="Arial"/>
                <w:b/>
                <w:sz w:val="22"/>
                <w:szCs w:val="22"/>
              </w:rPr>
            </w:pPr>
            <w:r>
              <w:rPr>
                <w:rFonts w:cs="Arial"/>
                <w:sz w:val="22"/>
                <w:szCs w:val="22"/>
              </w:rPr>
              <w:t>9.2%</w:t>
            </w:r>
          </w:p>
        </w:tc>
      </w:tr>
    </w:tbl>
    <w:p w:rsidR="009260B1" w:rsidRDefault="009260B1" w:rsidP="001A11F0">
      <w:pPr>
        <w:spacing w:after="0" w:line="240" w:lineRule="auto"/>
      </w:pPr>
    </w:p>
    <w:p w:rsidR="001A11F0" w:rsidRDefault="001A11F0" w:rsidP="001A11F0">
      <w:pPr>
        <w:spacing w:after="0" w:line="240" w:lineRule="auto"/>
        <w:rPr>
          <w:b/>
          <w:i/>
        </w:rPr>
      </w:pPr>
    </w:p>
    <w:p w:rsidR="001A11F0" w:rsidRDefault="001A11F0" w:rsidP="001A11F0">
      <w:pPr>
        <w:spacing w:after="0" w:line="240" w:lineRule="auto"/>
        <w:rPr>
          <w:b/>
          <w:i/>
        </w:rPr>
      </w:pPr>
    </w:p>
    <w:p w:rsidR="001A11F0" w:rsidRDefault="001A11F0" w:rsidP="001A11F0">
      <w:pPr>
        <w:spacing w:after="0" w:line="240" w:lineRule="auto"/>
        <w:rPr>
          <w:b/>
          <w:i/>
        </w:rPr>
      </w:pPr>
    </w:p>
    <w:p w:rsidR="001A11F0" w:rsidRDefault="001A11F0" w:rsidP="001A11F0">
      <w:pPr>
        <w:spacing w:after="0" w:line="240" w:lineRule="auto"/>
        <w:rPr>
          <w:b/>
          <w:i/>
        </w:rPr>
      </w:pPr>
    </w:p>
    <w:p w:rsidR="001A11F0" w:rsidRDefault="001A11F0" w:rsidP="001A11F0">
      <w:pPr>
        <w:spacing w:after="0" w:line="240" w:lineRule="auto"/>
        <w:rPr>
          <w:b/>
          <w:i/>
        </w:rPr>
      </w:pPr>
    </w:p>
    <w:p w:rsidR="001A11F0" w:rsidRDefault="001A11F0" w:rsidP="001A11F0">
      <w:pPr>
        <w:spacing w:after="0" w:line="240" w:lineRule="auto"/>
        <w:rPr>
          <w:b/>
          <w:i/>
        </w:rPr>
      </w:pPr>
    </w:p>
    <w:p w:rsidR="001A11F0" w:rsidRDefault="001A11F0" w:rsidP="001A11F0">
      <w:pPr>
        <w:spacing w:after="0" w:line="240" w:lineRule="auto"/>
        <w:rPr>
          <w:b/>
          <w:i/>
        </w:rPr>
      </w:pPr>
    </w:p>
    <w:p w:rsidR="001A11F0" w:rsidRDefault="001A11F0" w:rsidP="001A11F0">
      <w:pPr>
        <w:spacing w:after="0" w:line="240" w:lineRule="auto"/>
        <w:rPr>
          <w:b/>
          <w:i/>
        </w:rPr>
      </w:pPr>
    </w:p>
    <w:p w:rsidR="001A11F0" w:rsidRDefault="001A11F0" w:rsidP="001A11F0">
      <w:pPr>
        <w:spacing w:after="0" w:line="240" w:lineRule="auto"/>
        <w:rPr>
          <w:b/>
          <w:i/>
        </w:rPr>
      </w:pPr>
    </w:p>
    <w:p w:rsidR="009260B1" w:rsidRPr="006B4A47" w:rsidRDefault="009260B1" w:rsidP="001A11F0">
      <w:pPr>
        <w:spacing w:after="0" w:line="240" w:lineRule="auto"/>
        <w:rPr>
          <w:b/>
          <w:i/>
        </w:rPr>
      </w:pPr>
      <w:r>
        <w:rPr>
          <w:b/>
          <w:i/>
        </w:rPr>
        <w:lastRenderedPageBreak/>
        <w:t>Survey Results</w:t>
      </w:r>
    </w:p>
    <w:p w:rsidR="009260B1" w:rsidRDefault="009260B1" w:rsidP="001A11F0">
      <w:pPr>
        <w:spacing w:after="0" w:line="240" w:lineRule="auto"/>
      </w:pPr>
    </w:p>
    <w:p w:rsidR="009260B1" w:rsidRDefault="009260B1" w:rsidP="001A11F0">
      <w:pPr>
        <w:spacing w:after="0" w:line="240" w:lineRule="auto"/>
        <w:jc w:val="center"/>
      </w:pPr>
      <w:r>
        <w:rPr>
          <w:noProof/>
        </w:rPr>
        <w:drawing>
          <wp:inline distT="0" distB="0" distL="0" distR="0" wp14:anchorId="64698322" wp14:editId="3ED888D1">
            <wp:extent cx="5486400" cy="2926080"/>
            <wp:effectExtent l="0" t="0" r="0" b="762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9260B1" w:rsidRPr="006E335F" w:rsidRDefault="009260B1" w:rsidP="001A11F0">
      <w:pPr>
        <w:pBdr>
          <w:top w:val="single" w:sz="4" w:space="1" w:color="auto"/>
        </w:pBdr>
        <w:spacing w:after="0" w:line="240" w:lineRule="auto"/>
        <w:ind w:left="540" w:right="720"/>
        <w:jc w:val="both"/>
        <w:rPr>
          <w:sz w:val="18"/>
          <w:szCs w:val="18"/>
        </w:rPr>
      </w:pPr>
      <w:r w:rsidRPr="006E335F">
        <w:rPr>
          <w:sz w:val="18"/>
          <w:szCs w:val="18"/>
        </w:rPr>
        <w:t>*Response options: Yes or No</w:t>
      </w:r>
    </w:p>
    <w:p w:rsidR="009260B1" w:rsidRDefault="009260B1" w:rsidP="001A11F0">
      <w:pPr>
        <w:spacing w:after="0" w:line="240" w:lineRule="auto"/>
        <w:jc w:val="center"/>
      </w:pPr>
    </w:p>
    <w:p w:rsidR="009260B1" w:rsidRDefault="009260B1" w:rsidP="001A11F0">
      <w:pPr>
        <w:spacing w:after="0" w:line="240" w:lineRule="auto"/>
        <w:jc w:val="center"/>
      </w:pPr>
    </w:p>
    <w:p w:rsidR="009260B1" w:rsidRDefault="009260B1" w:rsidP="001A11F0">
      <w:pPr>
        <w:spacing w:after="0" w:line="240" w:lineRule="auto"/>
        <w:jc w:val="center"/>
      </w:pPr>
      <w:r>
        <w:rPr>
          <w:noProof/>
        </w:rPr>
        <w:drawing>
          <wp:inline distT="0" distB="0" distL="0" distR="0" wp14:anchorId="14058F1F" wp14:editId="34505FE5">
            <wp:extent cx="5486400" cy="4206240"/>
            <wp:effectExtent l="0" t="0" r="0" b="381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9260B1" w:rsidRPr="006E335F" w:rsidRDefault="009260B1" w:rsidP="001A11F0">
      <w:pPr>
        <w:pBdr>
          <w:top w:val="single" w:sz="4" w:space="1" w:color="auto"/>
        </w:pBdr>
        <w:spacing w:after="0" w:line="240" w:lineRule="auto"/>
        <w:ind w:left="450" w:right="630"/>
        <w:rPr>
          <w:rFonts w:ascii="Calibri" w:eastAsia="Times New Roman" w:hAnsi="Calibri"/>
          <w:color w:val="000000"/>
          <w:sz w:val="18"/>
          <w:szCs w:val="18"/>
        </w:rPr>
      </w:pPr>
      <w:r w:rsidRPr="006E335F">
        <w:rPr>
          <w:rFonts w:ascii="Calibri" w:eastAsia="Times New Roman" w:hAnsi="Calibri"/>
          <w:color w:val="000000"/>
          <w:sz w:val="18"/>
          <w:szCs w:val="18"/>
        </w:rPr>
        <w:t>*Respondents were asked to select the top 3 from a given list.</w:t>
      </w:r>
    </w:p>
    <w:p w:rsidR="009260B1" w:rsidRDefault="009260B1" w:rsidP="001A11F0">
      <w:pPr>
        <w:spacing w:after="0" w:line="240" w:lineRule="auto"/>
        <w:jc w:val="center"/>
      </w:pPr>
      <w:r>
        <w:rPr>
          <w:noProof/>
        </w:rPr>
        <w:lastRenderedPageBreak/>
        <w:drawing>
          <wp:inline distT="0" distB="0" distL="0" distR="0" wp14:anchorId="0A7BA08C" wp14:editId="43CAD1DB">
            <wp:extent cx="5486400" cy="5943600"/>
            <wp:effectExtent l="0" t="0" r="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9260B1" w:rsidRPr="006E335F" w:rsidRDefault="009260B1" w:rsidP="001A11F0">
      <w:pPr>
        <w:pBdr>
          <w:top w:val="single" w:sz="4" w:space="1" w:color="auto"/>
        </w:pBdr>
        <w:spacing w:after="0" w:line="240" w:lineRule="auto"/>
        <w:ind w:left="450" w:right="630"/>
        <w:rPr>
          <w:rFonts w:ascii="Calibri" w:eastAsia="Times New Roman" w:hAnsi="Calibri"/>
          <w:color w:val="000000"/>
          <w:sz w:val="18"/>
          <w:szCs w:val="18"/>
        </w:rPr>
      </w:pPr>
      <w:r w:rsidRPr="006E335F">
        <w:rPr>
          <w:rFonts w:ascii="Calibri" w:eastAsia="Times New Roman" w:hAnsi="Calibri"/>
          <w:color w:val="000000"/>
          <w:sz w:val="18"/>
          <w:szCs w:val="18"/>
        </w:rPr>
        <w:t>*Respondents were asked to select the top 3 from a given list.</w:t>
      </w:r>
    </w:p>
    <w:p w:rsidR="009260B1" w:rsidRDefault="009260B1" w:rsidP="001A11F0">
      <w:pPr>
        <w:spacing w:after="0" w:line="240" w:lineRule="auto"/>
        <w:jc w:val="center"/>
      </w:pPr>
    </w:p>
    <w:p w:rsidR="009260B1" w:rsidRDefault="009260B1" w:rsidP="001A11F0">
      <w:pPr>
        <w:spacing w:after="0" w:line="240" w:lineRule="auto"/>
        <w:jc w:val="center"/>
      </w:pPr>
    </w:p>
    <w:p w:rsidR="009260B1" w:rsidRDefault="009260B1" w:rsidP="001A11F0">
      <w:pPr>
        <w:spacing w:after="0" w:line="240" w:lineRule="auto"/>
        <w:jc w:val="center"/>
      </w:pPr>
      <w:r>
        <w:rPr>
          <w:noProof/>
        </w:rPr>
        <w:lastRenderedPageBreak/>
        <w:drawing>
          <wp:inline distT="0" distB="0" distL="0" distR="0" wp14:anchorId="56E1A4D6" wp14:editId="297D7D43">
            <wp:extent cx="5486400" cy="4114800"/>
            <wp:effectExtent l="0" t="0" r="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9260B1" w:rsidRPr="006E335F" w:rsidRDefault="009260B1" w:rsidP="001A11F0">
      <w:pPr>
        <w:pBdr>
          <w:top w:val="single" w:sz="4" w:space="1" w:color="auto"/>
        </w:pBdr>
        <w:spacing w:after="0" w:line="240" w:lineRule="auto"/>
        <w:ind w:left="450" w:right="630"/>
        <w:rPr>
          <w:rFonts w:ascii="Calibri" w:eastAsia="Times New Roman" w:hAnsi="Calibri"/>
          <w:color w:val="000000"/>
          <w:sz w:val="18"/>
          <w:szCs w:val="18"/>
        </w:rPr>
      </w:pPr>
      <w:r w:rsidRPr="006E335F">
        <w:rPr>
          <w:rFonts w:ascii="Calibri" w:eastAsia="Times New Roman" w:hAnsi="Calibri"/>
          <w:color w:val="000000"/>
          <w:sz w:val="18"/>
          <w:szCs w:val="18"/>
        </w:rPr>
        <w:t>*Respondents were asked to select the top 3 from a given list.</w:t>
      </w:r>
    </w:p>
    <w:p w:rsidR="009260B1" w:rsidRDefault="009260B1" w:rsidP="001A11F0">
      <w:pPr>
        <w:spacing w:after="0" w:line="240" w:lineRule="auto"/>
        <w:jc w:val="center"/>
      </w:pPr>
    </w:p>
    <w:p w:rsidR="009260B1" w:rsidRDefault="009260B1" w:rsidP="001A11F0">
      <w:pPr>
        <w:spacing w:after="0" w:line="240" w:lineRule="auto"/>
        <w:jc w:val="center"/>
      </w:pPr>
    </w:p>
    <w:p w:rsidR="009260B1" w:rsidRDefault="009260B1" w:rsidP="001A11F0">
      <w:pPr>
        <w:spacing w:after="0" w:line="240" w:lineRule="auto"/>
        <w:jc w:val="center"/>
      </w:pPr>
      <w:r>
        <w:rPr>
          <w:noProof/>
        </w:rPr>
        <w:drawing>
          <wp:inline distT="0" distB="0" distL="0" distR="0" wp14:anchorId="4E3B2CCF" wp14:editId="4F32E740">
            <wp:extent cx="4572000" cy="2743200"/>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9260B1" w:rsidRDefault="009260B1" w:rsidP="001A11F0">
      <w:pPr>
        <w:spacing w:after="0" w:line="240" w:lineRule="auto"/>
        <w:jc w:val="center"/>
      </w:pPr>
    </w:p>
    <w:p w:rsidR="009260B1" w:rsidRDefault="009260B1" w:rsidP="001A11F0">
      <w:pPr>
        <w:spacing w:after="0" w:line="240" w:lineRule="auto"/>
        <w:jc w:val="center"/>
      </w:pPr>
      <w:r>
        <w:rPr>
          <w:noProof/>
        </w:rPr>
        <w:lastRenderedPageBreak/>
        <w:drawing>
          <wp:inline distT="0" distB="0" distL="0" distR="0" wp14:anchorId="6EDE6B39" wp14:editId="65C455E7">
            <wp:extent cx="4572000" cy="2743200"/>
            <wp:effectExtent l="0" t="0" r="0"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9260B1" w:rsidRDefault="009260B1" w:rsidP="001A11F0">
      <w:pPr>
        <w:spacing w:after="0" w:line="240" w:lineRule="auto"/>
        <w:jc w:val="center"/>
      </w:pPr>
    </w:p>
    <w:p w:rsidR="009260B1" w:rsidRDefault="009260B1" w:rsidP="001A11F0">
      <w:pPr>
        <w:spacing w:after="0" w:line="240" w:lineRule="auto"/>
        <w:jc w:val="center"/>
      </w:pPr>
    </w:p>
    <w:p w:rsidR="009260B1" w:rsidRDefault="009260B1" w:rsidP="001A11F0">
      <w:pPr>
        <w:spacing w:after="0" w:line="240" w:lineRule="auto"/>
        <w:jc w:val="center"/>
      </w:pPr>
      <w:r>
        <w:rPr>
          <w:noProof/>
        </w:rPr>
        <w:drawing>
          <wp:inline distT="0" distB="0" distL="0" distR="0" wp14:anchorId="382063D9" wp14:editId="4DA34902">
            <wp:extent cx="4572000" cy="2743200"/>
            <wp:effectExtent l="0" t="0" r="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9260B1" w:rsidRDefault="009260B1" w:rsidP="001A11F0">
      <w:pPr>
        <w:pStyle w:val="Heading2"/>
        <w:spacing w:after="0" w:line="240" w:lineRule="auto"/>
      </w:pPr>
    </w:p>
    <w:p w:rsidR="00B26DD8" w:rsidRDefault="00B26DD8" w:rsidP="001A11F0">
      <w:pPr>
        <w:pStyle w:val="Heading1"/>
        <w:spacing w:after="0"/>
      </w:pPr>
      <w:r>
        <w:t>Prioritization Process</w:t>
      </w:r>
    </w:p>
    <w:p w:rsidR="00A212AB" w:rsidRPr="00B1425A" w:rsidRDefault="00A212AB" w:rsidP="00A212AB">
      <w:pPr>
        <w:rPr>
          <w:i/>
        </w:rPr>
      </w:pPr>
      <w:r w:rsidRPr="00B1425A">
        <w:rPr>
          <w:i/>
        </w:rPr>
        <w:t>To be established when CHIP is completed in August 2016</w:t>
      </w:r>
    </w:p>
    <w:p w:rsidR="00B26DD8" w:rsidRPr="00B26DD8" w:rsidRDefault="00B26DD8" w:rsidP="00B26DD8"/>
    <w:sectPr w:rsidR="00B26DD8" w:rsidRPr="00B26DD8">
      <w:headerReference w:type="even" r:id="rId64"/>
      <w:headerReference w:type="default" r:id="rId65"/>
      <w:footerReference w:type="even" r:id="rId66"/>
      <w:footerReference w:type="default" r:id="rId67"/>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2AB" w:rsidRDefault="00A212AB">
      <w:pPr>
        <w:spacing w:after="0" w:line="240" w:lineRule="auto"/>
      </w:pPr>
      <w:r>
        <w:separator/>
      </w:r>
    </w:p>
  </w:endnote>
  <w:endnote w:type="continuationSeparator" w:id="0">
    <w:p w:rsidR="00A212AB" w:rsidRDefault="00A2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AB" w:rsidRDefault="00A212AB">
    <w:pPr>
      <w:pStyle w:val="FooterEven"/>
    </w:pPr>
    <w:r>
      <w:t xml:space="preserve">Page </w:t>
    </w:r>
    <w:r>
      <w:fldChar w:fldCharType="begin"/>
    </w:r>
    <w:r>
      <w:instrText xml:space="preserve"> PAGE   \* MERGEFORMAT </w:instrText>
    </w:r>
    <w:r>
      <w:fldChar w:fldCharType="separate"/>
    </w:r>
    <w:r w:rsidR="00A91158" w:rsidRPr="00A91158">
      <w:rPr>
        <w:noProof/>
        <w:sz w:val="24"/>
        <w:szCs w:val="24"/>
      </w:rPr>
      <w:t>54</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AB" w:rsidRDefault="00A212AB">
    <w:pPr>
      <w:pStyle w:val="FooterOdd"/>
    </w:pPr>
    <w:r>
      <w:t xml:space="preserve">Page </w:t>
    </w:r>
    <w:r>
      <w:fldChar w:fldCharType="begin"/>
    </w:r>
    <w:r>
      <w:instrText xml:space="preserve"> PAGE   \* MERGEFORMAT </w:instrText>
    </w:r>
    <w:r>
      <w:fldChar w:fldCharType="separate"/>
    </w:r>
    <w:r w:rsidR="00A91158" w:rsidRPr="00A91158">
      <w:rPr>
        <w:noProof/>
        <w:sz w:val="24"/>
        <w:szCs w:val="24"/>
      </w:rPr>
      <w:t>55</w:t>
    </w:r>
    <w:r>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2AB" w:rsidRDefault="00A212AB">
      <w:pPr>
        <w:spacing w:after="0" w:line="240" w:lineRule="auto"/>
      </w:pPr>
      <w:r>
        <w:separator/>
      </w:r>
    </w:p>
  </w:footnote>
  <w:footnote w:type="continuationSeparator" w:id="0">
    <w:p w:rsidR="00A212AB" w:rsidRDefault="00A21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AB" w:rsidRDefault="00A212AB">
    <w:pPr>
      <w:pStyle w:val="HeaderEven"/>
    </w:pPr>
    <w:sdt>
      <w:sdtPr>
        <w:alias w:val="Title"/>
        <w:id w:val="540890930"/>
        <w:dataBinding w:prefixMappings="xmlns:ns0='http://schemas.openxmlformats.org/package/2006/metadata/core-properties' xmlns:ns1='http://purl.org/dc/elements/1.1/'" w:xpath="/ns0:coreProperties[1]/ns1:title[1]" w:storeItemID="{6C3C8BC8-F283-45AE-878A-BAB7291924A1}"/>
        <w:text/>
      </w:sdtPr>
      <w:sdtContent>
        <w:r>
          <w:t>Community Health Assessment</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2AB" w:rsidRDefault="00A212AB">
    <w:pPr>
      <w:pStyle w:val="HeaderOdd"/>
    </w:pPr>
    <w:sdt>
      <w:sdtPr>
        <w:alias w:val="Title"/>
        <w:id w:val="540932446"/>
        <w:dataBinding w:prefixMappings="xmlns:ns0='http://schemas.openxmlformats.org/package/2006/metadata/core-properties' xmlns:ns1='http://purl.org/dc/elements/1.1/'" w:xpath="/ns0:coreProperties[1]/ns1:title[1]" w:storeItemID="{6C3C8BC8-F283-45AE-878A-BAB7291924A1}"/>
        <w:text/>
      </w:sdtPr>
      <w:sdtContent>
        <w:r>
          <w:t>Community Health Assessment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0E33BC7"/>
    <w:multiLevelType w:val="hybridMultilevel"/>
    <w:tmpl w:val="0EF2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5186E"/>
    <w:multiLevelType w:val="hybridMultilevel"/>
    <w:tmpl w:val="F3FE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F076C3"/>
    <w:multiLevelType w:val="hybridMultilevel"/>
    <w:tmpl w:val="D828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07674E"/>
    <w:multiLevelType w:val="hybridMultilevel"/>
    <w:tmpl w:val="BECAC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0213C"/>
    <w:multiLevelType w:val="hybridMultilevel"/>
    <w:tmpl w:val="43BE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5A54EB"/>
    <w:multiLevelType w:val="hybridMultilevel"/>
    <w:tmpl w:val="BED20E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2722EB"/>
    <w:multiLevelType w:val="hybridMultilevel"/>
    <w:tmpl w:val="BED8F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474DC"/>
    <w:multiLevelType w:val="hybridMultilevel"/>
    <w:tmpl w:val="EF50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9CBEB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2DA53C2E"/>
    <w:multiLevelType w:val="hybridMultilevel"/>
    <w:tmpl w:val="0C44F1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47076"/>
    <w:multiLevelType w:val="hybridMultilevel"/>
    <w:tmpl w:val="657A61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145172"/>
    <w:multiLevelType w:val="hybridMultilevel"/>
    <w:tmpl w:val="8E1E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8B0201"/>
    <w:multiLevelType w:val="hybridMultilevel"/>
    <w:tmpl w:val="EA64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71478E"/>
    <w:multiLevelType w:val="hybridMultilevel"/>
    <w:tmpl w:val="B504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9E7B39"/>
    <w:multiLevelType w:val="hybridMultilevel"/>
    <w:tmpl w:val="F6E0AA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BB4D47"/>
    <w:multiLevelType w:val="hybridMultilevel"/>
    <w:tmpl w:val="9E50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CA07EB"/>
    <w:multiLevelType w:val="hybridMultilevel"/>
    <w:tmpl w:val="D21C2B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D66367"/>
    <w:multiLevelType w:val="hybridMultilevel"/>
    <w:tmpl w:val="C61488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3"/>
  </w:num>
  <w:num w:numId="12">
    <w:abstractNumId w:val="14"/>
  </w:num>
  <w:num w:numId="13">
    <w:abstractNumId w:val="3"/>
  </w:num>
  <w:num w:numId="14">
    <w:abstractNumId w:val="2"/>
  </w:num>
  <w:num w:numId="15">
    <w:abstractNumId w:val="1"/>
  </w:num>
  <w:num w:numId="16">
    <w:abstractNumId w:val="0"/>
  </w:num>
  <w:num w:numId="17">
    <w:abstractNumId w:val="13"/>
  </w:num>
  <w:num w:numId="18">
    <w:abstractNumId w:val="14"/>
  </w:num>
  <w:num w:numId="19">
    <w:abstractNumId w:val="3"/>
  </w:num>
  <w:num w:numId="20">
    <w:abstractNumId w:val="2"/>
  </w:num>
  <w:num w:numId="21">
    <w:abstractNumId w:val="1"/>
  </w:num>
  <w:num w:numId="22">
    <w:abstractNumId w:val="0"/>
  </w:num>
  <w:num w:numId="23">
    <w:abstractNumId w:val="13"/>
  </w:num>
  <w:num w:numId="24">
    <w:abstractNumId w:val="5"/>
  </w:num>
  <w:num w:numId="25">
    <w:abstractNumId w:val="7"/>
  </w:num>
  <w:num w:numId="26">
    <w:abstractNumId w:val="8"/>
  </w:num>
  <w:num w:numId="27">
    <w:abstractNumId w:val="16"/>
  </w:num>
  <w:num w:numId="28">
    <w:abstractNumId w:val="18"/>
  </w:num>
  <w:num w:numId="29">
    <w:abstractNumId w:val="9"/>
  </w:num>
  <w:num w:numId="30">
    <w:abstractNumId w:val="15"/>
  </w:num>
  <w:num w:numId="31">
    <w:abstractNumId w:val="23"/>
  </w:num>
  <w:num w:numId="32">
    <w:abstractNumId w:val="10"/>
  </w:num>
  <w:num w:numId="33">
    <w:abstractNumId w:val="22"/>
  </w:num>
  <w:num w:numId="34">
    <w:abstractNumId w:val="20"/>
  </w:num>
  <w:num w:numId="35">
    <w:abstractNumId w:val="12"/>
  </w:num>
  <w:num w:numId="36">
    <w:abstractNumId w:val="19"/>
  </w:num>
  <w:num w:numId="37">
    <w:abstractNumId w:val="6"/>
  </w:num>
  <w:num w:numId="38">
    <w:abstractNumId w:val="17"/>
  </w:num>
  <w:num w:numId="39">
    <w:abstractNumId w:val="1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ttachedTemplate r:id="rId1"/>
  <w:defaultTabStop w:val="720"/>
  <w:evenAndOddHeaders/>
  <w:drawingGridHorizontalSpacing w:val="115"/>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C2"/>
    <w:rsid w:val="00026023"/>
    <w:rsid w:val="00026CF4"/>
    <w:rsid w:val="00031375"/>
    <w:rsid w:val="000455CF"/>
    <w:rsid w:val="00052FD4"/>
    <w:rsid w:val="0007051C"/>
    <w:rsid w:val="0007059A"/>
    <w:rsid w:val="000806E2"/>
    <w:rsid w:val="000825E0"/>
    <w:rsid w:val="00086FB5"/>
    <w:rsid w:val="0014316A"/>
    <w:rsid w:val="00144F54"/>
    <w:rsid w:val="00156FF8"/>
    <w:rsid w:val="00161BFD"/>
    <w:rsid w:val="00164F71"/>
    <w:rsid w:val="001769D4"/>
    <w:rsid w:val="0019196E"/>
    <w:rsid w:val="001956D4"/>
    <w:rsid w:val="001A11F0"/>
    <w:rsid w:val="001B233B"/>
    <w:rsid w:val="001D7EB8"/>
    <w:rsid w:val="00217687"/>
    <w:rsid w:val="0022002B"/>
    <w:rsid w:val="00227CE9"/>
    <w:rsid w:val="00282286"/>
    <w:rsid w:val="002C77B0"/>
    <w:rsid w:val="002F52DB"/>
    <w:rsid w:val="00356079"/>
    <w:rsid w:val="003737BB"/>
    <w:rsid w:val="00394F6B"/>
    <w:rsid w:val="003A1825"/>
    <w:rsid w:val="003D48DD"/>
    <w:rsid w:val="003E1AC2"/>
    <w:rsid w:val="003F4D1D"/>
    <w:rsid w:val="00481F3E"/>
    <w:rsid w:val="00493AAA"/>
    <w:rsid w:val="004B64C5"/>
    <w:rsid w:val="004C548D"/>
    <w:rsid w:val="004D5A5D"/>
    <w:rsid w:val="004E27F3"/>
    <w:rsid w:val="00506E51"/>
    <w:rsid w:val="0053308A"/>
    <w:rsid w:val="00547119"/>
    <w:rsid w:val="005767A9"/>
    <w:rsid w:val="00577392"/>
    <w:rsid w:val="005875AA"/>
    <w:rsid w:val="005B48D6"/>
    <w:rsid w:val="005D6BA4"/>
    <w:rsid w:val="005F1945"/>
    <w:rsid w:val="006157AF"/>
    <w:rsid w:val="00615F99"/>
    <w:rsid w:val="006942EA"/>
    <w:rsid w:val="006A76E1"/>
    <w:rsid w:val="006C7EFE"/>
    <w:rsid w:val="006F4EE4"/>
    <w:rsid w:val="007013E8"/>
    <w:rsid w:val="007127D7"/>
    <w:rsid w:val="00731ED7"/>
    <w:rsid w:val="00733FD8"/>
    <w:rsid w:val="00734878"/>
    <w:rsid w:val="007352DD"/>
    <w:rsid w:val="00740E66"/>
    <w:rsid w:val="007651C3"/>
    <w:rsid w:val="00777C6A"/>
    <w:rsid w:val="007B5321"/>
    <w:rsid w:val="00812CF4"/>
    <w:rsid w:val="00821262"/>
    <w:rsid w:val="00822F72"/>
    <w:rsid w:val="00833C68"/>
    <w:rsid w:val="008444FE"/>
    <w:rsid w:val="008750A0"/>
    <w:rsid w:val="00894B49"/>
    <w:rsid w:val="008A0379"/>
    <w:rsid w:val="00906E84"/>
    <w:rsid w:val="00907100"/>
    <w:rsid w:val="009260B1"/>
    <w:rsid w:val="00971945"/>
    <w:rsid w:val="00986B12"/>
    <w:rsid w:val="009B3EFB"/>
    <w:rsid w:val="009C6483"/>
    <w:rsid w:val="009E125A"/>
    <w:rsid w:val="009E66E2"/>
    <w:rsid w:val="00A00B1B"/>
    <w:rsid w:val="00A02E3C"/>
    <w:rsid w:val="00A06ACB"/>
    <w:rsid w:val="00A212AB"/>
    <w:rsid w:val="00A52D1D"/>
    <w:rsid w:val="00A619FA"/>
    <w:rsid w:val="00A72030"/>
    <w:rsid w:val="00A73DD3"/>
    <w:rsid w:val="00A91158"/>
    <w:rsid w:val="00AB4335"/>
    <w:rsid w:val="00AD0B71"/>
    <w:rsid w:val="00AF521C"/>
    <w:rsid w:val="00AF5B6F"/>
    <w:rsid w:val="00B1076E"/>
    <w:rsid w:val="00B1425A"/>
    <w:rsid w:val="00B26DD8"/>
    <w:rsid w:val="00B43737"/>
    <w:rsid w:val="00B676B4"/>
    <w:rsid w:val="00BD4567"/>
    <w:rsid w:val="00BD6355"/>
    <w:rsid w:val="00BF68B0"/>
    <w:rsid w:val="00C2654C"/>
    <w:rsid w:val="00C27C28"/>
    <w:rsid w:val="00C35FAA"/>
    <w:rsid w:val="00C40FB9"/>
    <w:rsid w:val="00C4729F"/>
    <w:rsid w:val="00C5334D"/>
    <w:rsid w:val="00C54FB7"/>
    <w:rsid w:val="00C71D0A"/>
    <w:rsid w:val="00CA1B76"/>
    <w:rsid w:val="00CA6843"/>
    <w:rsid w:val="00CC3EE8"/>
    <w:rsid w:val="00CC5C91"/>
    <w:rsid w:val="00D47D65"/>
    <w:rsid w:val="00D529B5"/>
    <w:rsid w:val="00DB78A8"/>
    <w:rsid w:val="00DE4BFE"/>
    <w:rsid w:val="00DF03B1"/>
    <w:rsid w:val="00E035F1"/>
    <w:rsid w:val="00E07733"/>
    <w:rsid w:val="00E408BF"/>
    <w:rsid w:val="00E40FB5"/>
    <w:rsid w:val="00E93E51"/>
    <w:rsid w:val="00EB4748"/>
    <w:rsid w:val="00EC60D5"/>
    <w:rsid w:val="00EE368F"/>
    <w:rsid w:val="00EE7ED2"/>
    <w:rsid w:val="00EF7D8F"/>
    <w:rsid w:val="00F03F1F"/>
    <w:rsid w:val="00F14072"/>
    <w:rsid w:val="00F5688B"/>
    <w:rsid w:val="00F759BC"/>
    <w:rsid w:val="00F933E1"/>
    <w:rsid w:val="00F97978"/>
    <w:rsid w:val="00FC55FC"/>
    <w:rsid w:val="00FD4FCD"/>
    <w:rsid w:val="00FD6357"/>
    <w:rsid w:val="00FE030D"/>
    <w:rsid w:val="00FF37E5"/>
    <w:rsid w:val="00FF3D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675E47"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A9A57C"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2F2B20" w:themeColor="text1"/>
      <w:spacing w:val="10"/>
      <w:szCs w:val="24"/>
    </w:rPr>
  </w:style>
  <w:style w:type="paragraph" w:styleId="Heading4">
    <w:name w:val="heading 4"/>
    <w:basedOn w:val="Normal"/>
    <w:next w:val="Normal"/>
    <w:link w:val="Heading4Char"/>
    <w:uiPriority w:val="9"/>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unhideWhenUsed/>
    <w:qFormat/>
    <w:pPr>
      <w:spacing w:before="200" w:after="0"/>
      <w:outlineLvl w:val="4"/>
    </w:pPr>
    <w:rPr>
      <w:b/>
      <w:color w:val="675E47" w:themeColor="text2"/>
      <w:spacing w:val="10"/>
      <w:szCs w:val="26"/>
    </w:rPr>
  </w:style>
  <w:style w:type="paragraph" w:styleId="Heading6">
    <w:name w:val="heading 6"/>
    <w:basedOn w:val="Normal"/>
    <w:next w:val="Normal"/>
    <w:link w:val="Heading6Char"/>
    <w:uiPriority w:val="9"/>
    <w:unhideWhenUsed/>
    <w:qFormat/>
    <w:pPr>
      <w:spacing w:after="0"/>
      <w:outlineLvl w:val="5"/>
    </w:pPr>
    <w:rPr>
      <w:b/>
      <w:color w:val="9CBEBD"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2F2B2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A9A57C"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D2CB6C" w:themeColor="accent3"/>
      <w:spacing w:val="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675E47" w:themeColor="text2"/>
      <w:sz w:val="32"/>
      <w:szCs w:val="32"/>
      <w:lang w:eastAsia="ja-JP"/>
    </w:rPr>
  </w:style>
  <w:style w:type="character" w:customStyle="1" w:styleId="Heading2Char">
    <w:name w:val="Heading 2 Char"/>
    <w:basedOn w:val="DefaultParagraphFont"/>
    <w:link w:val="Heading2"/>
    <w:uiPriority w:val="9"/>
    <w:rPr>
      <w:rFonts w:cs="Times New Roman"/>
      <w:b/>
      <w:color w:val="A9A57C"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2F2B2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9CBEBD" w:themeColor="accent2"/>
        <w:left w:val="double" w:sz="12" w:space="10" w:color="9CBEBD" w:themeColor="accent2"/>
        <w:bottom w:val="double" w:sz="12" w:space="10" w:color="9CBEBD" w:themeColor="accent2"/>
        <w:right w:val="double" w:sz="12" w:space="10" w:color="9CBEBD" w:themeColor="accent2"/>
      </w:pBdr>
      <w:shd w:val="clear" w:color="auto" w:fill="FFFFFF" w:themeFill="background1"/>
      <w:spacing w:before="300" w:after="300"/>
      <w:ind w:left="720" w:right="720"/>
      <w:contextualSpacing/>
    </w:pPr>
    <w:rPr>
      <w:b/>
      <w:color w:val="9CBEBD" w:themeColor="accent2"/>
    </w:rPr>
  </w:style>
  <w:style w:type="character" w:customStyle="1" w:styleId="IntenseQuoteChar">
    <w:name w:val="Intense Quote Char"/>
    <w:basedOn w:val="DefaultParagraphFont"/>
    <w:link w:val="IntenseQuote"/>
    <w:uiPriority w:val="30"/>
    <w:rPr>
      <w:rFonts w:cs="Times New Roman"/>
      <w:b/>
      <w:color w:val="9CBEBD"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9CBEBD"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9CBEBD" w:themeColor="accent2"/>
      <w:spacing w:val="50"/>
      <w:sz w:val="24"/>
      <w:lang w:eastAsia="ja-JP"/>
    </w:rPr>
  </w:style>
  <w:style w:type="paragraph" w:styleId="Title">
    <w:name w:val="Title"/>
    <w:basedOn w:val="Normal"/>
    <w:link w:val="TitleChar"/>
    <w:qFormat/>
    <w:pPr>
      <w:spacing w:after="0" w:line="240" w:lineRule="auto"/>
    </w:pPr>
    <w:rPr>
      <w:color w:val="675E47" w:themeColor="text2"/>
      <w:sz w:val="72"/>
      <w:szCs w:val="48"/>
    </w:rPr>
  </w:style>
  <w:style w:type="character" w:customStyle="1" w:styleId="TitleChar">
    <w:name w:val="Title Char"/>
    <w:basedOn w:val="DefaultParagraphFont"/>
    <w:link w:val="Title"/>
    <w:rPr>
      <w:rFonts w:cs="Times New Roman"/>
      <w:color w:val="675E47"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675E47"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675E47" w:themeColor="text2"/>
      <w:spacing w:val="10"/>
      <w:sz w:val="23"/>
    </w:rPr>
  </w:style>
  <w:style w:type="character" w:customStyle="1" w:styleId="Heading4Char">
    <w:name w:val="Heading 4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rPr>
      <w:rFonts w:cs="Times New Roman"/>
      <w:b/>
      <w:color w:val="675E47" w:themeColor="text2"/>
      <w:spacing w:val="10"/>
      <w:sz w:val="23"/>
      <w:szCs w:val="26"/>
      <w:lang w:eastAsia="ja-JP"/>
    </w:rPr>
  </w:style>
  <w:style w:type="character" w:customStyle="1" w:styleId="Heading6Char">
    <w:name w:val="Heading 6 Char"/>
    <w:basedOn w:val="DefaultParagraphFont"/>
    <w:link w:val="Heading6"/>
    <w:uiPriority w:val="9"/>
    <w:rPr>
      <w:rFonts w:cs="Times New Roman"/>
      <w:b/>
      <w:color w:val="9CBEBD"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2F2B2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A9A57C"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D2CB6C" w:themeColor="accent3"/>
      <w:spacing w:val="40"/>
      <w:sz w:val="20"/>
      <w:szCs w:val="20"/>
      <w:lang w:eastAsia="ja-JP"/>
    </w:rPr>
  </w:style>
  <w:style w:type="character" w:styleId="Hyperlink">
    <w:name w:val="Hyperlink"/>
    <w:basedOn w:val="DefaultParagraphFont"/>
    <w:uiPriority w:val="99"/>
    <w:semiHidden/>
    <w:unhideWhenUsed/>
    <w:rPr>
      <w:color w:val="D25814" w:themeColor="hyperlink"/>
      <w:u w:val="single"/>
    </w:rPr>
  </w:style>
  <w:style w:type="character" w:styleId="IntenseEmphasis">
    <w:name w:val="Intense Emphasis"/>
    <w:basedOn w:val="DefaultParagraphFont"/>
    <w:uiPriority w:val="21"/>
    <w:qFormat/>
    <w:rPr>
      <w:rFonts w:asciiTheme="minorHAnsi" w:hAnsiTheme="minorHAnsi"/>
      <w:b/>
      <w:dstrike w:val="0"/>
      <w:color w:val="9CBEBD"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A9A57C" w:themeColor="accent1"/>
      <w:spacing w:val="10"/>
      <w:w w:val="100"/>
      <w:position w:val="0"/>
      <w:sz w:val="20"/>
      <w:szCs w:val="18"/>
      <w:u w:val="single" w:color="A9A57C"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A9A57C" w:themeColor="accent1"/>
    </w:rPr>
  </w:style>
  <w:style w:type="paragraph" w:styleId="ListBullet3">
    <w:name w:val="List Bullet 3"/>
    <w:basedOn w:val="Normal"/>
    <w:uiPriority w:val="36"/>
    <w:unhideWhenUsed/>
    <w:qFormat/>
    <w:pPr>
      <w:numPr>
        <w:numId w:val="20"/>
      </w:numPr>
    </w:pPr>
    <w:rPr>
      <w:color w:val="9CBEBD"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675E47" w:themeColor="text2"/>
      <w:spacing w:val="6"/>
    </w:rPr>
  </w:style>
  <w:style w:type="character" w:customStyle="1" w:styleId="QuoteChar">
    <w:name w:val="Quote Char"/>
    <w:basedOn w:val="DefaultParagraphFont"/>
    <w:link w:val="Quote"/>
    <w:uiPriority w:val="29"/>
    <w:rPr>
      <w:rFonts w:cs="Times New Roman"/>
      <w:i/>
      <w:smallCaps/>
      <w:color w:val="675E47" w:themeColor="text2"/>
      <w:spacing w:val="6"/>
      <w:sz w:val="23"/>
      <w:szCs w:val="20"/>
      <w:lang w:eastAsia="ja-JP"/>
    </w:rPr>
  </w:style>
  <w:style w:type="character" w:styleId="Strong">
    <w:name w:val="Strong"/>
    <w:uiPriority w:val="22"/>
    <w:qFormat/>
    <w:rPr>
      <w:rFonts w:asciiTheme="minorHAnsi" w:hAnsiTheme="minorHAnsi"/>
      <w:b/>
      <w:color w:val="9CBEBD"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675E47" w:themeColor="text2"/>
      <w:sz w:val="23"/>
    </w:rPr>
  </w:style>
  <w:style w:type="table" w:styleId="TableGrid">
    <w:name w:val="Table Grid"/>
    <w:basedOn w:val="TableNormal"/>
    <w:uiPriority w:val="59"/>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675E47"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A9A57C" w:themeColor="accent1"/>
      </w:pBdr>
    </w:pPr>
    <w:rPr>
      <w:color w:val="675E47" w:themeColor="text2"/>
      <w:sz w:val="20"/>
    </w:rPr>
  </w:style>
  <w:style w:type="paragraph" w:customStyle="1" w:styleId="FooterOdd">
    <w:name w:val="Footer Odd"/>
    <w:basedOn w:val="Normal"/>
    <w:unhideWhenUsed/>
    <w:qFormat/>
    <w:pPr>
      <w:pBdr>
        <w:top w:val="single" w:sz="4" w:space="1" w:color="A9A57C" w:themeColor="accent1"/>
      </w:pBdr>
      <w:jc w:val="right"/>
    </w:pPr>
    <w:rPr>
      <w:color w:val="675E47" w:themeColor="text2"/>
      <w:sz w:val="20"/>
    </w:rPr>
  </w:style>
  <w:style w:type="paragraph" w:customStyle="1" w:styleId="HeaderEven">
    <w:name w:val="Header Even"/>
    <w:basedOn w:val="Normal"/>
    <w:unhideWhenUsed/>
    <w:qFormat/>
    <w:pPr>
      <w:pBdr>
        <w:bottom w:val="single" w:sz="4" w:space="1" w:color="A9A57C" w:themeColor="accent1"/>
      </w:pBdr>
      <w:spacing w:after="0" w:line="240" w:lineRule="auto"/>
    </w:pPr>
    <w:rPr>
      <w:rFonts w:eastAsia="Times New Roman"/>
      <w:b/>
      <w:color w:val="675E47" w:themeColor="text2"/>
      <w:sz w:val="20"/>
      <w:szCs w:val="24"/>
      <w:lang w:eastAsia="ko-KR"/>
    </w:rPr>
  </w:style>
  <w:style w:type="paragraph" w:customStyle="1" w:styleId="HeaderOdd">
    <w:name w:val="Header Odd"/>
    <w:basedOn w:val="Normal"/>
    <w:unhideWhenUsed/>
    <w:qFormat/>
    <w:pPr>
      <w:pBdr>
        <w:bottom w:val="single" w:sz="4" w:space="1" w:color="A9A57C" w:themeColor="accent1"/>
      </w:pBdr>
      <w:spacing w:after="0" w:line="240" w:lineRule="auto"/>
      <w:jc w:val="right"/>
    </w:pPr>
    <w:rPr>
      <w:rFonts w:eastAsia="Times New Roman"/>
      <w:b/>
      <w:color w:val="675E47"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table" w:styleId="ColorfulList">
    <w:name w:val="Colorful List"/>
    <w:basedOn w:val="TableNormal"/>
    <w:uiPriority w:val="40"/>
    <w:rsid w:val="00C27C28"/>
    <w:pPr>
      <w:spacing w:after="0" w:line="240" w:lineRule="auto"/>
    </w:pPr>
    <w:rPr>
      <w:color w:val="2F2B20" w:themeColor="text1"/>
    </w:rPr>
    <w:tblPr>
      <w:tblStyleRowBandSize w:val="1"/>
      <w:tblStyleColBandSize w:val="1"/>
      <w:tblInd w:w="0" w:type="dxa"/>
      <w:tblCellMar>
        <w:top w:w="0" w:type="dxa"/>
        <w:left w:w="108" w:type="dxa"/>
        <w:bottom w:w="0" w:type="dxa"/>
        <w:right w:w="108" w:type="dxa"/>
      </w:tblCellMar>
    </w:tblPr>
    <w:tcPr>
      <w:shd w:val="clear" w:color="auto" w:fill="EEEBE5" w:themeFill="text1" w:themeFillTint="19"/>
    </w:tcPr>
    <w:tblStylePr w:type="firstRow">
      <w:rPr>
        <w:b/>
        <w:bCs/>
        <w:color w:val="FFFFFF" w:themeColor="background1"/>
      </w:rPr>
      <w:tblPr/>
      <w:tcPr>
        <w:tcBorders>
          <w:bottom w:val="single" w:sz="12" w:space="0" w:color="FFFFFF" w:themeColor="background1"/>
        </w:tcBorders>
        <w:shd w:val="clear" w:color="auto" w:fill="72A2A1" w:themeFill="accent2" w:themeFillShade="CC"/>
      </w:tcPr>
    </w:tblStylePr>
    <w:tblStylePr w:type="lastRow">
      <w:rPr>
        <w:b/>
        <w:bCs/>
        <w:color w:val="72A2A1" w:themeColor="accent2" w:themeShade="CC"/>
      </w:rPr>
      <w:tblPr/>
      <w:tcPr>
        <w:tcBorders>
          <w:top w:val="single" w:sz="12" w:space="0" w:color="2F2B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CEBF" w:themeFill="text1" w:themeFillTint="3F"/>
      </w:tcPr>
    </w:tblStylePr>
    <w:tblStylePr w:type="band1Horz">
      <w:tblPr/>
      <w:tcPr>
        <w:shd w:val="clear" w:color="auto" w:fill="DCD7CB" w:themeFill="text1" w:themeFillTint="33"/>
      </w:tcPr>
    </w:tblStylePr>
  </w:style>
  <w:style w:type="table" w:styleId="ColorfulGrid-Accent2">
    <w:name w:val="Colorful Grid Accent 2"/>
    <w:basedOn w:val="TableNormal"/>
    <w:uiPriority w:val="42"/>
    <w:rsid w:val="001769D4"/>
    <w:pPr>
      <w:spacing w:after="0" w:line="240" w:lineRule="auto"/>
    </w:pPr>
    <w:rPr>
      <w:color w:val="2F2B2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2F1" w:themeFill="accent2" w:themeFillTint="33"/>
    </w:tcPr>
    <w:tblStylePr w:type="firstRow">
      <w:rPr>
        <w:b/>
        <w:bCs/>
      </w:rPr>
      <w:tblPr/>
      <w:tcPr>
        <w:shd w:val="clear" w:color="auto" w:fill="D7E5E4" w:themeFill="accent2" w:themeFillTint="66"/>
      </w:tcPr>
    </w:tblStylePr>
    <w:tblStylePr w:type="lastRow">
      <w:rPr>
        <w:b/>
        <w:bCs/>
        <w:color w:val="2F2B20" w:themeColor="text1"/>
      </w:rPr>
      <w:tblPr/>
      <w:tcPr>
        <w:shd w:val="clear" w:color="auto" w:fill="D7E5E4" w:themeFill="accent2" w:themeFillTint="66"/>
      </w:tcPr>
    </w:tblStylePr>
    <w:tblStylePr w:type="firstCol">
      <w:rPr>
        <w:color w:val="FFFFFF" w:themeColor="background1"/>
      </w:rPr>
      <w:tblPr/>
      <w:tcPr>
        <w:shd w:val="clear" w:color="auto" w:fill="679B9A" w:themeFill="accent2" w:themeFillShade="BF"/>
      </w:tcPr>
    </w:tblStylePr>
    <w:tblStylePr w:type="lastCol">
      <w:rPr>
        <w:color w:val="FFFFFF" w:themeColor="background1"/>
      </w:rPr>
      <w:tblPr/>
      <w:tcPr>
        <w:shd w:val="clear" w:color="auto" w:fill="679B9A" w:themeFill="accent2" w:themeFillShade="BF"/>
      </w:tcPr>
    </w:tblStylePr>
    <w:tblStylePr w:type="band1Vert">
      <w:tblPr/>
      <w:tcPr>
        <w:shd w:val="clear" w:color="auto" w:fill="CDDEDD" w:themeFill="accent2" w:themeFillTint="7F"/>
      </w:tcPr>
    </w:tblStylePr>
    <w:tblStylePr w:type="band1Horz">
      <w:tblPr/>
      <w:tcPr>
        <w:shd w:val="clear" w:color="auto" w:fill="CDDEDD" w:themeFill="accent2" w:themeFillTint="7F"/>
      </w:tcPr>
    </w:tblStylePr>
  </w:style>
  <w:style w:type="table" w:styleId="MediumGrid3-Accent2">
    <w:name w:val="Medium Grid 3 Accent 2"/>
    <w:basedOn w:val="TableNormal"/>
    <w:uiPriority w:val="42"/>
    <w:rsid w:val="001769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F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BEB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BEB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BEB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BEB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E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EDD" w:themeFill="accent2" w:themeFillTint="7F"/>
      </w:tcPr>
    </w:tblStylePr>
  </w:style>
  <w:style w:type="table" w:styleId="MediumList2-Accent2">
    <w:name w:val="Medium List 2 Accent 2"/>
    <w:basedOn w:val="TableNormal"/>
    <w:uiPriority w:val="42"/>
    <w:rsid w:val="00506E51"/>
    <w:pPr>
      <w:spacing w:after="0" w:line="240" w:lineRule="auto"/>
    </w:pPr>
    <w:rPr>
      <w:rFonts w:asciiTheme="majorHAnsi" w:eastAsiaTheme="majorEastAsia" w:hAnsiTheme="majorHAnsi" w:cstheme="majorBidi"/>
      <w:color w:val="2F2B20" w:themeColor="text1"/>
    </w:rPr>
    <w:tblPr>
      <w:tblStyleRowBandSize w:val="1"/>
      <w:tblStyleColBandSize w:val="1"/>
      <w:tblInd w:w="0" w:type="dxa"/>
      <w:tblBorders>
        <w:top w:val="single" w:sz="8" w:space="0" w:color="9CBEBD" w:themeColor="accent2"/>
        <w:left w:val="single" w:sz="8" w:space="0" w:color="9CBEBD" w:themeColor="accent2"/>
        <w:bottom w:val="single" w:sz="8" w:space="0" w:color="9CBEBD" w:themeColor="accent2"/>
        <w:right w:val="single" w:sz="8" w:space="0" w:color="9CBEB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CBEBD" w:themeColor="accent2"/>
          <w:right w:val="nil"/>
          <w:insideH w:val="nil"/>
          <w:insideV w:val="nil"/>
        </w:tcBorders>
        <w:shd w:val="clear" w:color="auto" w:fill="FFFFFF" w:themeFill="background1"/>
      </w:tcPr>
    </w:tblStylePr>
    <w:tblStylePr w:type="lastRow">
      <w:tblPr/>
      <w:tcPr>
        <w:tcBorders>
          <w:top w:val="single" w:sz="8" w:space="0" w:color="9CBEB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BEBD" w:themeColor="accent2"/>
          <w:insideH w:val="nil"/>
          <w:insideV w:val="nil"/>
        </w:tcBorders>
        <w:shd w:val="clear" w:color="auto" w:fill="FFFFFF" w:themeFill="background1"/>
      </w:tcPr>
    </w:tblStylePr>
    <w:tblStylePr w:type="lastCol">
      <w:tblPr/>
      <w:tcPr>
        <w:tcBorders>
          <w:top w:val="nil"/>
          <w:left w:val="single" w:sz="8" w:space="0" w:color="9CBEB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FEE" w:themeFill="accent2" w:themeFillTint="3F"/>
      </w:tcPr>
    </w:tblStylePr>
    <w:tblStylePr w:type="band1Horz">
      <w:tblPr/>
      <w:tcPr>
        <w:tcBorders>
          <w:top w:val="nil"/>
          <w:bottom w:val="nil"/>
          <w:insideH w:val="nil"/>
          <w:insideV w:val="nil"/>
        </w:tcBorders>
        <w:shd w:val="clear" w:color="auto" w:fill="E6EF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2">
    <w:name w:val="Light Grid Accent 2"/>
    <w:basedOn w:val="TableNormal"/>
    <w:uiPriority w:val="42"/>
    <w:rsid w:val="008A0379"/>
    <w:pPr>
      <w:spacing w:after="0" w:line="240" w:lineRule="auto"/>
    </w:pPr>
    <w:tblPr>
      <w:tblStyleRowBandSize w:val="1"/>
      <w:tblStyleColBandSize w:val="1"/>
      <w:tblInd w:w="0" w:type="dxa"/>
      <w:tblBorders>
        <w:top w:val="single" w:sz="8" w:space="0" w:color="9CBEBD" w:themeColor="accent2"/>
        <w:left w:val="single" w:sz="8" w:space="0" w:color="9CBEBD" w:themeColor="accent2"/>
        <w:bottom w:val="single" w:sz="8" w:space="0" w:color="9CBEBD" w:themeColor="accent2"/>
        <w:right w:val="single" w:sz="8" w:space="0" w:color="9CBEBD" w:themeColor="accent2"/>
        <w:insideH w:val="single" w:sz="8" w:space="0" w:color="9CBEBD" w:themeColor="accent2"/>
        <w:insideV w:val="single" w:sz="8" w:space="0" w:color="9CBEB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CBEBD" w:themeColor="accent2"/>
          <w:left w:val="single" w:sz="8" w:space="0" w:color="9CBEBD" w:themeColor="accent2"/>
          <w:bottom w:val="single" w:sz="18" w:space="0" w:color="9CBEBD" w:themeColor="accent2"/>
          <w:right w:val="single" w:sz="8" w:space="0" w:color="9CBEBD" w:themeColor="accent2"/>
          <w:insideH w:val="nil"/>
          <w:insideV w:val="single" w:sz="8" w:space="0" w:color="9CBEB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BEBD" w:themeColor="accent2"/>
          <w:left w:val="single" w:sz="8" w:space="0" w:color="9CBEBD" w:themeColor="accent2"/>
          <w:bottom w:val="single" w:sz="8" w:space="0" w:color="9CBEBD" w:themeColor="accent2"/>
          <w:right w:val="single" w:sz="8" w:space="0" w:color="9CBEBD" w:themeColor="accent2"/>
          <w:insideH w:val="nil"/>
          <w:insideV w:val="single" w:sz="8" w:space="0" w:color="9CBEB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BEBD" w:themeColor="accent2"/>
          <w:left w:val="single" w:sz="8" w:space="0" w:color="9CBEBD" w:themeColor="accent2"/>
          <w:bottom w:val="single" w:sz="8" w:space="0" w:color="9CBEBD" w:themeColor="accent2"/>
          <w:right w:val="single" w:sz="8" w:space="0" w:color="9CBEBD" w:themeColor="accent2"/>
        </w:tcBorders>
      </w:tcPr>
    </w:tblStylePr>
    <w:tblStylePr w:type="band1Vert">
      <w:tblPr/>
      <w:tcPr>
        <w:tcBorders>
          <w:top w:val="single" w:sz="8" w:space="0" w:color="9CBEBD" w:themeColor="accent2"/>
          <w:left w:val="single" w:sz="8" w:space="0" w:color="9CBEBD" w:themeColor="accent2"/>
          <w:bottom w:val="single" w:sz="8" w:space="0" w:color="9CBEBD" w:themeColor="accent2"/>
          <w:right w:val="single" w:sz="8" w:space="0" w:color="9CBEBD" w:themeColor="accent2"/>
        </w:tcBorders>
        <w:shd w:val="clear" w:color="auto" w:fill="E6EFEE" w:themeFill="accent2" w:themeFillTint="3F"/>
      </w:tcPr>
    </w:tblStylePr>
    <w:tblStylePr w:type="band1Horz">
      <w:tblPr/>
      <w:tcPr>
        <w:tcBorders>
          <w:top w:val="single" w:sz="8" w:space="0" w:color="9CBEBD" w:themeColor="accent2"/>
          <w:left w:val="single" w:sz="8" w:space="0" w:color="9CBEBD" w:themeColor="accent2"/>
          <w:bottom w:val="single" w:sz="8" w:space="0" w:color="9CBEBD" w:themeColor="accent2"/>
          <w:right w:val="single" w:sz="8" w:space="0" w:color="9CBEBD" w:themeColor="accent2"/>
          <w:insideV w:val="single" w:sz="8" w:space="0" w:color="9CBEBD" w:themeColor="accent2"/>
        </w:tcBorders>
        <w:shd w:val="clear" w:color="auto" w:fill="E6EFEE" w:themeFill="accent2" w:themeFillTint="3F"/>
      </w:tcPr>
    </w:tblStylePr>
    <w:tblStylePr w:type="band2Horz">
      <w:tblPr/>
      <w:tcPr>
        <w:tcBorders>
          <w:top w:val="single" w:sz="8" w:space="0" w:color="9CBEBD" w:themeColor="accent2"/>
          <w:left w:val="single" w:sz="8" w:space="0" w:color="9CBEBD" w:themeColor="accent2"/>
          <w:bottom w:val="single" w:sz="8" w:space="0" w:color="9CBEBD" w:themeColor="accent2"/>
          <w:right w:val="single" w:sz="8" w:space="0" w:color="9CBEBD" w:themeColor="accent2"/>
          <w:insideV w:val="single" w:sz="8" w:space="0" w:color="9CBEBD" w:themeColor="accent2"/>
        </w:tcBorders>
      </w:tcPr>
    </w:tblStylePr>
  </w:style>
  <w:style w:type="table" w:styleId="MediumShading1-Accent2">
    <w:name w:val="Medium Shading 1 Accent 2"/>
    <w:basedOn w:val="TableNormal"/>
    <w:uiPriority w:val="42"/>
    <w:rsid w:val="009E125A"/>
    <w:pPr>
      <w:spacing w:after="0" w:line="240" w:lineRule="auto"/>
    </w:pPr>
    <w:tblPr>
      <w:tblStyleRowBandSize w:val="1"/>
      <w:tblStyleColBandSize w:val="1"/>
      <w:tblInd w:w="0" w:type="dxa"/>
      <w:tblBorders>
        <w:top w:val="single" w:sz="8" w:space="0" w:color="B4CECD" w:themeColor="accent2" w:themeTint="BF"/>
        <w:left w:val="single" w:sz="8" w:space="0" w:color="B4CECD" w:themeColor="accent2" w:themeTint="BF"/>
        <w:bottom w:val="single" w:sz="8" w:space="0" w:color="B4CECD" w:themeColor="accent2" w:themeTint="BF"/>
        <w:right w:val="single" w:sz="8" w:space="0" w:color="B4CECD" w:themeColor="accent2" w:themeTint="BF"/>
        <w:insideH w:val="single" w:sz="8" w:space="0" w:color="B4CECD"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4CECD" w:themeColor="accent2" w:themeTint="BF"/>
          <w:left w:val="single" w:sz="8" w:space="0" w:color="B4CECD" w:themeColor="accent2" w:themeTint="BF"/>
          <w:bottom w:val="single" w:sz="8" w:space="0" w:color="B4CECD" w:themeColor="accent2" w:themeTint="BF"/>
          <w:right w:val="single" w:sz="8" w:space="0" w:color="B4CECD" w:themeColor="accent2" w:themeTint="BF"/>
          <w:insideH w:val="nil"/>
          <w:insideV w:val="nil"/>
        </w:tcBorders>
        <w:shd w:val="clear" w:color="auto" w:fill="9CBEBD" w:themeFill="accent2"/>
      </w:tcPr>
    </w:tblStylePr>
    <w:tblStylePr w:type="lastRow">
      <w:pPr>
        <w:spacing w:before="0" w:after="0" w:line="240" w:lineRule="auto"/>
      </w:pPr>
      <w:rPr>
        <w:b/>
        <w:bCs/>
      </w:rPr>
      <w:tblPr/>
      <w:tcPr>
        <w:tcBorders>
          <w:top w:val="double" w:sz="6" w:space="0" w:color="B4CECD" w:themeColor="accent2" w:themeTint="BF"/>
          <w:left w:val="single" w:sz="8" w:space="0" w:color="B4CECD" w:themeColor="accent2" w:themeTint="BF"/>
          <w:bottom w:val="single" w:sz="8" w:space="0" w:color="B4CECD" w:themeColor="accent2" w:themeTint="BF"/>
          <w:right w:val="single" w:sz="8" w:space="0" w:color="B4CEC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EFEE" w:themeFill="accent2" w:themeFillTint="3F"/>
      </w:tcPr>
    </w:tblStylePr>
    <w:tblStylePr w:type="band1Horz">
      <w:tblPr/>
      <w:tcPr>
        <w:tcBorders>
          <w:insideH w:val="nil"/>
          <w:insideV w:val="nil"/>
        </w:tcBorders>
        <w:shd w:val="clear" w:color="auto" w:fill="E6EFEE" w:themeFill="accent2" w:themeFillTint="3F"/>
      </w:tcPr>
    </w:tblStylePr>
    <w:tblStylePr w:type="band2Horz">
      <w:tblPr/>
      <w:tcPr>
        <w:tcBorders>
          <w:insideH w:val="nil"/>
          <w:insideV w:val="nil"/>
        </w:tcBorders>
      </w:tcPr>
    </w:tblStylePr>
  </w:style>
  <w:style w:type="table" w:styleId="ColorfulList-Accent1">
    <w:name w:val="Colorful List Accent 1"/>
    <w:basedOn w:val="TableNormal"/>
    <w:uiPriority w:val="41"/>
    <w:rsid w:val="005875AA"/>
    <w:pPr>
      <w:spacing w:after="0" w:line="240" w:lineRule="auto"/>
    </w:pPr>
    <w:rPr>
      <w:color w:val="2F2B20" w:themeColor="text1"/>
    </w:rPr>
    <w:tblPr>
      <w:tblStyleRowBandSize w:val="1"/>
      <w:tblStyleColBandSize w:val="1"/>
      <w:tblInd w:w="0" w:type="dxa"/>
      <w:tblCellMar>
        <w:top w:w="0" w:type="dxa"/>
        <w:left w:w="108" w:type="dxa"/>
        <w:bottom w:w="0" w:type="dxa"/>
        <w:right w:w="108" w:type="dxa"/>
      </w:tblCellMar>
    </w:tblPr>
    <w:tcPr>
      <w:shd w:val="clear" w:color="auto" w:fill="F6F6F2" w:themeFill="accent1" w:themeFillTint="19"/>
    </w:tcPr>
    <w:tblStylePr w:type="firstRow">
      <w:rPr>
        <w:b/>
        <w:bCs/>
        <w:color w:val="FFFFFF" w:themeColor="background1"/>
      </w:rPr>
      <w:tblPr/>
      <w:tcPr>
        <w:tcBorders>
          <w:bottom w:val="single" w:sz="12" w:space="0" w:color="FFFFFF" w:themeColor="background1"/>
        </w:tcBorders>
        <w:shd w:val="clear" w:color="auto" w:fill="72A2A1" w:themeFill="accent2" w:themeFillShade="CC"/>
      </w:tcPr>
    </w:tblStylePr>
    <w:tblStylePr w:type="lastRow">
      <w:rPr>
        <w:b/>
        <w:bCs/>
        <w:color w:val="72A2A1" w:themeColor="accent2" w:themeShade="CC"/>
      </w:rPr>
      <w:tblPr/>
      <w:tcPr>
        <w:tcBorders>
          <w:top w:val="single" w:sz="12" w:space="0" w:color="2F2B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8DE" w:themeFill="accent1" w:themeFillTint="3F"/>
      </w:tcPr>
    </w:tblStylePr>
    <w:tblStylePr w:type="band1Horz">
      <w:tblPr/>
      <w:tcPr>
        <w:shd w:val="clear" w:color="auto" w:fill="EDECE4"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675E47"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A9A57C"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2F2B20" w:themeColor="text1"/>
      <w:spacing w:val="10"/>
      <w:szCs w:val="24"/>
    </w:rPr>
  </w:style>
  <w:style w:type="paragraph" w:styleId="Heading4">
    <w:name w:val="heading 4"/>
    <w:basedOn w:val="Normal"/>
    <w:next w:val="Normal"/>
    <w:link w:val="Heading4Char"/>
    <w:uiPriority w:val="9"/>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unhideWhenUsed/>
    <w:qFormat/>
    <w:pPr>
      <w:spacing w:before="200" w:after="0"/>
      <w:outlineLvl w:val="4"/>
    </w:pPr>
    <w:rPr>
      <w:b/>
      <w:color w:val="675E47" w:themeColor="text2"/>
      <w:spacing w:val="10"/>
      <w:szCs w:val="26"/>
    </w:rPr>
  </w:style>
  <w:style w:type="paragraph" w:styleId="Heading6">
    <w:name w:val="heading 6"/>
    <w:basedOn w:val="Normal"/>
    <w:next w:val="Normal"/>
    <w:link w:val="Heading6Char"/>
    <w:uiPriority w:val="9"/>
    <w:unhideWhenUsed/>
    <w:qFormat/>
    <w:pPr>
      <w:spacing w:after="0"/>
      <w:outlineLvl w:val="5"/>
    </w:pPr>
    <w:rPr>
      <w:b/>
      <w:color w:val="9CBEBD"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2F2B2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A9A57C"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D2CB6C" w:themeColor="accent3"/>
      <w:spacing w:val="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675E47" w:themeColor="text2"/>
      <w:sz w:val="32"/>
      <w:szCs w:val="32"/>
      <w:lang w:eastAsia="ja-JP"/>
    </w:rPr>
  </w:style>
  <w:style w:type="character" w:customStyle="1" w:styleId="Heading2Char">
    <w:name w:val="Heading 2 Char"/>
    <w:basedOn w:val="DefaultParagraphFont"/>
    <w:link w:val="Heading2"/>
    <w:uiPriority w:val="9"/>
    <w:rPr>
      <w:rFonts w:cs="Times New Roman"/>
      <w:b/>
      <w:color w:val="A9A57C"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2F2B2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9CBEBD" w:themeColor="accent2"/>
        <w:left w:val="double" w:sz="12" w:space="10" w:color="9CBEBD" w:themeColor="accent2"/>
        <w:bottom w:val="double" w:sz="12" w:space="10" w:color="9CBEBD" w:themeColor="accent2"/>
        <w:right w:val="double" w:sz="12" w:space="10" w:color="9CBEBD" w:themeColor="accent2"/>
      </w:pBdr>
      <w:shd w:val="clear" w:color="auto" w:fill="FFFFFF" w:themeFill="background1"/>
      <w:spacing w:before="300" w:after="300"/>
      <w:ind w:left="720" w:right="720"/>
      <w:contextualSpacing/>
    </w:pPr>
    <w:rPr>
      <w:b/>
      <w:color w:val="9CBEBD" w:themeColor="accent2"/>
    </w:rPr>
  </w:style>
  <w:style w:type="character" w:customStyle="1" w:styleId="IntenseQuoteChar">
    <w:name w:val="Intense Quote Char"/>
    <w:basedOn w:val="DefaultParagraphFont"/>
    <w:link w:val="IntenseQuote"/>
    <w:uiPriority w:val="30"/>
    <w:rPr>
      <w:rFonts w:cs="Times New Roman"/>
      <w:b/>
      <w:color w:val="9CBEBD"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9CBEBD"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9CBEBD" w:themeColor="accent2"/>
      <w:spacing w:val="50"/>
      <w:sz w:val="24"/>
      <w:lang w:eastAsia="ja-JP"/>
    </w:rPr>
  </w:style>
  <w:style w:type="paragraph" w:styleId="Title">
    <w:name w:val="Title"/>
    <w:basedOn w:val="Normal"/>
    <w:link w:val="TitleChar"/>
    <w:qFormat/>
    <w:pPr>
      <w:spacing w:after="0" w:line="240" w:lineRule="auto"/>
    </w:pPr>
    <w:rPr>
      <w:color w:val="675E47" w:themeColor="text2"/>
      <w:sz w:val="72"/>
      <w:szCs w:val="48"/>
    </w:rPr>
  </w:style>
  <w:style w:type="character" w:customStyle="1" w:styleId="TitleChar">
    <w:name w:val="Title Char"/>
    <w:basedOn w:val="DefaultParagraphFont"/>
    <w:link w:val="Title"/>
    <w:rPr>
      <w:rFonts w:cs="Times New Roman"/>
      <w:color w:val="675E47"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675E47"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675E47" w:themeColor="text2"/>
      <w:spacing w:val="10"/>
      <w:sz w:val="23"/>
    </w:rPr>
  </w:style>
  <w:style w:type="character" w:customStyle="1" w:styleId="Heading4Char">
    <w:name w:val="Heading 4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rPr>
      <w:rFonts w:cs="Times New Roman"/>
      <w:b/>
      <w:color w:val="675E47" w:themeColor="text2"/>
      <w:spacing w:val="10"/>
      <w:sz w:val="23"/>
      <w:szCs w:val="26"/>
      <w:lang w:eastAsia="ja-JP"/>
    </w:rPr>
  </w:style>
  <w:style w:type="character" w:customStyle="1" w:styleId="Heading6Char">
    <w:name w:val="Heading 6 Char"/>
    <w:basedOn w:val="DefaultParagraphFont"/>
    <w:link w:val="Heading6"/>
    <w:uiPriority w:val="9"/>
    <w:rPr>
      <w:rFonts w:cs="Times New Roman"/>
      <w:b/>
      <w:color w:val="9CBEBD"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2F2B2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A9A57C"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D2CB6C" w:themeColor="accent3"/>
      <w:spacing w:val="40"/>
      <w:sz w:val="20"/>
      <w:szCs w:val="20"/>
      <w:lang w:eastAsia="ja-JP"/>
    </w:rPr>
  </w:style>
  <w:style w:type="character" w:styleId="Hyperlink">
    <w:name w:val="Hyperlink"/>
    <w:basedOn w:val="DefaultParagraphFont"/>
    <w:uiPriority w:val="99"/>
    <w:semiHidden/>
    <w:unhideWhenUsed/>
    <w:rPr>
      <w:color w:val="D25814" w:themeColor="hyperlink"/>
      <w:u w:val="single"/>
    </w:rPr>
  </w:style>
  <w:style w:type="character" w:styleId="IntenseEmphasis">
    <w:name w:val="Intense Emphasis"/>
    <w:basedOn w:val="DefaultParagraphFont"/>
    <w:uiPriority w:val="21"/>
    <w:qFormat/>
    <w:rPr>
      <w:rFonts w:asciiTheme="minorHAnsi" w:hAnsiTheme="minorHAnsi"/>
      <w:b/>
      <w:dstrike w:val="0"/>
      <w:color w:val="9CBEBD"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A9A57C" w:themeColor="accent1"/>
      <w:spacing w:val="10"/>
      <w:w w:val="100"/>
      <w:position w:val="0"/>
      <w:sz w:val="20"/>
      <w:szCs w:val="18"/>
      <w:u w:val="single" w:color="A9A57C"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A9A57C" w:themeColor="accent1"/>
    </w:rPr>
  </w:style>
  <w:style w:type="paragraph" w:styleId="ListBullet3">
    <w:name w:val="List Bullet 3"/>
    <w:basedOn w:val="Normal"/>
    <w:uiPriority w:val="36"/>
    <w:unhideWhenUsed/>
    <w:qFormat/>
    <w:pPr>
      <w:numPr>
        <w:numId w:val="20"/>
      </w:numPr>
    </w:pPr>
    <w:rPr>
      <w:color w:val="9CBEBD"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675E47" w:themeColor="text2"/>
      <w:spacing w:val="6"/>
    </w:rPr>
  </w:style>
  <w:style w:type="character" w:customStyle="1" w:styleId="QuoteChar">
    <w:name w:val="Quote Char"/>
    <w:basedOn w:val="DefaultParagraphFont"/>
    <w:link w:val="Quote"/>
    <w:uiPriority w:val="29"/>
    <w:rPr>
      <w:rFonts w:cs="Times New Roman"/>
      <w:i/>
      <w:smallCaps/>
      <w:color w:val="675E47" w:themeColor="text2"/>
      <w:spacing w:val="6"/>
      <w:sz w:val="23"/>
      <w:szCs w:val="20"/>
      <w:lang w:eastAsia="ja-JP"/>
    </w:rPr>
  </w:style>
  <w:style w:type="character" w:styleId="Strong">
    <w:name w:val="Strong"/>
    <w:uiPriority w:val="22"/>
    <w:qFormat/>
    <w:rPr>
      <w:rFonts w:asciiTheme="minorHAnsi" w:hAnsiTheme="minorHAnsi"/>
      <w:b/>
      <w:color w:val="9CBEBD"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675E47" w:themeColor="text2"/>
      <w:sz w:val="23"/>
    </w:rPr>
  </w:style>
  <w:style w:type="table" w:styleId="TableGrid">
    <w:name w:val="Table Grid"/>
    <w:basedOn w:val="TableNormal"/>
    <w:uiPriority w:val="59"/>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675E47"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A9A57C" w:themeColor="accent1"/>
      </w:pBdr>
    </w:pPr>
    <w:rPr>
      <w:color w:val="675E47" w:themeColor="text2"/>
      <w:sz w:val="20"/>
    </w:rPr>
  </w:style>
  <w:style w:type="paragraph" w:customStyle="1" w:styleId="FooterOdd">
    <w:name w:val="Footer Odd"/>
    <w:basedOn w:val="Normal"/>
    <w:unhideWhenUsed/>
    <w:qFormat/>
    <w:pPr>
      <w:pBdr>
        <w:top w:val="single" w:sz="4" w:space="1" w:color="A9A57C" w:themeColor="accent1"/>
      </w:pBdr>
      <w:jc w:val="right"/>
    </w:pPr>
    <w:rPr>
      <w:color w:val="675E47" w:themeColor="text2"/>
      <w:sz w:val="20"/>
    </w:rPr>
  </w:style>
  <w:style w:type="paragraph" w:customStyle="1" w:styleId="HeaderEven">
    <w:name w:val="Header Even"/>
    <w:basedOn w:val="Normal"/>
    <w:unhideWhenUsed/>
    <w:qFormat/>
    <w:pPr>
      <w:pBdr>
        <w:bottom w:val="single" w:sz="4" w:space="1" w:color="A9A57C" w:themeColor="accent1"/>
      </w:pBdr>
      <w:spacing w:after="0" w:line="240" w:lineRule="auto"/>
    </w:pPr>
    <w:rPr>
      <w:rFonts w:eastAsia="Times New Roman"/>
      <w:b/>
      <w:color w:val="675E47" w:themeColor="text2"/>
      <w:sz w:val="20"/>
      <w:szCs w:val="24"/>
      <w:lang w:eastAsia="ko-KR"/>
    </w:rPr>
  </w:style>
  <w:style w:type="paragraph" w:customStyle="1" w:styleId="HeaderOdd">
    <w:name w:val="Header Odd"/>
    <w:basedOn w:val="Normal"/>
    <w:unhideWhenUsed/>
    <w:qFormat/>
    <w:pPr>
      <w:pBdr>
        <w:bottom w:val="single" w:sz="4" w:space="1" w:color="A9A57C" w:themeColor="accent1"/>
      </w:pBdr>
      <w:spacing w:after="0" w:line="240" w:lineRule="auto"/>
      <w:jc w:val="right"/>
    </w:pPr>
    <w:rPr>
      <w:rFonts w:eastAsia="Times New Roman"/>
      <w:b/>
      <w:color w:val="675E47"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table" w:styleId="ColorfulList">
    <w:name w:val="Colorful List"/>
    <w:basedOn w:val="TableNormal"/>
    <w:uiPriority w:val="40"/>
    <w:rsid w:val="00C27C28"/>
    <w:pPr>
      <w:spacing w:after="0" w:line="240" w:lineRule="auto"/>
    </w:pPr>
    <w:rPr>
      <w:color w:val="2F2B20" w:themeColor="text1"/>
    </w:rPr>
    <w:tblPr>
      <w:tblStyleRowBandSize w:val="1"/>
      <w:tblStyleColBandSize w:val="1"/>
      <w:tblInd w:w="0" w:type="dxa"/>
      <w:tblCellMar>
        <w:top w:w="0" w:type="dxa"/>
        <w:left w:w="108" w:type="dxa"/>
        <w:bottom w:w="0" w:type="dxa"/>
        <w:right w:w="108" w:type="dxa"/>
      </w:tblCellMar>
    </w:tblPr>
    <w:tcPr>
      <w:shd w:val="clear" w:color="auto" w:fill="EEEBE5" w:themeFill="text1" w:themeFillTint="19"/>
    </w:tcPr>
    <w:tblStylePr w:type="firstRow">
      <w:rPr>
        <w:b/>
        <w:bCs/>
        <w:color w:val="FFFFFF" w:themeColor="background1"/>
      </w:rPr>
      <w:tblPr/>
      <w:tcPr>
        <w:tcBorders>
          <w:bottom w:val="single" w:sz="12" w:space="0" w:color="FFFFFF" w:themeColor="background1"/>
        </w:tcBorders>
        <w:shd w:val="clear" w:color="auto" w:fill="72A2A1" w:themeFill="accent2" w:themeFillShade="CC"/>
      </w:tcPr>
    </w:tblStylePr>
    <w:tblStylePr w:type="lastRow">
      <w:rPr>
        <w:b/>
        <w:bCs/>
        <w:color w:val="72A2A1" w:themeColor="accent2" w:themeShade="CC"/>
      </w:rPr>
      <w:tblPr/>
      <w:tcPr>
        <w:tcBorders>
          <w:top w:val="single" w:sz="12" w:space="0" w:color="2F2B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CEBF" w:themeFill="text1" w:themeFillTint="3F"/>
      </w:tcPr>
    </w:tblStylePr>
    <w:tblStylePr w:type="band1Horz">
      <w:tblPr/>
      <w:tcPr>
        <w:shd w:val="clear" w:color="auto" w:fill="DCD7CB" w:themeFill="text1" w:themeFillTint="33"/>
      </w:tcPr>
    </w:tblStylePr>
  </w:style>
  <w:style w:type="table" w:styleId="ColorfulGrid-Accent2">
    <w:name w:val="Colorful Grid Accent 2"/>
    <w:basedOn w:val="TableNormal"/>
    <w:uiPriority w:val="42"/>
    <w:rsid w:val="001769D4"/>
    <w:pPr>
      <w:spacing w:after="0" w:line="240" w:lineRule="auto"/>
    </w:pPr>
    <w:rPr>
      <w:color w:val="2F2B2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2F1" w:themeFill="accent2" w:themeFillTint="33"/>
    </w:tcPr>
    <w:tblStylePr w:type="firstRow">
      <w:rPr>
        <w:b/>
        <w:bCs/>
      </w:rPr>
      <w:tblPr/>
      <w:tcPr>
        <w:shd w:val="clear" w:color="auto" w:fill="D7E5E4" w:themeFill="accent2" w:themeFillTint="66"/>
      </w:tcPr>
    </w:tblStylePr>
    <w:tblStylePr w:type="lastRow">
      <w:rPr>
        <w:b/>
        <w:bCs/>
        <w:color w:val="2F2B20" w:themeColor="text1"/>
      </w:rPr>
      <w:tblPr/>
      <w:tcPr>
        <w:shd w:val="clear" w:color="auto" w:fill="D7E5E4" w:themeFill="accent2" w:themeFillTint="66"/>
      </w:tcPr>
    </w:tblStylePr>
    <w:tblStylePr w:type="firstCol">
      <w:rPr>
        <w:color w:val="FFFFFF" w:themeColor="background1"/>
      </w:rPr>
      <w:tblPr/>
      <w:tcPr>
        <w:shd w:val="clear" w:color="auto" w:fill="679B9A" w:themeFill="accent2" w:themeFillShade="BF"/>
      </w:tcPr>
    </w:tblStylePr>
    <w:tblStylePr w:type="lastCol">
      <w:rPr>
        <w:color w:val="FFFFFF" w:themeColor="background1"/>
      </w:rPr>
      <w:tblPr/>
      <w:tcPr>
        <w:shd w:val="clear" w:color="auto" w:fill="679B9A" w:themeFill="accent2" w:themeFillShade="BF"/>
      </w:tcPr>
    </w:tblStylePr>
    <w:tblStylePr w:type="band1Vert">
      <w:tblPr/>
      <w:tcPr>
        <w:shd w:val="clear" w:color="auto" w:fill="CDDEDD" w:themeFill="accent2" w:themeFillTint="7F"/>
      </w:tcPr>
    </w:tblStylePr>
    <w:tblStylePr w:type="band1Horz">
      <w:tblPr/>
      <w:tcPr>
        <w:shd w:val="clear" w:color="auto" w:fill="CDDEDD" w:themeFill="accent2" w:themeFillTint="7F"/>
      </w:tcPr>
    </w:tblStylePr>
  </w:style>
  <w:style w:type="table" w:styleId="MediumGrid3-Accent2">
    <w:name w:val="Medium Grid 3 Accent 2"/>
    <w:basedOn w:val="TableNormal"/>
    <w:uiPriority w:val="42"/>
    <w:rsid w:val="001769D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F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BEB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BEB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BEB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BEB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E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EDD" w:themeFill="accent2" w:themeFillTint="7F"/>
      </w:tcPr>
    </w:tblStylePr>
  </w:style>
  <w:style w:type="table" w:styleId="MediumList2-Accent2">
    <w:name w:val="Medium List 2 Accent 2"/>
    <w:basedOn w:val="TableNormal"/>
    <w:uiPriority w:val="42"/>
    <w:rsid w:val="00506E51"/>
    <w:pPr>
      <w:spacing w:after="0" w:line="240" w:lineRule="auto"/>
    </w:pPr>
    <w:rPr>
      <w:rFonts w:asciiTheme="majorHAnsi" w:eastAsiaTheme="majorEastAsia" w:hAnsiTheme="majorHAnsi" w:cstheme="majorBidi"/>
      <w:color w:val="2F2B20" w:themeColor="text1"/>
    </w:rPr>
    <w:tblPr>
      <w:tblStyleRowBandSize w:val="1"/>
      <w:tblStyleColBandSize w:val="1"/>
      <w:tblInd w:w="0" w:type="dxa"/>
      <w:tblBorders>
        <w:top w:val="single" w:sz="8" w:space="0" w:color="9CBEBD" w:themeColor="accent2"/>
        <w:left w:val="single" w:sz="8" w:space="0" w:color="9CBEBD" w:themeColor="accent2"/>
        <w:bottom w:val="single" w:sz="8" w:space="0" w:color="9CBEBD" w:themeColor="accent2"/>
        <w:right w:val="single" w:sz="8" w:space="0" w:color="9CBEB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CBEBD" w:themeColor="accent2"/>
          <w:right w:val="nil"/>
          <w:insideH w:val="nil"/>
          <w:insideV w:val="nil"/>
        </w:tcBorders>
        <w:shd w:val="clear" w:color="auto" w:fill="FFFFFF" w:themeFill="background1"/>
      </w:tcPr>
    </w:tblStylePr>
    <w:tblStylePr w:type="lastRow">
      <w:tblPr/>
      <w:tcPr>
        <w:tcBorders>
          <w:top w:val="single" w:sz="8" w:space="0" w:color="9CBEB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BEBD" w:themeColor="accent2"/>
          <w:insideH w:val="nil"/>
          <w:insideV w:val="nil"/>
        </w:tcBorders>
        <w:shd w:val="clear" w:color="auto" w:fill="FFFFFF" w:themeFill="background1"/>
      </w:tcPr>
    </w:tblStylePr>
    <w:tblStylePr w:type="lastCol">
      <w:tblPr/>
      <w:tcPr>
        <w:tcBorders>
          <w:top w:val="nil"/>
          <w:left w:val="single" w:sz="8" w:space="0" w:color="9CBEB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FEE" w:themeFill="accent2" w:themeFillTint="3F"/>
      </w:tcPr>
    </w:tblStylePr>
    <w:tblStylePr w:type="band1Horz">
      <w:tblPr/>
      <w:tcPr>
        <w:tcBorders>
          <w:top w:val="nil"/>
          <w:bottom w:val="nil"/>
          <w:insideH w:val="nil"/>
          <w:insideV w:val="nil"/>
        </w:tcBorders>
        <w:shd w:val="clear" w:color="auto" w:fill="E6EF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2">
    <w:name w:val="Light Grid Accent 2"/>
    <w:basedOn w:val="TableNormal"/>
    <w:uiPriority w:val="42"/>
    <w:rsid w:val="008A0379"/>
    <w:pPr>
      <w:spacing w:after="0" w:line="240" w:lineRule="auto"/>
    </w:pPr>
    <w:tblPr>
      <w:tblStyleRowBandSize w:val="1"/>
      <w:tblStyleColBandSize w:val="1"/>
      <w:tblInd w:w="0" w:type="dxa"/>
      <w:tblBorders>
        <w:top w:val="single" w:sz="8" w:space="0" w:color="9CBEBD" w:themeColor="accent2"/>
        <w:left w:val="single" w:sz="8" w:space="0" w:color="9CBEBD" w:themeColor="accent2"/>
        <w:bottom w:val="single" w:sz="8" w:space="0" w:color="9CBEBD" w:themeColor="accent2"/>
        <w:right w:val="single" w:sz="8" w:space="0" w:color="9CBEBD" w:themeColor="accent2"/>
        <w:insideH w:val="single" w:sz="8" w:space="0" w:color="9CBEBD" w:themeColor="accent2"/>
        <w:insideV w:val="single" w:sz="8" w:space="0" w:color="9CBEB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CBEBD" w:themeColor="accent2"/>
          <w:left w:val="single" w:sz="8" w:space="0" w:color="9CBEBD" w:themeColor="accent2"/>
          <w:bottom w:val="single" w:sz="18" w:space="0" w:color="9CBEBD" w:themeColor="accent2"/>
          <w:right w:val="single" w:sz="8" w:space="0" w:color="9CBEBD" w:themeColor="accent2"/>
          <w:insideH w:val="nil"/>
          <w:insideV w:val="single" w:sz="8" w:space="0" w:color="9CBEB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BEBD" w:themeColor="accent2"/>
          <w:left w:val="single" w:sz="8" w:space="0" w:color="9CBEBD" w:themeColor="accent2"/>
          <w:bottom w:val="single" w:sz="8" w:space="0" w:color="9CBEBD" w:themeColor="accent2"/>
          <w:right w:val="single" w:sz="8" w:space="0" w:color="9CBEBD" w:themeColor="accent2"/>
          <w:insideH w:val="nil"/>
          <w:insideV w:val="single" w:sz="8" w:space="0" w:color="9CBEB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BEBD" w:themeColor="accent2"/>
          <w:left w:val="single" w:sz="8" w:space="0" w:color="9CBEBD" w:themeColor="accent2"/>
          <w:bottom w:val="single" w:sz="8" w:space="0" w:color="9CBEBD" w:themeColor="accent2"/>
          <w:right w:val="single" w:sz="8" w:space="0" w:color="9CBEBD" w:themeColor="accent2"/>
        </w:tcBorders>
      </w:tcPr>
    </w:tblStylePr>
    <w:tblStylePr w:type="band1Vert">
      <w:tblPr/>
      <w:tcPr>
        <w:tcBorders>
          <w:top w:val="single" w:sz="8" w:space="0" w:color="9CBEBD" w:themeColor="accent2"/>
          <w:left w:val="single" w:sz="8" w:space="0" w:color="9CBEBD" w:themeColor="accent2"/>
          <w:bottom w:val="single" w:sz="8" w:space="0" w:color="9CBEBD" w:themeColor="accent2"/>
          <w:right w:val="single" w:sz="8" w:space="0" w:color="9CBEBD" w:themeColor="accent2"/>
        </w:tcBorders>
        <w:shd w:val="clear" w:color="auto" w:fill="E6EFEE" w:themeFill="accent2" w:themeFillTint="3F"/>
      </w:tcPr>
    </w:tblStylePr>
    <w:tblStylePr w:type="band1Horz">
      <w:tblPr/>
      <w:tcPr>
        <w:tcBorders>
          <w:top w:val="single" w:sz="8" w:space="0" w:color="9CBEBD" w:themeColor="accent2"/>
          <w:left w:val="single" w:sz="8" w:space="0" w:color="9CBEBD" w:themeColor="accent2"/>
          <w:bottom w:val="single" w:sz="8" w:space="0" w:color="9CBEBD" w:themeColor="accent2"/>
          <w:right w:val="single" w:sz="8" w:space="0" w:color="9CBEBD" w:themeColor="accent2"/>
          <w:insideV w:val="single" w:sz="8" w:space="0" w:color="9CBEBD" w:themeColor="accent2"/>
        </w:tcBorders>
        <w:shd w:val="clear" w:color="auto" w:fill="E6EFEE" w:themeFill="accent2" w:themeFillTint="3F"/>
      </w:tcPr>
    </w:tblStylePr>
    <w:tblStylePr w:type="band2Horz">
      <w:tblPr/>
      <w:tcPr>
        <w:tcBorders>
          <w:top w:val="single" w:sz="8" w:space="0" w:color="9CBEBD" w:themeColor="accent2"/>
          <w:left w:val="single" w:sz="8" w:space="0" w:color="9CBEBD" w:themeColor="accent2"/>
          <w:bottom w:val="single" w:sz="8" w:space="0" w:color="9CBEBD" w:themeColor="accent2"/>
          <w:right w:val="single" w:sz="8" w:space="0" w:color="9CBEBD" w:themeColor="accent2"/>
          <w:insideV w:val="single" w:sz="8" w:space="0" w:color="9CBEBD" w:themeColor="accent2"/>
        </w:tcBorders>
      </w:tcPr>
    </w:tblStylePr>
  </w:style>
  <w:style w:type="table" w:styleId="MediumShading1-Accent2">
    <w:name w:val="Medium Shading 1 Accent 2"/>
    <w:basedOn w:val="TableNormal"/>
    <w:uiPriority w:val="42"/>
    <w:rsid w:val="009E125A"/>
    <w:pPr>
      <w:spacing w:after="0" w:line="240" w:lineRule="auto"/>
    </w:pPr>
    <w:tblPr>
      <w:tblStyleRowBandSize w:val="1"/>
      <w:tblStyleColBandSize w:val="1"/>
      <w:tblInd w:w="0" w:type="dxa"/>
      <w:tblBorders>
        <w:top w:val="single" w:sz="8" w:space="0" w:color="B4CECD" w:themeColor="accent2" w:themeTint="BF"/>
        <w:left w:val="single" w:sz="8" w:space="0" w:color="B4CECD" w:themeColor="accent2" w:themeTint="BF"/>
        <w:bottom w:val="single" w:sz="8" w:space="0" w:color="B4CECD" w:themeColor="accent2" w:themeTint="BF"/>
        <w:right w:val="single" w:sz="8" w:space="0" w:color="B4CECD" w:themeColor="accent2" w:themeTint="BF"/>
        <w:insideH w:val="single" w:sz="8" w:space="0" w:color="B4CECD"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4CECD" w:themeColor="accent2" w:themeTint="BF"/>
          <w:left w:val="single" w:sz="8" w:space="0" w:color="B4CECD" w:themeColor="accent2" w:themeTint="BF"/>
          <w:bottom w:val="single" w:sz="8" w:space="0" w:color="B4CECD" w:themeColor="accent2" w:themeTint="BF"/>
          <w:right w:val="single" w:sz="8" w:space="0" w:color="B4CECD" w:themeColor="accent2" w:themeTint="BF"/>
          <w:insideH w:val="nil"/>
          <w:insideV w:val="nil"/>
        </w:tcBorders>
        <w:shd w:val="clear" w:color="auto" w:fill="9CBEBD" w:themeFill="accent2"/>
      </w:tcPr>
    </w:tblStylePr>
    <w:tblStylePr w:type="lastRow">
      <w:pPr>
        <w:spacing w:before="0" w:after="0" w:line="240" w:lineRule="auto"/>
      </w:pPr>
      <w:rPr>
        <w:b/>
        <w:bCs/>
      </w:rPr>
      <w:tblPr/>
      <w:tcPr>
        <w:tcBorders>
          <w:top w:val="double" w:sz="6" w:space="0" w:color="B4CECD" w:themeColor="accent2" w:themeTint="BF"/>
          <w:left w:val="single" w:sz="8" w:space="0" w:color="B4CECD" w:themeColor="accent2" w:themeTint="BF"/>
          <w:bottom w:val="single" w:sz="8" w:space="0" w:color="B4CECD" w:themeColor="accent2" w:themeTint="BF"/>
          <w:right w:val="single" w:sz="8" w:space="0" w:color="B4CEC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EFEE" w:themeFill="accent2" w:themeFillTint="3F"/>
      </w:tcPr>
    </w:tblStylePr>
    <w:tblStylePr w:type="band1Horz">
      <w:tblPr/>
      <w:tcPr>
        <w:tcBorders>
          <w:insideH w:val="nil"/>
          <w:insideV w:val="nil"/>
        </w:tcBorders>
        <w:shd w:val="clear" w:color="auto" w:fill="E6EFEE" w:themeFill="accent2" w:themeFillTint="3F"/>
      </w:tcPr>
    </w:tblStylePr>
    <w:tblStylePr w:type="band2Horz">
      <w:tblPr/>
      <w:tcPr>
        <w:tcBorders>
          <w:insideH w:val="nil"/>
          <w:insideV w:val="nil"/>
        </w:tcBorders>
      </w:tcPr>
    </w:tblStylePr>
  </w:style>
  <w:style w:type="table" w:styleId="ColorfulList-Accent1">
    <w:name w:val="Colorful List Accent 1"/>
    <w:basedOn w:val="TableNormal"/>
    <w:uiPriority w:val="41"/>
    <w:rsid w:val="005875AA"/>
    <w:pPr>
      <w:spacing w:after="0" w:line="240" w:lineRule="auto"/>
    </w:pPr>
    <w:rPr>
      <w:color w:val="2F2B20" w:themeColor="text1"/>
    </w:rPr>
    <w:tblPr>
      <w:tblStyleRowBandSize w:val="1"/>
      <w:tblStyleColBandSize w:val="1"/>
      <w:tblInd w:w="0" w:type="dxa"/>
      <w:tblCellMar>
        <w:top w:w="0" w:type="dxa"/>
        <w:left w:w="108" w:type="dxa"/>
        <w:bottom w:w="0" w:type="dxa"/>
        <w:right w:w="108" w:type="dxa"/>
      </w:tblCellMar>
    </w:tblPr>
    <w:tcPr>
      <w:shd w:val="clear" w:color="auto" w:fill="F6F6F2" w:themeFill="accent1" w:themeFillTint="19"/>
    </w:tcPr>
    <w:tblStylePr w:type="firstRow">
      <w:rPr>
        <w:b/>
        <w:bCs/>
        <w:color w:val="FFFFFF" w:themeColor="background1"/>
      </w:rPr>
      <w:tblPr/>
      <w:tcPr>
        <w:tcBorders>
          <w:bottom w:val="single" w:sz="12" w:space="0" w:color="FFFFFF" w:themeColor="background1"/>
        </w:tcBorders>
        <w:shd w:val="clear" w:color="auto" w:fill="72A2A1" w:themeFill="accent2" w:themeFillShade="CC"/>
      </w:tcPr>
    </w:tblStylePr>
    <w:tblStylePr w:type="lastRow">
      <w:rPr>
        <w:b/>
        <w:bCs/>
        <w:color w:val="72A2A1" w:themeColor="accent2" w:themeShade="CC"/>
      </w:rPr>
      <w:tblPr/>
      <w:tcPr>
        <w:tcBorders>
          <w:top w:val="single" w:sz="12" w:space="0" w:color="2F2B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8DE" w:themeFill="accent1" w:themeFillTint="3F"/>
      </w:tcPr>
    </w:tblStylePr>
    <w:tblStylePr w:type="band1Horz">
      <w:tblPr/>
      <w:tcPr>
        <w:shd w:val="clear" w:color="auto" w:fill="EDECE4"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4624">
      <w:bodyDiv w:val="1"/>
      <w:marLeft w:val="0"/>
      <w:marRight w:val="0"/>
      <w:marTop w:val="0"/>
      <w:marBottom w:val="0"/>
      <w:divBdr>
        <w:top w:val="none" w:sz="0" w:space="0" w:color="auto"/>
        <w:left w:val="none" w:sz="0" w:space="0" w:color="auto"/>
        <w:bottom w:val="none" w:sz="0" w:space="0" w:color="auto"/>
        <w:right w:val="none" w:sz="0" w:space="0" w:color="auto"/>
      </w:divBdr>
    </w:div>
    <w:div w:id="265113272">
      <w:bodyDiv w:val="1"/>
      <w:marLeft w:val="0"/>
      <w:marRight w:val="0"/>
      <w:marTop w:val="0"/>
      <w:marBottom w:val="0"/>
      <w:divBdr>
        <w:top w:val="none" w:sz="0" w:space="0" w:color="auto"/>
        <w:left w:val="none" w:sz="0" w:space="0" w:color="auto"/>
        <w:bottom w:val="none" w:sz="0" w:space="0" w:color="auto"/>
        <w:right w:val="none" w:sz="0" w:space="0" w:color="auto"/>
      </w:divBdr>
    </w:div>
    <w:div w:id="309481015">
      <w:bodyDiv w:val="1"/>
      <w:marLeft w:val="0"/>
      <w:marRight w:val="0"/>
      <w:marTop w:val="0"/>
      <w:marBottom w:val="0"/>
      <w:divBdr>
        <w:top w:val="none" w:sz="0" w:space="0" w:color="auto"/>
        <w:left w:val="none" w:sz="0" w:space="0" w:color="auto"/>
        <w:bottom w:val="none" w:sz="0" w:space="0" w:color="auto"/>
        <w:right w:val="none" w:sz="0" w:space="0" w:color="auto"/>
      </w:divBdr>
    </w:div>
    <w:div w:id="633097915">
      <w:bodyDiv w:val="1"/>
      <w:marLeft w:val="0"/>
      <w:marRight w:val="0"/>
      <w:marTop w:val="0"/>
      <w:marBottom w:val="0"/>
      <w:divBdr>
        <w:top w:val="none" w:sz="0" w:space="0" w:color="auto"/>
        <w:left w:val="none" w:sz="0" w:space="0" w:color="auto"/>
        <w:bottom w:val="none" w:sz="0" w:space="0" w:color="auto"/>
        <w:right w:val="none" w:sz="0" w:space="0" w:color="auto"/>
      </w:divBdr>
    </w:div>
    <w:div w:id="678196723">
      <w:bodyDiv w:val="1"/>
      <w:marLeft w:val="0"/>
      <w:marRight w:val="0"/>
      <w:marTop w:val="0"/>
      <w:marBottom w:val="0"/>
      <w:divBdr>
        <w:top w:val="none" w:sz="0" w:space="0" w:color="auto"/>
        <w:left w:val="none" w:sz="0" w:space="0" w:color="auto"/>
        <w:bottom w:val="none" w:sz="0" w:space="0" w:color="auto"/>
        <w:right w:val="none" w:sz="0" w:space="0" w:color="auto"/>
      </w:divBdr>
    </w:div>
    <w:div w:id="818040145">
      <w:bodyDiv w:val="1"/>
      <w:marLeft w:val="0"/>
      <w:marRight w:val="0"/>
      <w:marTop w:val="0"/>
      <w:marBottom w:val="0"/>
      <w:divBdr>
        <w:top w:val="none" w:sz="0" w:space="0" w:color="auto"/>
        <w:left w:val="none" w:sz="0" w:space="0" w:color="auto"/>
        <w:bottom w:val="none" w:sz="0" w:space="0" w:color="auto"/>
        <w:right w:val="none" w:sz="0" w:space="0" w:color="auto"/>
      </w:divBdr>
    </w:div>
    <w:div w:id="837815347">
      <w:bodyDiv w:val="1"/>
      <w:marLeft w:val="0"/>
      <w:marRight w:val="0"/>
      <w:marTop w:val="0"/>
      <w:marBottom w:val="0"/>
      <w:divBdr>
        <w:top w:val="none" w:sz="0" w:space="0" w:color="auto"/>
        <w:left w:val="none" w:sz="0" w:space="0" w:color="auto"/>
        <w:bottom w:val="none" w:sz="0" w:space="0" w:color="auto"/>
        <w:right w:val="none" w:sz="0" w:space="0" w:color="auto"/>
      </w:divBdr>
    </w:div>
    <w:div w:id="861358186">
      <w:bodyDiv w:val="1"/>
      <w:marLeft w:val="0"/>
      <w:marRight w:val="0"/>
      <w:marTop w:val="0"/>
      <w:marBottom w:val="0"/>
      <w:divBdr>
        <w:top w:val="none" w:sz="0" w:space="0" w:color="auto"/>
        <w:left w:val="none" w:sz="0" w:space="0" w:color="auto"/>
        <w:bottom w:val="none" w:sz="0" w:space="0" w:color="auto"/>
        <w:right w:val="none" w:sz="0" w:space="0" w:color="auto"/>
      </w:divBdr>
    </w:div>
    <w:div w:id="884415047">
      <w:bodyDiv w:val="1"/>
      <w:marLeft w:val="0"/>
      <w:marRight w:val="0"/>
      <w:marTop w:val="0"/>
      <w:marBottom w:val="0"/>
      <w:divBdr>
        <w:top w:val="none" w:sz="0" w:space="0" w:color="auto"/>
        <w:left w:val="none" w:sz="0" w:space="0" w:color="auto"/>
        <w:bottom w:val="none" w:sz="0" w:space="0" w:color="auto"/>
        <w:right w:val="none" w:sz="0" w:space="0" w:color="auto"/>
      </w:divBdr>
    </w:div>
    <w:div w:id="948007316">
      <w:bodyDiv w:val="1"/>
      <w:marLeft w:val="0"/>
      <w:marRight w:val="0"/>
      <w:marTop w:val="0"/>
      <w:marBottom w:val="0"/>
      <w:divBdr>
        <w:top w:val="none" w:sz="0" w:space="0" w:color="auto"/>
        <w:left w:val="none" w:sz="0" w:space="0" w:color="auto"/>
        <w:bottom w:val="none" w:sz="0" w:space="0" w:color="auto"/>
        <w:right w:val="none" w:sz="0" w:space="0" w:color="auto"/>
      </w:divBdr>
    </w:div>
    <w:div w:id="987055062">
      <w:bodyDiv w:val="1"/>
      <w:marLeft w:val="0"/>
      <w:marRight w:val="0"/>
      <w:marTop w:val="0"/>
      <w:marBottom w:val="0"/>
      <w:divBdr>
        <w:top w:val="none" w:sz="0" w:space="0" w:color="auto"/>
        <w:left w:val="none" w:sz="0" w:space="0" w:color="auto"/>
        <w:bottom w:val="none" w:sz="0" w:space="0" w:color="auto"/>
        <w:right w:val="none" w:sz="0" w:space="0" w:color="auto"/>
      </w:divBdr>
    </w:div>
    <w:div w:id="1203791209">
      <w:bodyDiv w:val="1"/>
      <w:marLeft w:val="0"/>
      <w:marRight w:val="0"/>
      <w:marTop w:val="0"/>
      <w:marBottom w:val="0"/>
      <w:divBdr>
        <w:top w:val="none" w:sz="0" w:space="0" w:color="auto"/>
        <w:left w:val="none" w:sz="0" w:space="0" w:color="auto"/>
        <w:bottom w:val="none" w:sz="0" w:space="0" w:color="auto"/>
        <w:right w:val="none" w:sz="0" w:space="0" w:color="auto"/>
      </w:divBdr>
    </w:div>
    <w:div w:id="1355036324">
      <w:bodyDiv w:val="1"/>
      <w:marLeft w:val="0"/>
      <w:marRight w:val="0"/>
      <w:marTop w:val="0"/>
      <w:marBottom w:val="0"/>
      <w:divBdr>
        <w:top w:val="none" w:sz="0" w:space="0" w:color="auto"/>
        <w:left w:val="none" w:sz="0" w:space="0" w:color="auto"/>
        <w:bottom w:val="none" w:sz="0" w:space="0" w:color="auto"/>
        <w:right w:val="none" w:sz="0" w:space="0" w:color="auto"/>
      </w:divBdr>
    </w:div>
    <w:div w:id="148439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chart" Target="charts/chart2.xml"/><Relationship Id="rId26" Type="http://schemas.openxmlformats.org/officeDocument/2006/relationships/image" Target="media/image8.JPG"/><Relationship Id="rId39" Type="http://schemas.openxmlformats.org/officeDocument/2006/relationships/chart" Target="charts/chart15.xml"/><Relationship Id="rId21" Type="http://schemas.openxmlformats.org/officeDocument/2006/relationships/image" Target="media/image7.JPG"/><Relationship Id="rId34" Type="http://schemas.openxmlformats.org/officeDocument/2006/relationships/image" Target="media/image12.JPG"/><Relationship Id="rId42" Type="http://schemas.openxmlformats.org/officeDocument/2006/relationships/chart" Target="charts/chart18.xml"/><Relationship Id="rId47" Type="http://schemas.openxmlformats.org/officeDocument/2006/relationships/chart" Target="charts/chart23.xml"/><Relationship Id="rId50" Type="http://schemas.openxmlformats.org/officeDocument/2006/relationships/chart" Target="charts/chart26.xml"/><Relationship Id="rId55" Type="http://schemas.openxmlformats.org/officeDocument/2006/relationships/chart" Target="charts/chart31.xml"/><Relationship Id="rId63" Type="http://schemas.openxmlformats.org/officeDocument/2006/relationships/chart" Target="charts/chart39.xml"/><Relationship Id="rId68"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5.JP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6.xml"/><Relationship Id="rId32" Type="http://schemas.openxmlformats.org/officeDocument/2006/relationships/image" Target="media/image10.JPG"/><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chart" Target="charts/chart21.xml"/><Relationship Id="rId53" Type="http://schemas.openxmlformats.org/officeDocument/2006/relationships/chart" Target="charts/chart29.xml"/><Relationship Id="rId58" Type="http://schemas.openxmlformats.org/officeDocument/2006/relationships/chart" Target="charts/chart34.xml"/><Relationship Id="rId66"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chart" Target="charts/chart5.xml"/><Relationship Id="rId28" Type="http://schemas.openxmlformats.org/officeDocument/2006/relationships/chart" Target="charts/chart8.xml"/><Relationship Id="rId36" Type="http://schemas.openxmlformats.org/officeDocument/2006/relationships/chart" Target="charts/chart12.xml"/><Relationship Id="rId49" Type="http://schemas.openxmlformats.org/officeDocument/2006/relationships/chart" Target="charts/chart25.xml"/><Relationship Id="rId57" Type="http://schemas.openxmlformats.org/officeDocument/2006/relationships/chart" Target="charts/chart33.xml"/><Relationship Id="rId61" Type="http://schemas.openxmlformats.org/officeDocument/2006/relationships/chart" Target="charts/chart37.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chart" Target="charts/chart11.xml"/><Relationship Id="rId44" Type="http://schemas.openxmlformats.org/officeDocument/2006/relationships/chart" Target="charts/chart20.xml"/><Relationship Id="rId52" Type="http://schemas.openxmlformats.org/officeDocument/2006/relationships/chart" Target="charts/chart28.xml"/><Relationship Id="rId60" Type="http://schemas.openxmlformats.org/officeDocument/2006/relationships/chart" Target="charts/chart36.xm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chart" Target="charts/chart4.xml"/><Relationship Id="rId27" Type="http://schemas.openxmlformats.org/officeDocument/2006/relationships/image" Target="media/image9.JPG"/><Relationship Id="rId30" Type="http://schemas.openxmlformats.org/officeDocument/2006/relationships/chart" Target="charts/chart10.xml"/><Relationship Id="rId35" Type="http://schemas.openxmlformats.org/officeDocument/2006/relationships/image" Target="media/image13.png"/><Relationship Id="rId43" Type="http://schemas.openxmlformats.org/officeDocument/2006/relationships/chart" Target="charts/chart19.xml"/><Relationship Id="rId48" Type="http://schemas.openxmlformats.org/officeDocument/2006/relationships/chart" Target="charts/chart24.xml"/><Relationship Id="rId56" Type="http://schemas.openxmlformats.org/officeDocument/2006/relationships/chart" Target="charts/chart32.xml"/><Relationship Id="rId64" Type="http://schemas.openxmlformats.org/officeDocument/2006/relationships/header" Target="header1.xml"/><Relationship Id="rId69"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chart" Target="charts/chart27.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chart" Target="charts/chart1.xml"/><Relationship Id="rId25" Type="http://schemas.openxmlformats.org/officeDocument/2006/relationships/chart" Target="charts/chart7.xml"/><Relationship Id="rId33" Type="http://schemas.openxmlformats.org/officeDocument/2006/relationships/image" Target="media/image11.JPG"/><Relationship Id="rId38" Type="http://schemas.openxmlformats.org/officeDocument/2006/relationships/chart" Target="charts/chart14.xml"/><Relationship Id="rId46" Type="http://schemas.openxmlformats.org/officeDocument/2006/relationships/chart" Target="charts/chart22.xml"/><Relationship Id="rId59" Type="http://schemas.openxmlformats.org/officeDocument/2006/relationships/chart" Target="charts/chart35.xml"/><Relationship Id="rId67" Type="http://schemas.openxmlformats.org/officeDocument/2006/relationships/footer" Target="footer2.xml"/><Relationship Id="rId20" Type="http://schemas.openxmlformats.org/officeDocument/2006/relationships/chart" Target="charts/chart3.xml"/><Relationship Id="rId41" Type="http://schemas.openxmlformats.org/officeDocument/2006/relationships/chart" Target="charts/chart17.xml"/><Relationship Id="rId54" Type="http://schemas.openxmlformats.org/officeDocument/2006/relationships/chart" Target="charts/chart30.xml"/><Relationship Id="rId62" Type="http://schemas.openxmlformats.org/officeDocument/2006/relationships/chart" Target="charts/chart38.xm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20Jeffres\AppData\Roaming\Microsoft\Templates\Median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ETWORKSTORAGE\Shares\lbphd00009\Population%20Statistics.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Amanda%20Jeffres\AppData\Local\Microsoft\Windows\Temporary%20Internet%20Files\Content.Outlook\0K2B4XSX\Loup%20Basin%20CHA%20Data%20(12-7-15)%20(3).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Amanda%20Jeffres\AppData\Local\Microsoft\Windows\Temporary%20Internet%20Files\Content.Outlook\0K2B4XSX\Loup%20Basin%20CHA%20Data%20(12-7-15)%20(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ETWORKSTORAGE\Shares\lbphd00009\Population%20Statistic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ETWORKSTORAGE\Shares\lbphd00009\Population%20Statistics.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ESKTOP-1ADTBIJ\Users\Joyce\Documents\Loup%20Basin\Loup%20Basin%20Graph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manda%20Jeffres\AppData\Local\Microsoft\Windows\Temporary%20Internet%20Files\Content.Outlook\0K2B4XSX\Loup%20Basin%20CHA%20Data%20(12-7-15)%2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ETWORKSTORAGE\Shares\lbphd00009\Population%20Statistic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ETWORKSTORAGE\Shares\lbphd00009\Population%20Statistic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manda%20Jeffres\AppData\Local\Microsoft\Windows\Temporary%20Internet%20Files\Content.Outlook\0K2B4XSX\Loup%20Basin%20CHA%20Data%20(12-7-15)%20(3).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manda%20Jeffres\AppData\Local\Microsoft\Windows\Temporary%20Internet%20Files\Content.Outlook\0K2B4XSX\Loup%20Basin%20CHA%20Data%20(12-7-15)%20(3).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manda%20Jeffres\AppData\Local\Microsoft\Windows\Temporary%20Internet%20Files\Content.Outlook\0K2B4XSX\Loup%20Basin%20CHA%20Data%20(12-7-15)%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Loup Basin Public Health Department </a:t>
            </a:r>
            <a:r>
              <a:rPr lang="en-US" sz="1600" baseline="0"/>
              <a:t>Population</a:t>
            </a:r>
            <a:r>
              <a:rPr lang="en-US" sz="1600"/>
              <a:t> </a:t>
            </a:r>
          </a:p>
        </c:rich>
      </c:tx>
      <c:layout/>
      <c:overlay val="0"/>
    </c:title>
    <c:autoTitleDeleted val="0"/>
    <c:plotArea>
      <c:layout/>
      <c:lineChart>
        <c:grouping val="standard"/>
        <c:varyColors val="0"/>
        <c:ser>
          <c:idx val="0"/>
          <c:order val="0"/>
          <c:marker>
            <c:symbol val="none"/>
          </c:marker>
          <c:cat>
            <c:numRef>
              <c:f>'LBPHD District Population'!$B$12:$G$12</c:f>
              <c:numCache>
                <c:formatCode>General</c:formatCode>
                <c:ptCount val="6"/>
                <c:pt idx="0">
                  <c:v>1960</c:v>
                </c:pt>
                <c:pt idx="1">
                  <c:v>1970</c:v>
                </c:pt>
                <c:pt idx="2">
                  <c:v>1980</c:v>
                </c:pt>
                <c:pt idx="3">
                  <c:v>1990</c:v>
                </c:pt>
                <c:pt idx="4">
                  <c:v>2000</c:v>
                </c:pt>
                <c:pt idx="5">
                  <c:v>2010</c:v>
                </c:pt>
              </c:numCache>
            </c:numRef>
          </c:cat>
          <c:val>
            <c:numRef>
              <c:f>'LBPHD District Population'!$B$11:$G$11</c:f>
              <c:numCache>
                <c:formatCode>General</c:formatCode>
                <c:ptCount val="6"/>
                <c:pt idx="0">
                  <c:v>45734</c:v>
                </c:pt>
                <c:pt idx="1">
                  <c:v>50173</c:v>
                </c:pt>
                <c:pt idx="2">
                  <c:v>39120</c:v>
                </c:pt>
                <c:pt idx="3">
                  <c:v>34665</c:v>
                </c:pt>
                <c:pt idx="4">
                  <c:v>33034</c:v>
                </c:pt>
                <c:pt idx="5">
                  <c:v>31140</c:v>
                </c:pt>
              </c:numCache>
            </c:numRef>
          </c:val>
          <c:smooth val="0"/>
        </c:ser>
        <c:dLbls>
          <c:showLegendKey val="0"/>
          <c:showVal val="0"/>
          <c:showCatName val="0"/>
          <c:showSerName val="0"/>
          <c:showPercent val="0"/>
          <c:showBubbleSize val="0"/>
        </c:dLbls>
        <c:hiLowLines/>
        <c:marker val="1"/>
        <c:smooth val="0"/>
        <c:axId val="59570048"/>
        <c:axId val="60366848"/>
      </c:lineChart>
      <c:catAx>
        <c:axId val="59570048"/>
        <c:scaling>
          <c:orientation val="minMax"/>
        </c:scaling>
        <c:delete val="0"/>
        <c:axPos val="b"/>
        <c:title>
          <c:tx>
            <c:rich>
              <a:bodyPr/>
              <a:lstStyle/>
              <a:p>
                <a:pPr>
                  <a:defRPr/>
                </a:pPr>
                <a:r>
                  <a:rPr lang="en-US"/>
                  <a:t>Year</a:t>
                </a:r>
              </a:p>
            </c:rich>
          </c:tx>
          <c:layout>
            <c:manualLayout>
              <c:xMode val="edge"/>
              <c:yMode val="edge"/>
              <c:x val="0.51181498797025371"/>
              <c:y val="0.92906948169940295"/>
            </c:manualLayout>
          </c:layout>
          <c:overlay val="0"/>
        </c:title>
        <c:numFmt formatCode="General" sourceLinked="1"/>
        <c:majorTickMark val="none"/>
        <c:minorTickMark val="none"/>
        <c:tickLblPos val="nextTo"/>
        <c:crossAx val="60366848"/>
        <c:crosses val="autoZero"/>
        <c:auto val="1"/>
        <c:lblAlgn val="ctr"/>
        <c:lblOffset val="100"/>
        <c:noMultiLvlLbl val="0"/>
      </c:catAx>
      <c:valAx>
        <c:axId val="60366848"/>
        <c:scaling>
          <c:orientation val="minMax"/>
        </c:scaling>
        <c:delete val="0"/>
        <c:axPos val="l"/>
        <c:majorGridlines/>
        <c:title>
          <c:tx>
            <c:rich>
              <a:bodyPr/>
              <a:lstStyle/>
              <a:p>
                <a:pPr>
                  <a:defRPr/>
                </a:pPr>
                <a:r>
                  <a:rPr lang="en-US"/>
                  <a:t>Population</a:t>
                </a:r>
              </a:p>
            </c:rich>
          </c:tx>
          <c:layout/>
          <c:overlay val="0"/>
        </c:title>
        <c:numFmt formatCode="General" sourceLinked="1"/>
        <c:majorTickMark val="out"/>
        <c:minorTickMark val="none"/>
        <c:tickLblPos val="nextTo"/>
        <c:crossAx val="5957004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mn-lt"/>
                <a:ea typeface="+mn-ea"/>
                <a:cs typeface="Arial" panose="020B0604020202020204" pitchFamily="34" charset="0"/>
              </a:defRPr>
            </a:pPr>
            <a:r>
              <a:rPr lang="en-US" sz="1000" b="1">
                <a:solidFill>
                  <a:schemeClr val="tx1"/>
                </a:solidFill>
                <a:latin typeface="+mn-lt"/>
                <a:cs typeface="Arial" panose="020B0604020202020204" pitchFamily="34" charset="0"/>
              </a:rPr>
              <a:t>Unintentional Fall Death</a:t>
            </a:r>
            <a:r>
              <a:rPr lang="en-US" sz="1000" b="1" baseline="0">
                <a:solidFill>
                  <a:schemeClr val="tx1"/>
                </a:solidFill>
                <a:latin typeface="+mn-lt"/>
                <a:cs typeface="Arial" panose="020B0604020202020204" pitchFamily="34" charset="0"/>
              </a:rPr>
              <a:t> Rate per 100,000 population (age-adjusted), </a:t>
            </a:r>
            <a:br>
              <a:rPr lang="en-US" sz="1000" b="1" baseline="0">
                <a:solidFill>
                  <a:schemeClr val="tx1"/>
                </a:solidFill>
                <a:latin typeface="+mn-lt"/>
                <a:cs typeface="Arial" panose="020B0604020202020204" pitchFamily="34" charset="0"/>
              </a:rPr>
            </a:br>
            <a:r>
              <a:rPr lang="en-US" sz="1000" b="1" baseline="0">
                <a:solidFill>
                  <a:schemeClr val="tx1"/>
                </a:solidFill>
                <a:latin typeface="+mn-lt"/>
                <a:cs typeface="Arial" panose="020B0604020202020204" pitchFamily="34" charset="0"/>
              </a:rPr>
              <a:t>Nebraska and </a:t>
            </a:r>
            <a:r>
              <a:rPr lang="en-US" sz="1000" b="1" i="0" u="none" strike="noStrike" baseline="0">
                <a:effectLst/>
              </a:rPr>
              <a:t>Loup Basin Publlic </a:t>
            </a:r>
            <a:r>
              <a:rPr lang="en-US" sz="1000" b="1" baseline="0">
                <a:solidFill>
                  <a:schemeClr val="tx1"/>
                </a:solidFill>
                <a:latin typeface="+mn-lt"/>
                <a:cs typeface="Arial" panose="020B0604020202020204" pitchFamily="34" charset="0"/>
              </a:rPr>
              <a:t>Health Department*, 2005-2014</a:t>
            </a:r>
            <a:endParaRPr lang="en-US" sz="1000" b="1">
              <a:solidFill>
                <a:schemeClr val="tx1"/>
              </a:solidFill>
              <a:latin typeface="+mn-lt"/>
              <a:cs typeface="Arial" panose="020B0604020202020204" pitchFamily="34" charset="0"/>
            </a:endParaRPr>
          </a:p>
        </c:rich>
      </c:tx>
      <c:layout>
        <c:manualLayout>
          <c:xMode val="edge"/>
          <c:yMode val="edge"/>
          <c:x val="0.22307248630958168"/>
          <c:y val="1.0601574803149605E-2"/>
        </c:manualLayout>
      </c:layout>
      <c:overlay val="0"/>
      <c:spPr>
        <a:noFill/>
        <a:ln>
          <a:noFill/>
        </a:ln>
        <a:effectLst/>
      </c:spPr>
    </c:title>
    <c:autoTitleDeleted val="0"/>
    <c:plotArea>
      <c:layout>
        <c:manualLayout>
          <c:layoutTarget val="inner"/>
          <c:xMode val="edge"/>
          <c:yMode val="edge"/>
          <c:x val="0.12083588788042716"/>
          <c:y val="0.16111220472440946"/>
          <c:w val="0.82294363967862783"/>
          <c:h val="0.62659733158355202"/>
        </c:manualLayout>
      </c:layout>
      <c:lineChart>
        <c:grouping val="standard"/>
        <c:varyColors val="0"/>
        <c:ser>
          <c:idx val="0"/>
          <c:order val="0"/>
          <c:tx>
            <c:strRef>
              <c:f>'[Loup Basin CHA Data (12-7-15) (3).xlsx]Injuries'!$B$87</c:f>
              <c:strCache>
                <c:ptCount val="1"/>
                <c:pt idx="0">
                  <c:v>Nebraska</c:v>
                </c:pt>
              </c:strCache>
            </c:strRef>
          </c:tx>
          <c:spPr>
            <a:ln w="12700">
              <a:solidFill>
                <a:srgbClr val="FF0000"/>
              </a:solidFill>
            </a:ln>
          </c:spPr>
          <c:marker>
            <c:symbol val="diamond"/>
            <c:size val="3"/>
            <c:spPr>
              <a:solidFill>
                <a:schemeClr val="accent1">
                  <a:lumMod val="60000"/>
                  <a:lumOff val="40000"/>
                </a:schemeClr>
              </a:solidFill>
              <a:ln w="0">
                <a:solidFill>
                  <a:schemeClr val="tx1"/>
                </a:solidFill>
              </a:ln>
              <a:effectLst/>
            </c:spPr>
          </c:marker>
          <c:cat>
            <c:numRef>
              <c:f>'[Loup Basin CHA Data (12-7-15) (3).xlsx]Injuries'!$A$88:$A$97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'[Loup Basin CHA Data (12-7-15) (3).xlsx]Injuries'!$B$88:$B$97</c:f>
              <c:numCache>
                <c:formatCode>General</c:formatCode>
                <c:ptCount val="10"/>
                <c:pt idx="0">
                  <c:v>7.4</c:v>
                </c:pt>
                <c:pt idx="1">
                  <c:v>8.1999999999999993</c:v>
                </c:pt>
                <c:pt idx="2">
                  <c:v>7.7</c:v>
                </c:pt>
                <c:pt idx="3">
                  <c:v>9.8000000000000007</c:v>
                </c:pt>
                <c:pt idx="4">
                  <c:v>8.9</c:v>
                </c:pt>
                <c:pt idx="5">
                  <c:v>9.1</c:v>
                </c:pt>
                <c:pt idx="6">
                  <c:v>7.8</c:v>
                </c:pt>
                <c:pt idx="7">
                  <c:v>9.6999999999999993</c:v>
                </c:pt>
                <c:pt idx="8">
                  <c:v>8.3000000000000007</c:v>
                </c:pt>
                <c:pt idx="9">
                  <c:v>9.4</c:v>
                </c:pt>
              </c:numCache>
            </c:numRef>
          </c:val>
          <c:smooth val="0"/>
        </c:ser>
        <c:ser>
          <c:idx val="1"/>
          <c:order val="1"/>
          <c:tx>
            <c:strRef>
              <c:f>'[Loup Basin CHA Data (12-7-15) (3).xlsx]Injuries'!$C$87</c:f>
              <c:strCache>
                <c:ptCount val="1"/>
                <c:pt idx="0">
                  <c:v>LBPHD</c:v>
                </c:pt>
              </c:strCache>
            </c:strRef>
          </c:tx>
          <c:spPr>
            <a:ln w="12700">
              <a:solidFill>
                <a:srgbClr val="0070C0"/>
              </a:solidFill>
            </a:ln>
          </c:spPr>
          <c:marker>
            <c:symbol val="triangle"/>
            <c:size val="3"/>
            <c:spPr>
              <a:solidFill>
                <a:srgbClr val="FFFF00"/>
              </a:solidFill>
              <a:ln w="0">
                <a:solidFill>
                  <a:schemeClr val="tx1"/>
                </a:solidFill>
              </a:ln>
              <a:effectLst/>
            </c:spPr>
          </c:marker>
          <c:cat>
            <c:numRef>
              <c:f>'[Loup Basin CHA Data (12-7-15) (3).xlsx]Injuries'!$A$88:$A$97</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'[Loup Basin CHA Data (12-7-15) (3).xlsx]Injuries'!$C$88:$C$97</c:f>
              <c:numCache>
                <c:formatCode>0.0</c:formatCode>
                <c:ptCount val="10"/>
                <c:pt idx="0">
                  <c:v>14.7</c:v>
                </c:pt>
                <c:pt idx="1">
                  <c:v>3.3</c:v>
                </c:pt>
                <c:pt idx="2">
                  <c:v>11.8</c:v>
                </c:pt>
                <c:pt idx="3">
                  <c:v>18</c:v>
                </c:pt>
                <c:pt idx="4">
                  <c:v>8.6999999999999993</c:v>
                </c:pt>
                <c:pt idx="5">
                  <c:v>9.6999999999999993</c:v>
                </c:pt>
                <c:pt idx="6">
                  <c:v>11.6</c:v>
                </c:pt>
                <c:pt idx="7">
                  <c:v>13.2</c:v>
                </c:pt>
                <c:pt idx="8">
                  <c:v>6.1</c:v>
                </c:pt>
                <c:pt idx="9">
                  <c:v>8</c:v>
                </c:pt>
              </c:numCache>
            </c:numRef>
          </c:val>
          <c:smooth val="0"/>
        </c:ser>
        <c:dLbls>
          <c:showLegendKey val="0"/>
          <c:showVal val="0"/>
          <c:showCatName val="0"/>
          <c:showSerName val="0"/>
          <c:showPercent val="0"/>
          <c:showBubbleSize val="0"/>
        </c:dLbls>
        <c:marker val="1"/>
        <c:smooth val="0"/>
        <c:axId val="58260864"/>
        <c:axId val="78198272"/>
      </c:lineChart>
      <c:catAx>
        <c:axId val="5826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78198272"/>
        <c:crosses val="autoZero"/>
        <c:auto val="1"/>
        <c:lblAlgn val="ctr"/>
        <c:lblOffset val="100"/>
        <c:noMultiLvlLbl val="0"/>
      </c:catAx>
      <c:valAx>
        <c:axId val="78198272"/>
        <c:scaling>
          <c:orientation val="minMax"/>
          <c:max val="2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Arial" panose="020B0604020202020204" pitchFamily="34" charset="0"/>
              </a:defRPr>
            </a:pPr>
            <a:endParaRPr lang="en-US"/>
          </a:p>
        </c:txPr>
        <c:crossAx val="58260864"/>
        <c:crosses val="autoZero"/>
        <c:crossBetween val="between"/>
        <c:majorUnit val="3"/>
      </c:valAx>
      <c:dTable>
        <c:showHorzBorder val="1"/>
        <c:showVertBorder val="1"/>
        <c:showOutline val="1"/>
        <c:showKeys val="0"/>
        <c:spPr>
          <a:noFill/>
          <a:ln w="0" cap="flat" cmpd="sng" algn="ctr">
            <a:solidFill>
              <a:schemeClr val="tx1"/>
            </a:solidFill>
            <a:round/>
          </a:ln>
          <a:effectLst/>
        </c:spPr>
        <c:txPr>
          <a:bodyPr rot="0" spcFirstLastPara="1" vertOverflow="ellipsis" vert="horz" wrap="square" anchor="ctr" anchorCtr="1"/>
          <a:lstStyle/>
          <a:p>
            <a:pPr rtl="0">
              <a:defRPr sz="800" b="0" i="0" u="none" strike="noStrike" kern="1200" baseline="0">
                <a:solidFill>
                  <a:schemeClr val="tx1"/>
                </a:solidFill>
                <a:latin typeface="+mn-lt"/>
                <a:ea typeface="+mn-ea"/>
                <a:cs typeface="Arial" panose="020B0604020202020204" pitchFamily="34" charset="0"/>
              </a:defRPr>
            </a:pPr>
            <a:endParaRPr lang="en-US"/>
          </a:p>
        </c:txPr>
      </c:dTable>
      <c:spPr>
        <a:noFill/>
        <a:ln>
          <a:noFill/>
        </a:ln>
        <a:effectLst/>
      </c:spPr>
    </c:plotArea>
    <c:legend>
      <c:legendPos val="b"/>
      <c:layout>
        <c:manualLayout>
          <c:xMode val="edge"/>
          <c:yMode val="edge"/>
          <c:x val="0.37551764362787976"/>
          <c:y val="0.1142192125984252"/>
          <c:w val="0.31826611368235452"/>
          <c:h val="6.6696835309379449E-2"/>
        </c:manualLayout>
      </c:layout>
      <c:overlay val="0"/>
      <c:spPr>
        <a:noFill/>
        <a:ln w="0">
          <a:solidFill>
            <a:schemeClr val="tx1"/>
          </a:solid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solidFill>
                  <a:schemeClr val="tx1"/>
                </a:solidFill>
                <a:latin typeface="+mn-lt"/>
                <a:cs typeface="Arial" panose="020B0604020202020204" pitchFamily="34" charset="0"/>
              </a:rPr>
              <a:t>STD Incidence</a:t>
            </a:r>
            <a:r>
              <a:rPr lang="en-US" sz="1000" b="1" baseline="0">
                <a:solidFill>
                  <a:schemeClr val="tx1"/>
                </a:solidFill>
                <a:latin typeface="+mn-lt"/>
                <a:cs typeface="Arial" panose="020B0604020202020204" pitchFamily="34" charset="0"/>
              </a:rPr>
              <a:t> Rates by Type per 100,000 population, </a:t>
            </a:r>
            <a:r>
              <a:rPr lang="en-US" sz="1000" b="1" baseline="0">
                <a:solidFill>
                  <a:sysClr val="windowText" lastClr="000000"/>
                </a:solidFill>
                <a:latin typeface="+mn-lt"/>
                <a:cs typeface="Arial" panose="020B0604020202020204" pitchFamily="34" charset="0"/>
              </a:rPr>
              <a:t>Nebraska and </a:t>
            </a:r>
            <a:r>
              <a:rPr lang="en-US" sz="1000" b="1" i="0" u="none" strike="noStrike" baseline="0">
                <a:solidFill>
                  <a:sysClr val="windowText" lastClr="000000"/>
                </a:solidFill>
                <a:effectLst/>
              </a:rPr>
              <a:t>Loup Basin Publlic </a:t>
            </a:r>
            <a:r>
              <a:rPr lang="en-US" sz="1000" b="1" baseline="0">
                <a:solidFill>
                  <a:sysClr val="windowText" lastClr="000000"/>
                </a:solidFill>
                <a:latin typeface="+mn-lt"/>
                <a:cs typeface="Arial" panose="020B0604020202020204" pitchFamily="34" charset="0"/>
              </a:rPr>
              <a:t>Health Department**, 2005-2009 &amp; 2010-2014 Aggregate</a:t>
            </a:r>
            <a:endParaRPr lang="en-US" sz="1000" b="1">
              <a:solidFill>
                <a:sysClr val="windowText" lastClr="000000"/>
              </a:solidFill>
              <a:latin typeface="+mn-lt"/>
              <a:cs typeface="Arial" panose="020B0604020202020204" pitchFamily="34" charset="0"/>
            </a:endParaRPr>
          </a:p>
        </c:rich>
      </c:tx>
      <c:layout>
        <c:manualLayout>
          <c:xMode val="edge"/>
          <c:yMode val="edge"/>
          <c:x val="0.13435776546450212"/>
          <c:y val="1.3888888888888888E-2"/>
        </c:manualLayout>
      </c:layout>
      <c:overlay val="0"/>
      <c:spPr>
        <a:noFill/>
        <a:ln>
          <a:noFill/>
        </a:ln>
        <a:effectLst/>
      </c:spPr>
    </c:title>
    <c:autoTitleDeleted val="0"/>
    <c:plotArea>
      <c:layout>
        <c:manualLayout>
          <c:layoutTarget val="inner"/>
          <c:xMode val="edge"/>
          <c:yMode val="edge"/>
          <c:x val="7.5950876510806523E-2"/>
          <c:y val="0.14043804869218943"/>
          <c:w val="0.89567236965749664"/>
          <c:h val="0.68102165354330713"/>
        </c:manualLayout>
      </c:layout>
      <c:barChart>
        <c:barDir val="col"/>
        <c:grouping val="clustered"/>
        <c:varyColors val="0"/>
        <c:ser>
          <c:idx val="0"/>
          <c:order val="0"/>
          <c:tx>
            <c:strRef>
              <c:f>'[Loup Basin CHA Data (12-7-15) (3).xlsx]Communicable Diseases'!$B$115</c:f>
              <c:strCache>
                <c:ptCount val="1"/>
                <c:pt idx="0">
                  <c:v>Nebraska 2005-2009</c:v>
                </c:pt>
              </c:strCache>
            </c:strRef>
          </c:tx>
          <c:spPr>
            <a:solidFill>
              <a:srgbClr val="FF0000"/>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'[Loup Basin CHA Data (12-7-15) (3).xlsx]Communicable Diseases'!$A$116:$A$118</c:f>
              <c:strCache>
                <c:ptCount val="3"/>
                <c:pt idx="0">
                  <c:v>Chlamydia</c:v>
                </c:pt>
                <c:pt idx="1">
                  <c:v>Gonorrhea</c:v>
                </c:pt>
                <c:pt idx="2">
                  <c:v>Syphillis*</c:v>
                </c:pt>
              </c:strCache>
            </c:strRef>
          </c:cat>
          <c:val>
            <c:numRef>
              <c:f>'[Loup Basin CHA Data (12-7-15) (3).xlsx]Communicable Diseases'!$B$116:$B$118</c:f>
              <c:numCache>
                <c:formatCode>General</c:formatCode>
                <c:ptCount val="3"/>
                <c:pt idx="0">
                  <c:v>298.5</c:v>
                </c:pt>
                <c:pt idx="1">
                  <c:v>76.8</c:v>
                </c:pt>
                <c:pt idx="2">
                  <c:v>0.4</c:v>
                </c:pt>
              </c:numCache>
            </c:numRef>
          </c:val>
        </c:ser>
        <c:ser>
          <c:idx val="1"/>
          <c:order val="1"/>
          <c:tx>
            <c:strRef>
              <c:f>'[Loup Basin CHA Data (12-7-15) (3).xlsx]Communicable Diseases'!$C$115</c:f>
              <c:strCache>
                <c:ptCount val="1"/>
                <c:pt idx="0">
                  <c:v>Nebraska 2010-2014</c:v>
                </c:pt>
              </c:strCache>
            </c:strRef>
          </c:tx>
          <c:spPr>
            <a:pattFill prst="ltDnDiag">
              <a:fgClr>
                <a:srgbClr val="FF0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'[Loup Basin CHA Data (12-7-15) (3).xlsx]Communicable Diseases'!$A$116:$A$118</c:f>
              <c:strCache>
                <c:ptCount val="3"/>
                <c:pt idx="0">
                  <c:v>Chlamydia</c:v>
                </c:pt>
                <c:pt idx="1">
                  <c:v>Gonorrhea</c:v>
                </c:pt>
                <c:pt idx="2">
                  <c:v>Syphillis*</c:v>
                </c:pt>
              </c:strCache>
            </c:strRef>
          </c:cat>
          <c:val>
            <c:numRef>
              <c:f>'[Loup Basin CHA Data (12-7-15) (3).xlsx]Communicable Diseases'!$C$116:$C$118</c:f>
              <c:numCache>
                <c:formatCode>General</c:formatCode>
                <c:ptCount val="3"/>
                <c:pt idx="0">
                  <c:v>359.1</c:v>
                </c:pt>
                <c:pt idx="1">
                  <c:v>73.599999999999994</c:v>
                </c:pt>
                <c:pt idx="2">
                  <c:v>1.8</c:v>
                </c:pt>
              </c:numCache>
            </c:numRef>
          </c:val>
        </c:ser>
        <c:ser>
          <c:idx val="2"/>
          <c:order val="2"/>
          <c:tx>
            <c:strRef>
              <c:f>'[Loup Basin CHA Data (12-7-15) (3).xlsx]Communicable Diseases'!$D$115</c:f>
              <c:strCache>
                <c:ptCount val="1"/>
                <c:pt idx="0">
                  <c:v>LBPHD 2005-2009</c:v>
                </c:pt>
              </c:strCache>
            </c:strRef>
          </c:tx>
          <c:spPr>
            <a:solidFill>
              <a:srgbClr val="0070C0"/>
            </a:solidFill>
            <a:ln>
              <a:solidFill>
                <a:srgbClr val="0070C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'[Loup Basin CHA Data (12-7-15) (3).xlsx]Communicable Diseases'!$A$116:$A$118</c:f>
              <c:strCache>
                <c:ptCount val="3"/>
                <c:pt idx="0">
                  <c:v>Chlamydia</c:v>
                </c:pt>
                <c:pt idx="1">
                  <c:v>Gonorrhea</c:v>
                </c:pt>
                <c:pt idx="2">
                  <c:v>Syphillis*</c:v>
                </c:pt>
              </c:strCache>
            </c:strRef>
          </c:cat>
          <c:val>
            <c:numRef>
              <c:f>'[Loup Basin CHA Data (12-7-15) (3).xlsx]Communicable Diseases'!$D$116:$D$118</c:f>
              <c:numCache>
                <c:formatCode>General</c:formatCode>
                <c:ptCount val="3"/>
                <c:pt idx="0">
                  <c:v>34.5</c:v>
                </c:pt>
                <c:pt idx="1">
                  <c:v>4.5</c:v>
                </c:pt>
                <c:pt idx="2">
                  <c:v>0</c:v>
                </c:pt>
              </c:numCache>
            </c:numRef>
          </c:val>
        </c:ser>
        <c:ser>
          <c:idx val="3"/>
          <c:order val="3"/>
          <c:tx>
            <c:strRef>
              <c:f>'[Loup Basin CHA Data (12-7-15) (3).xlsx]Communicable Diseases'!$E$115</c:f>
              <c:strCache>
                <c:ptCount val="1"/>
                <c:pt idx="0">
                  <c:v>LBPHD 2010-2014</c:v>
                </c:pt>
              </c:strCache>
            </c:strRef>
          </c:tx>
          <c:spPr>
            <a:pattFill prst="pct20">
              <a:fgClr>
                <a:srgbClr val="0070C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'[Loup Basin CHA Data (12-7-15) (3).xlsx]Communicable Diseases'!$A$116:$A$118</c:f>
              <c:strCache>
                <c:ptCount val="3"/>
                <c:pt idx="0">
                  <c:v>Chlamydia</c:v>
                </c:pt>
                <c:pt idx="1">
                  <c:v>Gonorrhea</c:v>
                </c:pt>
                <c:pt idx="2">
                  <c:v>Syphillis*</c:v>
                </c:pt>
              </c:strCache>
            </c:strRef>
          </c:cat>
          <c:val>
            <c:numRef>
              <c:f>'[Loup Basin CHA Data (12-7-15) (3).xlsx]Communicable Diseases'!$E$116:$E$118</c:f>
              <c:numCache>
                <c:formatCode>General</c:formatCode>
                <c:ptCount val="3"/>
                <c:pt idx="0">
                  <c:v>70.8</c:v>
                </c:pt>
                <c:pt idx="1">
                  <c:v>3.2</c:v>
                </c:pt>
                <c:pt idx="2">
                  <c:v>0</c:v>
                </c:pt>
              </c:numCache>
            </c:numRef>
          </c:val>
        </c:ser>
        <c:dLbls>
          <c:showLegendKey val="0"/>
          <c:showVal val="1"/>
          <c:showCatName val="0"/>
          <c:showSerName val="0"/>
          <c:showPercent val="0"/>
          <c:showBubbleSize val="0"/>
        </c:dLbls>
        <c:gapWidth val="133"/>
        <c:axId val="117579776"/>
        <c:axId val="117581312"/>
      </c:barChart>
      <c:catAx>
        <c:axId val="11757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Arial" panose="020B0604020202020204" pitchFamily="34" charset="0"/>
              </a:defRPr>
            </a:pPr>
            <a:endParaRPr lang="en-US"/>
          </a:p>
        </c:txPr>
        <c:crossAx val="117581312"/>
        <c:crosses val="autoZero"/>
        <c:auto val="1"/>
        <c:lblAlgn val="ctr"/>
        <c:lblOffset val="100"/>
        <c:noMultiLvlLbl val="0"/>
      </c:catAx>
      <c:valAx>
        <c:axId val="117581312"/>
        <c:scaling>
          <c:orientation val="minMax"/>
          <c:max val="50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Arial" panose="020B0604020202020204" pitchFamily="34" charset="0"/>
              </a:defRPr>
            </a:pPr>
            <a:endParaRPr lang="en-US"/>
          </a:p>
        </c:txPr>
        <c:crossAx val="117579776"/>
        <c:crosses val="autoZero"/>
        <c:crossBetween val="between"/>
      </c:valAx>
      <c:spPr>
        <a:noFill/>
        <a:ln>
          <a:noFill/>
        </a:ln>
        <a:effectLst/>
      </c:spPr>
    </c:plotArea>
    <c:legend>
      <c:legendPos val="b"/>
      <c:layout>
        <c:manualLayout>
          <c:xMode val="edge"/>
          <c:yMode val="edge"/>
          <c:x val="0.20403801797502583"/>
          <c:y val="0.12857819601818066"/>
          <c:w val="0.63434582040881249"/>
          <c:h val="8.6830927384076995E-2"/>
        </c:manualLayout>
      </c:layout>
      <c:overlay val="0"/>
      <c:spPr>
        <a:noFill/>
        <a:ln w="0">
          <a:solidFill>
            <a:schemeClr val="tx1"/>
          </a:solid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7. Community Satisfaction*</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Overall!$A$1:$A$6</c:f>
              <c:strCache>
                <c:ptCount val="6"/>
                <c:pt idx="0">
                  <c:v>Satisfied with the quality of life in their community (n=425)</c:v>
                </c:pt>
                <c:pt idx="1">
                  <c:v>This community is a good place to raise children (n=427)</c:v>
                </c:pt>
                <c:pt idx="2">
                  <c:v>Satisfied with the health care system in the community (n=426)</c:v>
                </c:pt>
                <c:pt idx="3">
                  <c:v>This community is a good place to grow old (n=427)</c:v>
                </c:pt>
                <c:pt idx="4">
                  <c:v>There is economic oppotrunity in the community (n=421)</c:v>
                </c:pt>
                <c:pt idx="5">
                  <c:v>Community is a safe place to live (n=431)</c:v>
                </c:pt>
              </c:strCache>
            </c:strRef>
          </c:cat>
          <c:val>
            <c:numRef>
              <c:f>Overall!$B$1:$B$6</c:f>
              <c:numCache>
                <c:formatCode>0.0%</c:formatCode>
                <c:ptCount val="6"/>
                <c:pt idx="0">
                  <c:v>0.95799999999999996</c:v>
                </c:pt>
                <c:pt idx="1">
                  <c:v>0.98799999999999999</c:v>
                </c:pt>
                <c:pt idx="2">
                  <c:v>0.82899999999999996</c:v>
                </c:pt>
                <c:pt idx="3">
                  <c:v>0.94599999999999995</c:v>
                </c:pt>
                <c:pt idx="4">
                  <c:v>0.73399999999999999</c:v>
                </c:pt>
                <c:pt idx="5">
                  <c:v>0.995</c:v>
                </c:pt>
              </c:numCache>
            </c:numRef>
          </c:val>
          <c:extLst xmlns:c16r2="http://schemas.microsoft.com/office/drawing/2015/06/chart">
            <c:ext xmlns:c16="http://schemas.microsoft.com/office/drawing/2014/chart" uri="{C3380CC4-5D6E-409C-BE32-E72D297353CC}">
              <c16:uniqueId val="{00000000-30F0-4689-BF1F-AC262F17AC75}"/>
            </c:ext>
          </c:extLst>
        </c:ser>
        <c:dLbls>
          <c:dLblPos val="outEnd"/>
          <c:showLegendKey val="0"/>
          <c:showVal val="1"/>
          <c:showCatName val="0"/>
          <c:showSerName val="0"/>
          <c:showPercent val="0"/>
          <c:showBubbleSize val="0"/>
        </c:dLbls>
        <c:gapWidth val="182"/>
        <c:axId val="235734144"/>
        <c:axId val="253191296"/>
      </c:barChart>
      <c:catAx>
        <c:axId val="2357341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253191296"/>
        <c:crosses val="autoZero"/>
        <c:auto val="1"/>
        <c:lblAlgn val="ctr"/>
        <c:lblOffset val="100"/>
        <c:noMultiLvlLbl val="0"/>
      </c:catAx>
      <c:valAx>
        <c:axId val="253191296"/>
        <c:scaling>
          <c:orientation val="minMax"/>
        </c:scaling>
        <c:delete val="1"/>
        <c:axPos val="t"/>
        <c:numFmt formatCode="0.0%" sourceLinked="1"/>
        <c:majorTickMark val="none"/>
        <c:minorTickMark val="none"/>
        <c:tickLblPos val="nextTo"/>
        <c:crossAx val="23573414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8. Most</a:t>
            </a:r>
            <a:r>
              <a:rPr lang="en-US" sz="1200" b="1" baseline="0">
                <a:solidFill>
                  <a:sysClr val="windowText" lastClr="000000"/>
                </a:solidFill>
              </a:rPr>
              <a:t> important factors for a "healthy community" (n=431)*</a:t>
            </a:r>
            <a:endParaRPr lang="en-US" sz="1200" b="1">
              <a:solidFill>
                <a:sysClr val="windowText" lastClr="000000"/>
              </a:solidFill>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Overall!$A$22:$A$34</c:f>
              <c:strCache>
                <c:ptCount val="13"/>
                <c:pt idx="0">
                  <c:v>Good place to raise children</c:v>
                </c:pt>
                <c:pt idx="1">
                  <c:v>Good schools</c:v>
                </c:pt>
                <c:pt idx="2">
                  <c:v>Low crime/safe neighborhoods</c:v>
                </c:pt>
                <c:pt idx="3">
                  <c:v>Access to health care (physical and mental)</c:v>
                </c:pt>
                <c:pt idx="4">
                  <c:v>Good jobs and healthy economy</c:v>
                </c:pt>
                <c:pt idx="5">
                  <c:v>Religious or spiritual values</c:v>
                </c:pt>
                <c:pt idx="6">
                  <c:v>Clean environment</c:v>
                </c:pt>
                <c:pt idx="7">
                  <c:v>Affordable housing</c:v>
                </c:pt>
                <c:pt idx="8">
                  <c:v>Youth and family activities (e.g., parks and recreation)</c:v>
                </c:pt>
                <c:pt idx="9">
                  <c:v>Arts and cultural events</c:v>
                </c:pt>
                <c:pt idx="10">
                  <c:v>Child care facilities</c:v>
                </c:pt>
                <c:pt idx="11">
                  <c:v>Equal opportunity amongst races</c:v>
                </c:pt>
                <c:pt idx="12">
                  <c:v>Other</c:v>
                </c:pt>
              </c:strCache>
            </c:strRef>
          </c:cat>
          <c:val>
            <c:numRef>
              <c:f>Overall!$B$22:$B$34</c:f>
              <c:numCache>
                <c:formatCode>0.0%</c:formatCode>
                <c:ptCount val="13"/>
                <c:pt idx="0">
                  <c:v>0.60299999999999998</c:v>
                </c:pt>
                <c:pt idx="1">
                  <c:v>0.54800000000000004</c:v>
                </c:pt>
                <c:pt idx="2">
                  <c:v>0.48699999999999999</c:v>
                </c:pt>
                <c:pt idx="3">
                  <c:v>0.371</c:v>
                </c:pt>
                <c:pt idx="4">
                  <c:v>0.28799999999999998</c:v>
                </c:pt>
                <c:pt idx="5">
                  <c:v>0.193</c:v>
                </c:pt>
                <c:pt idx="6">
                  <c:v>0.188</c:v>
                </c:pt>
                <c:pt idx="7">
                  <c:v>0.14399999999999999</c:v>
                </c:pt>
                <c:pt idx="8">
                  <c:v>8.7999999999999995E-2</c:v>
                </c:pt>
                <c:pt idx="9">
                  <c:v>2.1000000000000001E-2</c:v>
                </c:pt>
                <c:pt idx="10">
                  <c:v>1.6E-2</c:v>
                </c:pt>
                <c:pt idx="11">
                  <c:v>1.4E-2</c:v>
                </c:pt>
                <c:pt idx="12">
                  <c:v>7.0000000000000001E-3</c:v>
                </c:pt>
              </c:numCache>
            </c:numRef>
          </c:val>
          <c:extLst xmlns:c16r2="http://schemas.microsoft.com/office/drawing/2015/06/chart">
            <c:ext xmlns:c16="http://schemas.microsoft.com/office/drawing/2014/chart" uri="{C3380CC4-5D6E-409C-BE32-E72D297353CC}">
              <c16:uniqueId val="{00000000-21D6-4384-875E-5B02EE9F0E8E}"/>
            </c:ext>
          </c:extLst>
        </c:ser>
        <c:dLbls>
          <c:dLblPos val="outEnd"/>
          <c:showLegendKey val="0"/>
          <c:showVal val="1"/>
          <c:showCatName val="0"/>
          <c:showSerName val="0"/>
          <c:showPercent val="0"/>
          <c:showBubbleSize val="0"/>
        </c:dLbls>
        <c:gapWidth val="182"/>
        <c:axId val="256743296"/>
        <c:axId val="256746240"/>
      </c:barChart>
      <c:catAx>
        <c:axId val="2567432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256746240"/>
        <c:crosses val="autoZero"/>
        <c:auto val="1"/>
        <c:lblAlgn val="ctr"/>
        <c:lblOffset val="100"/>
        <c:noMultiLvlLbl val="0"/>
      </c:catAx>
      <c:valAx>
        <c:axId val="256746240"/>
        <c:scaling>
          <c:orientation val="minMax"/>
        </c:scaling>
        <c:delete val="1"/>
        <c:axPos val="t"/>
        <c:numFmt formatCode="0.0%" sourceLinked="1"/>
        <c:majorTickMark val="none"/>
        <c:minorTickMark val="none"/>
        <c:tickLblPos val="nextTo"/>
        <c:crossAx val="25674329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9. Most</a:t>
            </a:r>
            <a:r>
              <a:rPr lang="en-US" sz="1200" b="1" baseline="0">
                <a:solidFill>
                  <a:sysClr val="windowText" lastClr="000000"/>
                </a:solidFill>
              </a:rPr>
              <a:t> concerning "health problems" in the community (n=398)*</a:t>
            </a:r>
            <a:endParaRPr lang="en-US" sz="1200" b="1">
              <a:solidFill>
                <a:sysClr val="windowText" lastClr="000000"/>
              </a:solidFill>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Overall!$A$50:$A$71</c:f>
              <c:strCache>
                <c:ptCount val="22"/>
                <c:pt idx="0">
                  <c:v>Cancers</c:v>
                </c:pt>
                <c:pt idx="1">
                  <c:v>Aging problems (e.g., arthritis, hearing/vision loss, etc.)</c:v>
                </c:pt>
                <c:pt idx="2">
                  <c:v>Heart disease and stroke</c:v>
                </c:pt>
                <c:pt idx="3">
                  <c:v>Alcohol and drug related illness and death</c:v>
                </c:pt>
                <c:pt idx="4">
                  <c:v>High blood pressure</c:v>
                </c:pt>
                <c:pt idx="5">
                  <c:v>Diabetes</c:v>
                </c:pt>
                <c:pt idx="6">
                  <c:v>Mental health problems</c:v>
                </c:pt>
                <c:pt idx="7">
                  <c:v>Respiratory/lung disease</c:v>
                </c:pt>
                <c:pt idx="8">
                  <c:v>Motor vehicle crash injuries</c:v>
                </c:pt>
                <c:pt idx="9">
                  <c:v>Suicide</c:v>
                </c:pt>
                <c:pt idx="10">
                  <c:v>Child abuse/neglect</c:v>
                </c:pt>
                <c:pt idx="11">
                  <c:v>Dental problems</c:v>
                </c:pt>
                <c:pt idx="12">
                  <c:v>Teenage pregnancy</c:v>
                </c:pt>
                <c:pt idx="13">
                  <c:v>Domestic violence</c:v>
                </c:pt>
                <c:pt idx="14">
                  <c:v>Firearm-related injuries</c:v>
                </c:pt>
                <c:pt idx="15">
                  <c:v>Infectious diseases (e.g., TB, Hepatitis, etc.)</c:v>
                </c:pt>
                <c:pt idx="16">
                  <c:v>Rape/sexual assault</c:v>
                </c:pt>
                <c:pt idx="17">
                  <c:v>Infant death</c:v>
                </c:pt>
                <c:pt idx="18">
                  <c:v>HIV/AIDS</c:v>
                </c:pt>
                <c:pt idx="19">
                  <c:v>Homicide</c:v>
                </c:pt>
                <c:pt idx="20">
                  <c:v>Sexually transmitted diseases (STDs)</c:v>
                </c:pt>
                <c:pt idx="21">
                  <c:v>Other</c:v>
                </c:pt>
              </c:strCache>
            </c:strRef>
          </c:cat>
          <c:val>
            <c:numRef>
              <c:f>Overall!$B$50:$B$71</c:f>
              <c:numCache>
                <c:formatCode>0.0%</c:formatCode>
                <c:ptCount val="22"/>
                <c:pt idx="0">
                  <c:v>0.621</c:v>
                </c:pt>
                <c:pt idx="1">
                  <c:v>0.48499999999999999</c:v>
                </c:pt>
                <c:pt idx="2">
                  <c:v>0.45200000000000001</c:v>
                </c:pt>
                <c:pt idx="3">
                  <c:v>0.23599999999999999</c:v>
                </c:pt>
                <c:pt idx="4">
                  <c:v>0.22600000000000001</c:v>
                </c:pt>
                <c:pt idx="5">
                  <c:v>0.214</c:v>
                </c:pt>
                <c:pt idx="6">
                  <c:v>0.161</c:v>
                </c:pt>
                <c:pt idx="7">
                  <c:v>0.10299999999999999</c:v>
                </c:pt>
                <c:pt idx="8">
                  <c:v>6.5000000000000002E-2</c:v>
                </c:pt>
                <c:pt idx="9">
                  <c:v>6.5000000000000002E-2</c:v>
                </c:pt>
                <c:pt idx="10">
                  <c:v>5.5E-2</c:v>
                </c:pt>
                <c:pt idx="11">
                  <c:v>3.7999999999999999E-2</c:v>
                </c:pt>
                <c:pt idx="12">
                  <c:v>0.03</c:v>
                </c:pt>
                <c:pt idx="13">
                  <c:v>2.3E-2</c:v>
                </c:pt>
                <c:pt idx="14">
                  <c:v>0.02</c:v>
                </c:pt>
                <c:pt idx="15">
                  <c:v>1.4999999999999999E-2</c:v>
                </c:pt>
                <c:pt idx="16">
                  <c:v>8.0000000000000002E-3</c:v>
                </c:pt>
                <c:pt idx="17">
                  <c:v>5.0000000000000001E-3</c:v>
                </c:pt>
                <c:pt idx="18">
                  <c:v>3.0000000000000001E-3</c:v>
                </c:pt>
                <c:pt idx="19">
                  <c:v>3.0000000000000001E-3</c:v>
                </c:pt>
                <c:pt idx="20">
                  <c:v>3.0000000000000001E-3</c:v>
                </c:pt>
                <c:pt idx="21">
                  <c:v>3.5000000000000003E-2</c:v>
                </c:pt>
              </c:numCache>
            </c:numRef>
          </c:val>
          <c:extLst xmlns:c16r2="http://schemas.microsoft.com/office/drawing/2015/06/chart">
            <c:ext xmlns:c16="http://schemas.microsoft.com/office/drawing/2014/chart" uri="{C3380CC4-5D6E-409C-BE32-E72D297353CC}">
              <c16:uniqueId val="{00000000-714C-4F02-856B-C3AB72106D13}"/>
            </c:ext>
          </c:extLst>
        </c:ser>
        <c:dLbls>
          <c:dLblPos val="outEnd"/>
          <c:showLegendKey val="0"/>
          <c:showVal val="1"/>
          <c:showCatName val="0"/>
          <c:showSerName val="0"/>
          <c:showPercent val="0"/>
          <c:showBubbleSize val="0"/>
        </c:dLbls>
        <c:gapWidth val="182"/>
        <c:axId val="169436672"/>
        <c:axId val="169438208"/>
      </c:barChart>
      <c:catAx>
        <c:axId val="1694366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69438208"/>
        <c:crosses val="autoZero"/>
        <c:auto val="1"/>
        <c:lblAlgn val="ctr"/>
        <c:lblOffset val="100"/>
        <c:noMultiLvlLbl val="0"/>
      </c:catAx>
      <c:valAx>
        <c:axId val="169438208"/>
        <c:scaling>
          <c:orientation val="minMax"/>
        </c:scaling>
        <c:delete val="1"/>
        <c:axPos val="t"/>
        <c:numFmt formatCode="0.0%" sourceLinked="1"/>
        <c:majorTickMark val="none"/>
        <c:minorTickMark val="none"/>
        <c:tickLblPos val="nextTo"/>
        <c:crossAx val="16943667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10. "Risky behaviors" most concerning to the community</a:t>
            </a:r>
            <a:r>
              <a:rPr lang="en-US" sz="1200" b="1" baseline="0">
                <a:solidFill>
                  <a:sysClr val="windowText" lastClr="000000"/>
                </a:solidFill>
              </a:rPr>
              <a:t> (n=396)*</a:t>
            </a:r>
            <a:endParaRPr lang="en-US" sz="1200" b="1">
              <a:solidFill>
                <a:sysClr val="windowText" lastClr="000000"/>
              </a:solidFill>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Overall!$A$86:$A$96</c:f>
              <c:strCache>
                <c:ptCount val="11"/>
                <c:pt idx="0">
                  <c:v>Alcohol and drug use</c:v>
                </c:pt>
                <c:pt idx="1">
                  <c:v>Being overweight</c:v>
                </c:pt>
                <c:pt idx="2">
                  <c:v>Texting/cell phone use while driving</c:v>
                </c:pt>
                <c:pt idx="3">
                  <c:v>Tobacco use</c:v>
                </c:pt>
                <c:pt idx="4">
                  <c:v>Not using seat belts/child safety seats</c:v>
                </c:pt>
                <c:pt idx="5">
                  <c:v>Not getting "shots" to prevent disease</c:v>
                </c:pt>
                <c:pt idx="6">
                  <c:v>Racism</c:v>
                </c:pt>
                <c:pt idx="7">
                  <c:v>Not using birth control</c:v>
                </c:pt>
                <c:pt idx="8">
                  <c:v>Unsafe sex</c:v>
                </c:pt>
                <c:pt idx="9">
                  <c:v>Dropping out of school</c:v>
                </c:pt>
                <c:pt idx="10">
                  <c:v>Other</c:v>
                </c:pt>
              </c:strCache>
            </c:strRef>
          </c:cat>
          <c:val>
            <c:numRef>
              <c:f>Overall!$B$86:$B$96</c:f>
              <c:numCache>
                <c:formatCode>0.0%</c:formatCode>
                <c:ptCount val="11"/>
                <c:pt idx="0">
                  <c:v>0.74199999999999999</c:v>
                </c:pt>
                <c:pt idx="1">
                  <c:v>0.67700000000000005</c:v>
                </c:pt>
                <c:pt idx="2">
                  <c:v>0.621</c:v>
                </c:pt>
                <c:pt idx="3">
                  <c:v>0.36099999999999999</c:v>
                </c:pt>
                <c:pt idx="4">
                  <c:v>0.245</c:v>
                </c:pt>
                <c:pt idx="5">
                  <c:v>0.106</c:v>
                </c:pt>
                <c:pt idx="6">
                  <c:v>4.4999999999999998E-2</c:v>
                </c:pt>
                <c:pt idx="7">
                  <c:v>0.04</c:v>
                </c:pt>
                <c:pt idx="8">
                  <c:v>0.03</c:v>
                </c:pt>
                <c:pt idx="9">
                  <c:v>2.3E-2</c:v>
                </c:pt>
                <c:pt idx="10">
                  <c:v>0.01</c:v>
                </c:pt>
              </c:numCache>
            </c:numRef>
          </c:val>
          <c:extLst xmlns:c16r2="http://schemas.microsoft.com/office/drawing/2015/06/chart">
            <c:ext xmlns:c16="http://schemas.microsoft.com/office/drawing/2014/chart" uri="{C3380CC4-5D6E-409C-BE32-E72D297353CC}">
              <c16:uniqueId val="{00000000-C327-43BE-8079-7A23C5EF10B3}"/>
            </c:ext>
          </c:extLst>
        </c:ser>
        <c:dLbls>
          <c:dLblPos val="outEnd"/>
          <c:showLegendKey val="0"/>
          <c:showVal val="1"/>
          <c:showCatName val="0"/>
          <c:showSerName val="0"/>
          <c:showPercent val="0"/>
          <c:showBubbleSize val="0"/>
        </c:dLbls>
        <c:gapWidth val="182"/>
        <c:axId val="169462784"/>
        <c:axId val="169464576"/>
      </c:barChart>
      <c:catAx>
        <c:axId val="1694627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69464576"/>
        <c:crosses val="autoZero"/>
        <c:auto val="1"/>
        <c:lblAlgn val="ctr"/>
        <c:lblOffset val="100"/>
        <c:noMultiLvlLbl val="0"/>
      </c:catAx>
      <c:valAx>
        <c:axId val="169464576"/>
        <c:scaling>
          <c:orientation val="minMax"/>
        </c:scaling>
        <c:delete val="1"/>
        <c:axPos val="t"/>
        <c:numFmt formatCode="0.0%" sourceLinked="1"/>
        <c:majorTickMark val="none"/>
        <c:minorTickMark val="none"/>
        <c:tickLblPos val="nextTo"/>
        <c:crossAx val="16946278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a:t>
            </a:r>
            <a:r>
              <a:rPr lang="en-US" sz="1200" b="1" baseline="0">
                <a:solidFill>
                  <a:sysClr val="windowText" lastClr="000000"/>
                </a:solidFill>
              </a:rPr>
              <a:t> 11. </a:t>
            </a:r>
            <a:r>
              <a:rPr lang="en-US" sz="1200" b="1">
                <a:solidFill>
                  <a:sysClr val="windowText" lastClr="000000"/>
                </a:solidFill>
              </a:rPr>
              <a:t>How would you rate your community as a "Healthy Community?"</a:t>
            </a:r>
            <a:r>
              <a:rPr lang="en-US" sz="1200" b="1" baseline="0">
                <a:solidFill>
                  <a:sysClr val="windowText" lastClr="000000"/>
                </a:solidFill>
              </a:rPr>
              <a:t> (n=406)</a:t>
            </a:r>
            <a:endParaRPr lang="en-US" sz="1200" b="1">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Overall!$A$111:$E$111</c:f>
              <c:strCache>
                <c:ptCount val="5"/>
                <c:pt idx="0">
                  <c:v>Very unhealthy</c:v>
                </c:pt>
                <c:pt idx="1">
                  <c:v>Unhealthy</c:v>
                </c:pt>
                <c:pt idx="2">
                  <c:v>Somewhat healthy</c:v>
                </c:pt>
                <c:pt idx="3">
                  <c:v>Healthy</c:v>
                </c:pt>
                <c:pt idx="4">
                  <c:v>Very healthy</c:v>
                </c:pt>
              </c:strCache>
            </c:strRef>
          </c:cat>
          <c:val>
            <c:numRef>
              <c:f>Overall!$A$112:$E$112</c:f>
              <c:numCache>
                <c:formatCode>0.0%</c:formatCode>
                <c:ptCount val="5"/>
                <c:pt idx="0">
                  <c:v>2.5000000000000001E-2</c:v>
                </c:pt>
                <c:pt idx="1">
                  <c:v>3.6999999999999998E-2</c:v>
                </c:pt>
                <c:pt idx="2">
                  <c:v>0.48299999999999998</c:v>
                </c:pt>
                <c:pt idx="3">
                  <c:v>0.42599999999999999</c:v>
                </c:pt>
                <c:pt idx="4">
                  <c:v>0.03</c:v>
                </c:pt>
              </c:numCache>
            </c:numRef>
          </c:val>
          <c:extLst xmlns:c16r2="http://schemas.microsoft.com/office/drawing/2015/06/chart">
            <c:ext xmlns:c16="http://schemas.microsoft.com/office/drawing/2014/chart" uri="{C3380CC4-5D6E-409C-BE32-E72D297353CC}">
              <c16:uniqueId val="{00000000-CF39-4C60-BD07-183948DB5A35}"/>
            </c:ext>
          </c:extLst>
        </c:ser>
        <c:dLbls>
          <c:dLblPos val="outEnd"/>
          <c:showLegendKey val="0"/>
          <c:showVal val="1"/>
          <c:showCatName val="0"/>
          <c:showSerName val="0"/>
          <c:showPercent val="0"/>
          <c:showBubbleSize val="0"/>
        </c:dLbls>
        <c:gapWidth val="219"/>
        <c:overlap val="-27"/>
        <c:axId val="180749440"/>
        <c:axId val="180750976"/>
      </c:barChart>
      <c:catAx>
        <c:axId val="18074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750976"/>
        <c:crosses val="autoZero"/>
        <c:auto val="1"/>
        <c:lblAlgn val="ctr"/>
        <c:lblOffset val="100"/>
        <c:noMultiLvlLbl val="0"/>
      </c:catAx>
      <c:valAx>
        <c:axId val="180750976"/>
        <c:scaling>
          <c:orientation val="minMax"/>
        </c:scaling>
        <c:delete val="1"/>
        <c:axPos val="l"/>
        <c:numFmt formatCode="0.0%" sourceLinked="1"/>
        <c:majorTickMark val="none"/>
        <c:minorTickMark val="none"/>
        <c:tickLblPos val="nextTo"/>
        <c:crossAx val="1807494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12. How would you rate your own personal health?</a:t>
            </a:r>
            <a:r>
              <a:rPr lang="en-US" sz="1200" b="1" baseline="0">
                <a:solidFill>
                  <a:sysClr val="windowText" lastClr="000000"/>
                </a:solidFill>
              </a:rPr>
              <a:t> (n=407)</a:t>
            </a:r>
            <a:endParaRPr lang="en-US" sz="1200" b="1">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Overall!$A$132:$E$132</c:f>
              <c:strCache>
                <c:ptCount val="5"/>
                <c:pt idx="0">
                  <c:v>Very unhealthy</c:v>
                </c:pt>
                <c:pt idx="1">
                  <c:v>Unhealthy</c:v>
                </c:pt>
                <c:pt idx="2">
                  <c:v>Somewhat healthy</c:v>
                </c:pt>
                <c:pt idx="3">
                  <c:v>Healthy</c:v>
                </c:pt>
                <c:pt idx="4">
                  <c:v>Very healthy</c:v>
                </c:pt>
              </c:strCache>
            </c:strRef>
          </c:cat>
          <c:val>
            <c:numRef>
              <c:f>Overall!$A$133:$E$133</c:f>
              <c:numCache>
                <c:formatCode>0.0%</c:formatCode>
                <c:ptCount val="5"/>
                <c:pt idx="0">
                  <c:v>1.2E-2</c:v>
                </c:pt>
                <c:pt idx="1">
                  <c:v>2.5000000000000001E-2</c:v>
                </c:pt>
                <c:pt idx="2">
                  <c:v>0.30499999999999999</c:v>
                </c:pt>
                <c:pt idx="3">
                  <c:v>0.56499999999999995</c:v>
                </c:pt>
                <c:pt idx="4">
                  <c:v>9.2999999999999999E-2</c:v>
                </c:pt>
              </c:numCache>
            </c:numRef>
          </c:val>
          <c:extLst xmlns:c16r2="http://schemas.microsoft.com/office/drawing/2015/06/chart">
            <c:ext xmlns:c16="http://schemas.microsoft.com/office/drawing/2014/chart" uri="{C3380CC4-5D6E-409C-BE32-E72D297353CC}">
              <c16:uniqueId val="{00000000-121E-4DFD-BF93-95F8C0028FE5}"/>
            </c:ext>
          </c:extLst>
        </c:ser>
        <c:dLbls>
          <c:dLblPos val="outEnd"/>
          <c:showLegendKey val="0"/>
          <c:showVal val="1"/>
          <c:showCatName val="0"/>
          <c:showSerName val="0"/>
          <c:showPercent val="0"/>
          <c:showBubbleSize val="0"/>
        </c:dLbls>
        <c:gapWidth val="219"/>
        <c:overlap val="-27"/>
        <c:axId val="180767744"/>
        <c:axId val="180773632"/>
      </c:barChart>
      <c:catAx>
        <c:axId val="18076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773632"/>
        <c:crosses val="autoZero"/>
        <c:auto val="1"/>
        <c:lblAlgn val="ctr"/>
        <c:lblOffset val="100"/>
        <c:noMultiLvlLbl val="0"/>
      </c:catAx>
      <c:valAx>
        <c:axId val="180773632"/>
        <c:scaling>
          <c:orientation val="minMax"/>
        </c:scaling>
        <c:delete val="1"/>
        <c:axPos val="l"/>
        <c:numFmt formatCode="0.0%" sourceLinked="1"/>
        <c:majorTickMark val="none"/>
        <c:minorTickMark val="none"/>
        <c:tickLblPos val="nextTo"/>
        <c:crossAx val="1807677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13. Hours spent per month volunterring time to community service </a:t>
            </a:r>
            <a:r>
              <a:rPr lang="en-US" sz="1200" b="1" baseline="0">
                <a:solidFill>
                  <a:sysClr val="windowText" lastClr="000000"/>
                </a:solidFill>
              </a:rPr>
              <a:t>(n=406)</a:t>
            </a:r>
            <a:endParaRPr lang="en-US" sz="1200" b="1">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Overall!$A$152:$D$152</c:f>
              <c:strCache>
                <c:ptCount val="4"/>
                <c:pt idx="0">
                  <c:v>None</c:v>
                </c:pt>
                <c:pt idx="1">
                  <c:v>1-5 hours</c:v>
                </c:pt>
                <c:pt idx="2">
                  <c:v>6-10 hours</c:v>
                </c:pt>
                <c:pt idx="3">
                  <c:v>Over 10 hours</c:v>
                </c:pt>
              </c:strCache>
            </c:strRef>
          </c:cat>
          <c:val>
            <c:numRef>
              <c:f>Overall!$A$153:$D$153</c:f>
              <c:numCache>
                <c:formatCode>0.0%</c:formatCode>
                <c:ptCount val="4"/>
                <c:pt idx="0">
                  <c:v>0.16700000000000001</c:v>
                </c:pt>
                <c:pt idx="1">
                  <c:v>0.57399999999999995</c:v>
                </c:pt>
                <c:pt idx="2">
                  <c:v>0.15</c:v>
                </c:pt>
                <c:pt idx="3">
                  <c:v>0.108</c:v>
                </c:pt>
              </c:numCache>
            </c:numRef>
          </c:val>
          <c:extLst xmlns:c16r2="http://schemas.microsoft.com/office/drawing/2015/06/chart">
            <c:ext xmlns:c16="http://schemas.microsoft.com/office/drawing/2014/chart" uri="{C3380CC4-5D6E-409C-BE32-E72D297353CC}">
              <c16:uniqueId val="{00000000-92B0-4B55-BB23-9A56256DB9FD}"/>
            </c:ext>
          </c:extLst>
        </c:ser>
        <c:dLbls>
          <c:dLblPos val="outEnd"/>
          <c:showLegendKey val="0"/>
          <c:showVal val="1"/>
          <c:showCatName val="0"/>
          <c:showSerName val="0"/>
          <c:showPercent val="0"/>
          <c:showBubbleSize val="0"/>
        </c:dLbls>
        <c:gapWidth val="219"/>
        <c:overlap val="-27"/>
        <c:axId val="180806400"/>
        <c:axId val="180807936"/>
      </c:barChart>
      <c:catAx>
        <c:axId val="18080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807936"/>
        <c:crosses val="autoZero"/>
        <c:auto val="1"/>
        <c:lblAlgn val="ctr"/>
        <c:lblOffset val="100"/>
        <c:noMultiLvlLbl val="0"/>
      </c:catAx>
      <c:valAx>
        <c:axId val="180807936"/>
        <c:scaling>
          <c:orientation val="minMax"/>
        </c:scaling>
        <c:delete val="1"/>
        <c:axPos val="l"/>
        <c:numFmt formatCode="0.0%" sourceLinked="1"/>
        <c:majorTickMark val="none"/>
        <c:minorTickMark val="none"/>
        <c:tickLblPos val="nextTo"/>
        <c:crossAx val="180806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19. Community Satisfaction*</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Custer!$A$1:$A$6</c:f>
              <c:strCache>
                <c:ptCount val="6"/>
                <c:pt idx="0">
                  <c:v>Satisfied with the quality of life in their community (n=111)</c:v>
                </c:pt>
                <c:pt idx="1">
                  <c:v>This community is a good place to raise children (n=112)</c:v>
                </c:pt>
                <c:pt idx="2">
                  <c:v>Satisfied with the health care system in the community (n=112)</c:v>
                </c:pt>
                <c:pt idx="3">
                  <c:v>This community is a good place to grow old (n=113)</c:v>
                </c:pt>
                <c:pt idx="4">
                  <c:v>There is economic oppotrunity in the community (n=110)</c:v>
                </c:pt>
                <c:pt idx="5">
                  <c:v>Community is a safe place to live (n=113)</c:v>
                </c:pt>
              </c:strCache>
            </c:strRef>
          </c:cat>
          <c:val>
            <c:numRef>
              <c:f>Custer!$B$1:$B$6</c:f>
              <c:numCache>
                <c:formatCode>0.0%</c:formatCode>
                <c:ptCount val="6"/>
                <c:pt idx="0">
                  <c:v>0.98199999999999998</c:v>
                </c:pt>
                <c:pt idx="1">
                  <c:v>0.99099999999999999</c:v>
                </c:pt>
                <c:pt idx="2">
                  <c:v>0.88400000000000001</c:v>
                </c:pt>
                <c:pt idx="3">
                  <c:v>0.97299999999999998</c:v>
                </c:pt>
                <c:pt idx="4">
                  <c:v>0.82699999999999996</c:v>
                </c:pt>
                <c:pt idx="5" formatCode="0%">
                  <c:v>1</c:v>
                </c:pt>
              </c:numCache>
            </c:numRef>
          </c:val>
          <c:extLst xmlns:c16r2="http://schemas.microsoft.com/office/drawing/2015/06/chart">
            <c:ext xmlns:c16="http://schemas.microsoft.com/office/drawing/2014/chart" uri="{C3380CC4-5D6E-409C-BE32-E72D297353CC}">
              <c16:uniqueId val="{00000000-F299-4E8C-9D26-11554467BBEB}"/>
            </c:ext>
          </c:extLst>
        </c:ser>
        <c:dLbls>
          <c:dLblPos val="outEnd"/>
          <c:showLegendKey val="0"/>
          <c:showVal val="1"/>
          <c:showCatName val="0"/>
          <c:showSerName val="0"/>
          <c:showPercent val="0"/>
          <c:showBubbleSize val="0"/>
        </c:dLbls>
        <c:gapWidth val="182"/>
        <c:axId val="180820608"/>
        <c:axId val="182137216"/>
      </c:barChart>
      <c:catAx>
        <c:axId val="1808206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82137216"/>
        <c:crosses val="autoZero"/>
        <c:auto val="1"/>
        <c:lblAlgn val="ctr"/>
        <c:lblOffset val="100"/>
        <c:noMultiLvlLbl val="0"/>
      </c:catAx>
      <c:valAx>
        <c:axId val="182137216"/>
        <c:scaling>
          <c:orientation val="minMax"/>
        </c:scaling>
        <c:delete val="1"/>
        <c:axPos val="t"/>
        <c:numFmt formatCode="0.0%" sourceLinked="1"/>
        <c:majorTickMark val="none"/>
        <c:minorTickMark val="none"/>
        <c:tickLblPos val="nextTo"/>
        <c:crossAx val="18082060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Loup Basin Population</a:t>
            </a:r>
            <a:r>
              <a:rPr lang="en-US" sz="1600" baseline="0"/>
              <a:t> Distribution, 2014</a:t>
            </a:r>
            <a:endParaRPr lang="en-US" sz="1600"/>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0.27054537049212418"/>
                  <c:y val="1.8158581755720032E-2"/>
                </c:manualLayout>
              </c:layout>
              <c:showLegendKey val="0"/>
              <c:showVal val="0"/>
              <c:showCatName val="1"/>
              <c:showSerName val="0"/>
              <c:showPercent val="1"/>
              <c:showBubbleSize val="0"/>
            </c:dLbl>
            <c:dLbl>
              <c:idx val="1"/>
              <c:layout>
                <c:manualLayout>
                  <c:x val="-0.21557480609812371"/>
                  <c:y val="4.4241510561503231E-2"/>
                </c:manualLayout>
              </c:layout>
              <c:showLegendKey val="0"/>
              <c:showVal val="0"/>
              <c:showCatName val="1"/>
              <c:showSerName val="0"/>
              <c:showPercent val="1"/>
              <c:showBubbleSize val="0"/>
            </c:dLbl>
            <c:dLbl>
              <c:idx val="5"/>
              <c:layout>
                <c:manualLayout>
                  <c:x val="3.2575758022469576E-3"/>
                  <c:y val="0.12715013722239332"/>
                </c:manualLayout>
              </c:layout>
              <c:showLegendKey val="0"/>
              <c:showVal val="0"/>
              <c:showCatName val="1"/>
              <c:showSerName val="0"/>
              <c:showPercent val="1"/>
              <c:showBubbleSize val="0"/>
            </c:dLbl>
            <c:dLbl>
              <c:idx val="6"/>
              <c:layout>
                <c:manualLayout>
                  <c:x val="2.4282044916748874E-2"/>
                  <c:y val="-3.8282382396691043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'County and LBPHD Population'!$A$1:$I$1</c:f>
              <c:strCache>
                <c:ptCount val="9"/>
                <c:pt idx="0">
                  <c:v>Blaine County</c:v>
                </c:pt>
                <c:pt idx="1">
                  <c:v>Custer County</c:v>
                </c:pt>
                <c:pt idx="2">
                  <c:v>Garfield County</c:v>
                </c:pt>
                <c:pt idx="3">
                  <c:v>Greeley County</c:v>
                </c:pt>
                <c:pt idx="4">
                  <c:v>Howard County</c:v>
                </c:pt>
                <c:pt idx="5">
                  <c:v>Loup County</c:v>
                </c:pt>
                <c:pt idx="6">
                  <c:v>Sherman County</c:v>
                </c:pt>
                <c:pt idx="7">
                  <c:v>Valley County</c:v>
                </c:pt>
                <c:pt idx="8">
                  <c:v>Wheeler County</c:v>
                </c:pt>
              </c:strCache>
            </c:strRef>
          </c:cat>
          <c:val>
            <c:numRef>
              <c:f>'County and LBPHD Population'!$A$2:$I$2</c:f>
              <c:numCache>
                <c:formatCode>General</c:formatCode>
                <c:ptCount val="9"/>
                <c:pt idx="0">
                  <c:v>1016</c:v>
                </c:pt>
                <c:pt idx="1">
                  <c:v>16517</c:v>
                </c:pt>
                <c:pt idx="2">
                  <c:v>2699</c:v>
                </c:pt>
                <c:pt idx="3">
                  <c:v>4595</c:v>
                </c:pt>
                <c:pt idx="4">
                  <c:v>6541</c:v>
                </c:pt>
                <c:pt idx="5">
                  <c:v>1097</c:v>
                </c:pt>
                <c:pt idx="6">
                  <c:v>5382</c:v>
                </c:pt>
                <c:pt idx="7">
                  <c:v>6590</c:v>
                </c:pt>
                <c:pt idx="8">
                  <c:v>1297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20. Most</a:t>
            </a:r>
            <a:r>
              <a:rPr lang="en-US" sz="1200" b="1" baseline="0">
                <a:solidFill>
                  <a:sysClr val="windowText" lastClr="000000"/>
                </a:solidFill>
              </a:rPr>
              <a:t> important factors for a "healthy community" (n=113)*</a:t>
            </a:r>
            <a:endParaRPr lang="en-US" sz="1200" b="1">
              <a:solidFill>
                <a:sysClr val="windowText" lastClr="000000"/>
              </a:solidFill>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Custer!$A$22:$A$34</c:f>
              <c:strCache>
                <c:ptCount val="13"/>
                <c:pt idx="0">
                  <c:v>Good place to raise children</c:v>
                </c:pt>
                <c:pt idx="1">
                  <c:v>Good schools</c:v>
                </c:pt>
                <c:pt idx="2">
                  <c:v>Low crime/safe neighborhoods</c:v>
                </c:pt>
                <c:pt idx="3">
                  <c:v>Access to health care (physical and mental)</c:v>
                </c:pt>
                <c:pt idx="4">
                  <c:v>Good jobs and healthy economy</c:v>
                </c:pt>
                <c:pt idx="5">
                  <c:v>Religious or spiritual values</c:v>
                </c:pt>
                <c:pt idx="6">
                  <c:v>Clean environment</c:v>
                </c:pt>
                <c:pt idx="7">
                  <c:v>Affordable housing</c:v>
                </c:pt>
                <c:pt idx="8">
                  <c:v>Youth and family activities (e.g., parks and recreation)</c:v>
                </c:pt>
                <c:pt idx="9">
                  <c:v>Equal opportunity amongst races</c:v>
                </c:pt>
                <c:pt idx="10">
                  <c:v>Arts and cultural events</c:v>
                </c:pt>
                <c:pt idx="11">
                  <c:v>Child care facilities</c:v>
                </c:pt>
                <c:pt idx="12">
                  <c:v>Other</c:v>
                </c:pt>
              </c:strCache>
            </c:strRef>
          </c:cat>
          <c:val>
            <c:numRef>
              <c:f>Custer!$B$22:$B$34</c:f>
              <c:numCache>
                <c:formatCode>0.0%</c:formatCode>
                <c:ptCount val="13"/>
                <c:pt idx="0">
                  <c:v>0.68100000000000005</c:v>
                </c:pt>
                <c:pt idx="1">
                  <c:v>0.58399999999999996</c:v>
                </c:pt>
                <c:pt idx="2">
                  <c:v>0.434</c:v>
                </c:pt>
                <c:pt idx="3">
                  <c:v>0.38900000000000001</c:v>
                </c:pt>
                <c:pt idx="4">
                  <c:v>0.27400000000000002</c:v>
                </c:pt>
                <c:pt idx="5">
                  <c:v>0.20399999999999999</c:v>
                </c:pt>
                <c:pt idx="6">
                  <c:v>0.13300000000000001</c:v>
                </c:pt>
                <c:pt idx="7">
                  <c:v>0.106</c:v>
                </c:pt>
                <c:pt idx="8">
                  <c:v>5.2999999999999999E-2</c:v>
                </c:pt>
                <c:pt idx="9">
                  <c:v>1.7999999999999999E-2</c:v>
                </c:pt>
                <c:pt idx="10">
                  <c:v>8.9999999999999993E-3</c:v>
                </c:pt>
                <c:pt idx="11">
                  <c:v>0</c:v>
                </c:pt>
                <c:pt idx="12">
                  <c:v>0</c:v>
                </c:pt>
              </c:numCache>
            </c:numRef>
          </c:val>
          <c:extLst xmlns:c16r2="http://schemas.microsoft.com/office/drawing/2015/06/chart">
            <c:ext xmlns:c16="http://schemas.microsoft.com/office/drawing/2014/chart" uri="{C3380CC4-5D6E-409C-BE32-E72D297353CC}">
              <c16:uniqueId val="{00000000-9C64-4BEF-95A4-635EB314EB90}"/>
            </c:ext>
          </c:extLst>
        </c:ser>
        <c:dLbls>
          <c:dLblPos val="outEnd"/>
          <c:showLegendKey val="0"/>
          <c:showVal val="1"/>
          <c:showCatName val="0"/>
          <c:showSerName val="0"/>
          <c:showPercent val="0"/>
          <c:showBubbleSize val="0"/>
        </c:dLbls>
        <c:gapWidth val="182"/>
        <c:axId val="182145792"/>
        <c:axId val="182147328"/>
      </c:barChart>
      <c:catAx>
        <c:axId val="1821457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82147328"/>
        <c:crosses val="autoZero"/>
        <c:auto val="1"/>
        <c:lblAlgn val="ctr"/>
        <c:lblOffset val="100"/>
        <c:noMultiLvlLbl val="0"/>
      </c:catAx>
      <c:valAx>
        <c:axId val="182147328"/>
        <c:scaling>
          <c:orientation val="minMax"/>
        </c:scaling>
        <c:delete val="1"/>
        <c:axPos val="t"/>
        <c:numFmt formatCode="0.0%" sourceLinked="1"/>
        <c:majorTickMark val="none"/>
        <c:minorTickMark val="none"/>
        <c:tickLblPos val="nextTo"/>
        <c:crossAx val="18214579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21. Most</a:t>
            </a:r>
            <a:r>
              <a:rPr lang="en-US" sz="1200" b="1" baseline="0">
                <a:solidFill>
                  <a:sysClr val="windowText" lastClr="000000"/>
                </a:solidFill>
              </a:rPr>
              <a:t> concerning "health problems" in the community (n=106)*</a:t>
            </a:r>
            <a:endParaRPr lang="en-US" sz="1200" b="1">
              <a:solidFill>
                <a:sysClr val="windowText" lastClr="000000"/>
              </a:solidFill>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Custer!$A$50:$A$71</c:f>
              <c:strCache>
                <c:ptCount val="22"/>
                <c:pt idx="0">
                  <c:v>Alcohol and drug related illness and death</c:v>
                </c:pt>
                <c:pt idx="1">
                  <c:v>Cancers</c:v>
                </c:pt>
                <c:pt idx="2">
                  <c:v>Heart disease and stroke</c:v>
                </c:pt>
                <c:pt idx="3">
                  <c:v>Aging problems (e.g., arthritis, hearing/vision loss, etc.)</c:v>
                </c:pt>
                <c:pt idx="4">
                  <c:v>Respiratory/lung disease</c:v>
                </c:pt>
                <c:pt idx="5">
                  <c:v>Diabetes</c:v>
                </c:pt>
                <c:pt idx="6">
                  <c:v>High blood pressure</c:v>
                </c:pt>
                <c:pt idx="7">
                  <c:v>Mental health problems</c:v>
                </c:pt>
                <c:pt idx="8">
                  <c:v>Motor vehicle crash injuries</c:v>
                </c:pt>
                <c:pt idx="9">
                  <c:v>Suicide</c:v>
                </c:pt>
                <c:pt idx="10">
                  <c:v>Child abuse/neglect</c:v>
                </c:pt>
                <c:pt idx="11">
                  <c:v>Teenage pregnancy</c:v>
                </c:pt>
                <c:pt idx="12">
                  <c:v>Dental problems</c:v>
                </c:pt>
                <c:pt idx="13">
                  <c:v>Domestic violence</c:v>
                </c:pt>
                <c:pt idx="14">
                  <c:v>Firearm-related injuries</c:v>
                </c:pt>
                <c:pt idx="15">
                  <c:v>Infectious diseases (e.g., TB, Hepatitis, etc.)</c:v>
                </c:pt>
                <c:pt idx="16">
                  <c:v>Rape/sexual assault</c:v>
                </c:pt>
                <c:pt idx="17">
                  <c:v>Infant death</c:v>
                </c:pt>
                <c:pt idx="18">
                  <c:v>HIV/AIDS</c:v>
                </c:pt>
                <c:pt idx="19">
                  <c:v>Homicide</c:v>
                </c:pt>
                <c:pt idx="20">
                  <c:v>Sexually transmitted diseases (STDs)</c:v>
                </c:pt>
                <c:pt idx="21">
                  <c:v>Other</c:v>
                </c:pt>
              </c:strCache>
            </c:strRef>
          </c:cat>
          <c:val>
            <c:numRef>
              <c:f>Custer!$B$50:$B$71</c:f>
              <c:numCache>
                <c:formatCode>0.0%</c:formatCode>
                <c:ptCount val="22"/>
                <c:pt idx="0">
                  <c:v>0.79200000000000004</c:v>
                </c:pt>
                <c:pt idx="1">
                  <c:v>0.71699999999999997</c:v>
                </c:pt>
                <c:pt idx="2">
                  <c:v>0.46200000000000002</c:v>
                </c:pt>
                <c:pt idx="3">
                  <c:v>0.36799999999999999</c:v>
                </c:pt>
                <c:pt idx="4">
                  <c:v>0.255</c:v>
                </c:pt>
                <c:pt idx="5">
                  <c:v>0.17899999999999999</c:v>
                </c:pt>
                <c:pt idx="6">
                  <c:v>0.17</c:v>
                </c:pt>
                <c:pt idx="7">
                  <c:v>0.104</c:v>
                </c:pt>
                <c:pt idx="8">
                  <c:v>0.104</c:v>
                </c:pt>
                <c:pt idx="9">
                  <c:v>8.5000000000000006E-2</c:v>
                </c:pt>
                <c:pt idx="10">
                  <c:v>5.7000000000000002E-2</c:v>
                </c:pt>
                <c:pt idx="11">
                  <c:v>5.7000000000000002E-2</c:v>
                </c:pt>
                <c:pt idx="12">
                  <c:v>2.8000000000000001E-2</c:v>
                </c:pt>
                <c:pt idx="13">
                  <c:v>1.9E-2</c:v>
                </c:pt>
                <c:pt idx="14">
                  <c:v>1.9E-2</c:v>
                </c:pt>
                <c:pt idx="15">
                  <c:v>8.9999999999999993E-3</c:v>
                </c:pt>
                <c:pt idx="16">
                  <c:v>0</c:v>
                </c:pt>
                <c:pt idx="17">
                  <c:v>0</c:v>
                </c:pt>
                <c:pt idx="18">
                  <c:v>0</c:v>
                </c:pt>
                <c:pt idx="19">
                  <c:v>0</c:v>
                </c:pt>
                <c:pt idx="20">
                  <c:v>0</c:v>
                </c:pt>
                <c:pt idx="21">
                  <c:v>1.9E-2</c:v>
                </c:pt>
              </c:numCache>
            </c:numRef>
          </c:val>
          <c:extLst xmlns:c16r2="http://schemas.microsoft.com/office/drawing/2015/06/chart">
            <c:ext xmlns:c16="http://schemas.microsoft.com/office/drawing/2014/chart" uri="{C3380CC4-5D6E-409C-BE32-E72D297353CC}">
              <c16:uniqueId val="{00000000-0B69-47B5-9B9C-0E6B9B5D8FE9}"/>
            </c:ext>
          </c:extLst>
        </c:ser>
        <c:dLbls>
          <c:dLblPos val="outEnd"/>
          <c:showLegendKey val="0"/>
          <c:showVal val="1"/>
          <c:showCatName val="0"/>
          <c:showSerName val="0"/>
          <c:showPercent val="0"/>
          <c:showBubbleSize val="0"/>
        </c:dLbls>
        <c:gapWidth val="182"/>
        <c:axId val="182189056"/>
        <c:axId val="182207232"/>
      </c:barChart>
      <c:catAx>
        <c:axId val="1821890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82207232"/>
        <c:crosses val="autoZero"/>
        <c:auto val="1"/>
        <c:lblAlgn val="ctr"/>
        <c:lblOffset val="100"/>
        <c:noMultiLvlLbl val="0"/>
      </c:catAx>
      <c:valAx>
        <c:axId val="182207232"/>
        <c:scaling>
          <c:orientation val="minMax"/>
        </c:scaling>
        <c:delete val="1"/>
        <c:axPos val="t"/>
        <c:numFmt formatCode="0.0%" sourceLinked="1"/>
        <c:majorTickMark val="none"/>
        <c:minorTickMark val="none"/>
        <c:tickLblPos val="nextTo"/>
        <c:crossAx val="18218905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22. "Risky behaviors" most concerning to the community</a:t>
            </a:r>
            <a:r>
              <a:rPr lang="en-US" sz="1200" b="1" baseline="0">
                <a:solidFill>
                  <a:sysClr val="windowText" lastClr="000000"/>
                </a:solidFill>
              </a:rPr>
              <a:t> (n=105)*</a:t>
            </a:r>
            <a:endParaRPr lang="en-US" sz="1200" b="1">
              <a:solidFill>
                <a:sysClr val="windowText" lastClr="000000"/>
              </a:solidFill>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Custer!$A$86:$A$96</c:f>
              <c:strCache>
                <c:ptCount val="11"/>
                <c:pt idx="0">
                  <c:v>Texting/cell phone use while driving</c:v>
                </c:pt>
                <c:pt idx="1">
                  <c:v>Alcohol and drug use</c:v>
                </c:pt>
                <c:pt idx="2">
                  <c:v>Being overweight</c:v>
                </c:pt>
                <c:pt idx="3">
                  <c:v>Tobacco use</c:v>
                </c:pt>
                <c:pt idx="4">
                  <c:v>Not using seat belts/child safety seats</c:v>
                </c:pt>
                <c:pt idx="5">
                  <c:v>Not getting "shots" to prevent disease</c:v>
                </c:pt>
                <c:pt idx="6">
                  <c:v>Unsafe sex</c:v>
                </c:pt>
                <c:pt idx="7">
                  <c:v>Not using birth control</c:v>
                </c:pt>
                <c:pt idx="8">
                  <c:v>Dropping out of school</c:v>
                </c:pt>
                <c:pt idx="9">
                  <c:v>Racism</c:v>
                </c:pt>
                <c:pt idx="10">
                  <c:v>Other</c:v>
                </c:pt>
              </c:strCache>
            </c:strRef>
          </c:cat>
          <c:val>
            <c:numRef>
              <c:f>Custer!$B$86:$B$96</c:f>
              <c:numCache>
                <c:formatCode>0.0%</c:formatCode>
                <c:ptCount val="11"/>
                <c:pt idx="0">
                  <c:v>0.74299999999999999</c:v>
                </c:pt>
                <c:pt idx="1">
                  <c:v>0.70499999999999996</c:v>
                </c:pt>
                <c:pt idx="2">
                  <c:v>0.629</c:v>
                </c:pt>
                <c:pt idx="3">
                  <c:v>0.33300000000000002</c:v>
                </c:pt>
                <c:pt idx="4">
                  <c:v>0.219</c:v>
                </c:pt>
                <c:pt idx="5">
                  <c:v>0.114</c:v>
                </c:pt>
                <c:pt idx="6">
                  <c:v>5.7000000000000002E-2</c:v>
                </c:pt>
                <c:pt idx="7">
                  <c:v>4.8000000000000001E-2</c:v>
                </c:pt>
                <c:pt idx="8">
                  <c:v>2.9000000000000001E-2</c:v>
                </c:pt>
                <c:pt idx="9">
                  <c:v>0.01</c:v>
                </c:pt>
                <c:pt idx="10">
                  <c:v>0.01</c:v>
                </c:pt>
              </c:numCache>
            </c:numRef>
          </c:val>
          <c:extLst xmlns:c16r2="http://schemas.microsoft.com/office/drawing/2015/06/chart">
            <c:ext xmlns:c16="http://schemas.microsoft.com/office/drawing/2014/chart" uri="{C3380CC4-5D6E-409C-BE32-E72D297353CC}">
              <c16:uniqueId val="{00000000-F8EF-418B-A45A-CA90773A7D3E}"/>
            </c:ext>
          </c:extLst>
        </c:ser>
        <c:dLbls>
          <c:dLblPos val="outEnd"/>
          <c:showLegendKey val="0"/>
          <c:showVal val="1"/>
          <c:showCatName val="0"/>
          <c:showSerName val="0"/>
          <c:showPercent val="0"/>
          <c:showBubbleSize val="0"/>
        </c:dLbls>
        <c:gapWidth val="182"/>
        <c:axId val="182227712"/>
        <c:axId val="182229248"/>
      </c:barChart>
      <c:catAx>
        <c:axId val="1822277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182229248"/>
        <c:crosses val="autoZero"/>
        <c:auto val="1"/>
        <c:lblAlgn val="ctr"/>
        <c:lblOffset val="100"/>
        <c:noMultiLvlLbl val="0"/>
      </c:catAx>
      <c:valAx>
        <c:axId val="182229248"/>
        <c:scaling>
          <c:orientation val="minMax"/>
        </c:scaling>
        <c:delete val="1"/>
        <c:axPos val="t"/>
        <c:numFmt formatCode="0.0%" sourceLinked="1"/>
        <c:majorTickMark val="none"/>
        <c:minorTickMark val="none"/>
        <c:tickLblPos val="nextTo"/>
        <c:crossAx val="18222771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a:t>
            </a:r>
            <a:r>
              <a:rPr lang="en-US" sz="1200" b="1" baseline="0">
                <a:solidFill>
                  <a:sysClr val="windowText" lastClr="000000"/>
                </a:solidFill>
              </a:rPr>
              <a:t> 23. </a:t>
            </a:r>
            <a:r>
              <a:rPr lang="en-US" sz="1200" b="1">
                <a:solidFill>
                  <a:sysClr val="windowText" lastClr="000000"/>
                </a:solidFill>
              </a:rPr>
              <a:t>How would you rate your community as a "Healthy Community?"</a:t>
            </a:r>
            <a:r>
              <a:rPr lang="en-US" sz="1200" b="1" baseline="0">
                <a:solidFill>
                  <a:sysClr val="windowText" lastClr="000000"/>
                </a:solidFill>
              </a:rPr>
              <a:t> (n=108)</a:t>
            </a:r>
            <a:endParaRPr lang="en-US" sz="1200" b="1">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Custer!$A$111:$E$111</c:f>
              <c:strCache>
                <c:ptCount val="5"/>
                <c:pt idx="0">
                  <c:v>Very unhealthy</c:v>
                </c:pt>
                <c:pt idx="1">
                  <c:v>Unhealthy</c:v>
                </c:pt>
                <c:pt idx="2">
                  <c:v>Somewhat healthy</c:v>
                </c:pt>
                <c:pt idx="3">
                  <c:v>Healthy</c:v>
                </c:pt>
                <c:pt idx="4">
                  <c:v>Very healthy</c:v>
                </c:pt>
              </c:strCache>
            </c:strRef>
          </c:cat>
          <c:val>
            <c:numRef>
              <c:f>Custer!$A$112:$E$112</c:f>
              <c:numCache>
                <c:formatCode>0.0%</c:formatCode>
                <c:ptCount val="5"/>
                <c:pt idx="0">
                  <c:v>5.6000000000000001E-2</c:v>
                </c:pt>
                <c:pt idx="1">
                  <c:v>8.9999999999999993E-3</c:v>
                </c:pt>
                <c:pt idx="2">
                  <c:v>0.46300000000000002</c:v>
                </c:pt>
                <c:pt idx="3">
                  <c:v>0.41699999999999998</c:v>
                </c:pt>
                <c:pt idx="4">
                  <c:v>5.6000000000000001E-2</c:v>
                </c:pt>
              </c:numCache>
            </c:numRef>
          </c:val>
          <c:extLst xmlns:c16r2="http://schemas.microsoft.com/office/drawing/2015/06/chart">
            <c:ext xmlns:c16="http://schemas.microsoft.com/office/drawing/2014/chart" uri="{C3380CC4-5D6E-409C-BE32-E72D297353CC}">
              <c16:uniqueId val="{00000000-930B-41C6-AC1B-07EF038DD973}"/>
            </c:ext>
          </c:extLst>
        </c:ser>
        <c:dLbls>
          <c:dLblPos val="outEnd"/>
          <c:showLegendKey val="0"/>
          <c:showVal val="1"/>
          <c:showCatName val="0"/>
          <c:showSerName val="0"/>
          <c:showPercent val="0"/>
          <c:showBubbleSize val="0"/>
        </c:dLbls>
        <c:gapWidth val="219"/>
        <c:overlap val="-27"/>
        <c:axId val="187570816"/>
        <c:axId val="187584896"/>
      </c:barChart>
      <c:catAx>
        <c:axId val="18757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584896"/>
        <c:crosses val="autoZero"/>
        <c:auto val="1"/>
        <c:lblAlgn val="ctr"/>
        <c:lblOffset val="100"/>
        <c:noMultiLvlLbl val="0"/>
      </c:catAx>
      <c:valAx>
        <c:axId val="187584896"/>
        <c:scaling>
          <c:orientation val="minMax"/>
        </c:scaling>
        <c:delete val="1"/>
        <c:axPos val="l"/>
        <c:numFmt formatCode="0.0%" sourceLinked="1"/>
        <c:majorTickMark val="none"/>
        <c:minorTickMark val="none"/>
        <c:tickLblPos val="nextTo"/>
        <c:crossAx val="187570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24. How would you rate your own personal health?</a:t>
            </a:r>
            <a:r>
              <a:rPr lang="en-US" sz="1200" b="1" baseline="0">
                <a:solidFill>
                  <a:sysClr val="windowText" lastClr="000000"/>
                </a:solidFill>
              </a:rPr>
              <a:t> (n=108)</a:t>
            </a:r>
            <a:endParaRPr lang="en-US" sz="1200" b="1">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Custer!$A$132:$E$132</c:f>
              <c:strCache>
                <c:ptCount val="5"/>
                <c:pt idx="0">
                  <c:v>Very unhealthy</c:v>
                </c:pt>
                <c:pt idx="1">
                  <c:v>Unhealthy</c:v>
                </c:pt>
                <c:pt idx="2">
                  <c:v>Somewhat healthy</c:v>
                </c:pt>
                <c:pt idx="3">
                  <c:v>Healthy</c:v>
                </c:pt>
                <c:pt idx="4">
                  <c:v>Very healthy</c:v>
                </c:pt>
              </c:strCache>
            </c:strRef>
          </c:cat>
          <c:val>
            <c:numRef>
              <c:f>Custer!$A$133:$E$133</c:f>
              <c:numCache>
                <c:formatCode>0.0%</c:formatCode>
                <c:ptCount val="5"/>
                <c:pt idx="0">
                  <c:v>1.9E-2</c:v>
                </c:pt>
                <c:pt idx="1">
                  <c:v>2.8000000000000001E-2</c:v>
                </c:pt>
                <c:pt idx="2">
                  <c:v>0.26900000000000002</c:v>
                </c:pt>
                <c:pt idx="3">
                  <c:v>0.62</c:v>
                </c:pt>
                <c:pt idx="4">
                  <c:v>6.5000000000000002E-2</c:v>
                </c:pt>
              </c:numCache>
            </c:numRef>
          </c:val>
          <c:extLst xmlns:c16r2="http://schemas.microsoft.com/office/drawing/2015/06/chart">
            <c:ext xmlns:c16="http://schemas.microsoft.com/office/drawing/2014/chart" uri="{C3380CC4-5D6E-409C-BE32-E72D297353CC}">
              <c16:uniqueId val="{00000000-49EE-4E5D-8394-844F8CAC6EF4}"/>
            </c:ext>
          </c:extLst>
        </c:ser>
        <c:dLbls>
          <c:dLblPos val="outEnd"/>
          <c:showLegendKey val="0"/>
          <c:showVal val="1"/>
          <c:showCatName val="0"/>
          <c:showSerName val="0"/>
          <c:showPercent val="0"/>
          <c:showBubbleSize val="0"/>
        </c:dLbls>
        <c:gapWidth val="219"/>
        <c:overlap val="-27"/>
        <c:axId val="253473536"/>
        <c:axId val="253475072"/>
      </c:barChart>
      <c:catAx>
        <c:axId val="25347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475072"/>
        <c:crosses val="autoZero"/>
        <c:auto val="1"/>
        <c:lblAlgn val="ctr"/>
        <c:lblOffset val="100"/>
        <c:noMultiLvlLbl val="0"/>
      </c:catAx>
      <c:valAx>
        <c:axId val="253475072"/>
        <c:scaling>
          <c:orientation val="minMax"/>
        </c:scaling>
        <c:delete val="1"/>
        <c:axPos val="l"/>
        <c:numFmt formatCode="0.0%" sourceLinked="1"/>
        <c:majorTickMark val="none"/>
        <c:minorTickMark val="none"/>
        <c:tickLblPos val="nextTo"/>
        <c:crossAx val="2534735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25. Hours spent per month volunterring time to community service </a:t>
            </a:r>
            <a:r>
              <a:rPr lang="en-US" sz="1200" b="1" baseline="0">
                <a:solidFill>
                  <a:sysClr val="windowText" lastClr="000000"/>
                </a:solidFill>
              </a:rPr>
              <a:t>(n=107)</a:t>
            </a:r>
            <a:endParaRPr lang="en-US" sz="1200" b="1">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Custer!$A$152:$D$152</c:f>
              <c:strCache>
                <c:ptCount val="4"/>
                <c:pt idx="0">
                  <c:v>None</c:v>
                </c:pt>
                <c:pt idx="1">
                  <c:v>1-5 hours</c:v>
                </c:pt>
                <c:pt idx="2">
                  <c:v>6-10 hours</c:v>
                </c:pt>
                <c:pt idx="3">
                  <c:v>Over 10 hours</c:v>
                </c:pt>
              </c:strCache>
            </c:strRef>
          </c:cat>
          <c:val>
            <c:numRef>
              <c:f>Custer!$A$153:$D$153</c:f>
              <c:numCache>
                <c:formatCode>0.0%</c:formatCode>
                <c:ptCount val="4"/>
                <c:pt idx="0">
                  <c:v>0.14000000000000001</c:v>
                </c:pt>
                <c:pt idx="1">
                  <c:v>0.59799999999999998</c:v>
                </c:pt>
                <c:pt idx="2">
                  <c:v>0.159</c:v>
                </c:pt>
                <c:pt idx="3">
                  <c:v>0.10299999999999999</c:v>
                </c:pt>
              </c:numCache>
            </c:numRef>
          </c:val>
          <c:extLst xmlns:c16r2="http://schemas.microsoft.com/office/drawing/2015/06/chart">
            <c:ext xmlns:c16="http://schemas.microsoft.com/office/drawing/2014/chart" uri="{C3380CC4-5D6E-409C-BE32-E72D297353CC}">
              <c16:uniqueId val="{00000000-3D88-4AE6-9DAE-F385F3E136EB}"/>
            </c:ext>
          </c:extLst>
        </c:ser>
        <c:dLbls>
          <c:dLblPos val="outEnd"/>
          <c:showLegendKey val="0"/>
          <c:showVal val="1"/>
          <c:showCatName val="0"/>
          <c:showSerName val="0"/>
          <c:showPercent val="0"/>
          <c:showBubbleSize val="0"/>
        </c:dLbls>
        <c:gapWidth val="219"/>
        <c:overlap val="-27"/>
        <c:axId val="253577856"/>
        <c:axId val="253591936"/>
      </c:barChart>
      <c:catAx>
        <c:axId val="253577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591936"/>
        <c:crosses val="autoZero"/>
        <c:auto val="1"/>
        <c:lblAlgn val="ctr"/>
        <c:lblOffset val="100"/>
        <c:noMultiLvlLbl val="0"/>
      </c:catAx>
      <c:valAx>
        <c:axId val="253591936"/>
        <c:scaling>
          <c:orientation val="minMax"/>
        </c:scaling>
        <c:delete val="1"/>
        <c:axPos val="l"/>
        <c:numFmt formatCode="0.0%" sourceLinked="1"/>
        <c:majorTickMark val="none"/>
        <c:minorTickMark val="none"/>
        <c:tickLblPos val="nextTo"/>
        <c:crossAx val="2535778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31. Community Satisfaction*</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Howard!$A$1:$A$6</c:f>
              <c:strCache>
                <c:ptCount val="6"/>
                <c:pt idx="0">
                  <c:v>Satisfied with the quality of life in their community (n=62)</c:v>
                </c:pt>
                <c:pt idx="1">
                  <c:v>This community is a good place to raise children (n=66)</c:v>
                </c:pt>
                <c:pt idx="2">
                  <c:v>Satisfied with the health care system in the community (n=66)</c:v>
                </c:pt>
                <c:pt idx="3">
                  <c:v>This community is a good place to grow old (n=64)</c:v>
                </c:pt>
                <c:pt idx="4">
                  <c:v>There is economic oppotrunity in the community (n=65)</c:v>
                </c:pt>
                <c:pt idx="5">
                  <c:v>Community is a safe place to live (n=65)</c:v>
                </c:pt>
              </c:strCache>
            </c:strRef>
          </c:cat>
          <c:val>
            <c:numRef>
              <c:f>Howard!$B$1:$B$6</c:f>
              <c:numCache>
                <c:formatCode>0%</c:formatCode>
                <c:ptCount val="6"/>
                <c:pt idx="0" formatCode="0.0%">
                  <c:v>0.98399999999999999</c:v>
                </c:pt>
                <c:pt idx="1">
                  <c:v>1</c:v>
                </c:pt>
                <c:pt idx="2" formatCode="0.0%">
                  <c:v>0.89400000000000002</c:v>
                </c:pt>
                <c:pt idx="3" formatCode="0.0%">
                  <c:v>0.96899999999999997</c:v>
                </c:pt>
                <c:pt idx="4" formatCode="0.0%">
                  <c:v>0.73799999999999999</c:v>
                </c:pt>
                <c:pt idx="5">
                  <c:v>1</c:v>
                </c:pt>
              </c:numCache>
            </c:numRef>
          </c:val>
          <c:extLst xmlns:c16r2="http://schemas.microsoft.com/office/drawing/2015/06/chart">
            <c:ext xmlns:c16="http://schemas.microsoft.com/office/drawing/2014/chart" uri="{C3380CC4-5D6E-409C-BE32-E72D297353CC}">
              <c16:uniqueId val="{00000000-A335-439B-A562-564F55E42901}"/>
            </c:ext>
          </c:extLst>
        </c:ser>
        <c:dLbls>
          <c:dLblPos val="outEnd"/>
          <c:showLegendKey val="0"/>
          <c:showVal val="1"/>
          <c:showCatName val="0"/>
          <c:showSerName val="0"/>
          <c:showPercent val="0"/>
          <c:showBubbleSize val="0"/>
        </c:dLbls>
        <c:gapWidth val="182"/>
        <c:axId val="253616896"/>
        <c:axId val="253618432"/>
      </c:barChart>
      <c:catAx>
        <c:axId val="2536168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253618432"/>
        <c:crosses val="autoZero"/>
        <c:auto val="1"/>
        <c:lblAlgn val="ctr"/>
        <c:lblOffset val="100"/>
        <c:noMultiLvlLbl val="0"/>
      </c:catAx>
      <c:valAx>
        <c:axId val="253618432"/>
        <c:scaling>
          <c:orientation val="minMax"/>
        </c:scaling>
        <c:delete val="1"/>
        <c:axPos val="t"/>
        <c:numFmt formatCode="0.0%" sourceLinked="1"/>
        <c:majorTickMark val="none"/>
        <c:minorTickMark val="none"/>
        <c:tickLblPos val="nextTo"/>
        <c:crossAx val="25361689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32. Most</a:t>
            </a:r>
            <a:r>
              <a:rPr lang="en-US" sz="1200" b="1" baseline="0">
                <a:solidFill>
                  <a:sysClr val="windowText" lastClr="000000"/>
                </a:solidFill>
              </a:rPr>
              <a:t> important factors for a "healthy community" (n=66)*</a:t>
            </a:r>
            <a:endParaRPr lang="en-US" sz="1200" b="1">
              <a:solidFill>
                <a:sysClr val="windowText" lastClr="000000"/>
              </a:solidFill>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Howard!$A$22:$A$34</c:f>
              <c:strCache>
                <c:ptCount val="13"/>
                <c:pt idx="0">
                  <c:v>Low crime/safe neighborhoods</c:v>
                </c:pt>
                <c:pt idx="1">
                  <c:v>Good place to raise children</c:v>
                </c:pt>
                <c:pt idx="2">
                  <c:v>Access to health care (physical and mental)</c:v>
                </c:pt>
                <c:pt idx="3">
                  <c:v>Good schools</c:v>
                </c:pt>
                <c:pt idx="4">
                  <c:v>Good jobs and healthy economy</c:v>
                </c:pt>
                <c:pt idx="5">
                  <c:v>Clean environment</c:v>
                </c:pt>
                <c:pt idx="6">
                  <c:v>Religious or spiritual values</c:v>
                </c:pt>
                <c:pt idx="7">
                  <c:v>Affordable housing</c:v>
                </c:pt>
                <c:pt idx="8">
                  <c:v>Youth and family activities (e.g., parks and recreation)</c:v>
                </c:pt>
                <c:pt idx="9">
                  <c:v>Arts and cultural events</c:v>
                </c:pt>
                <c:pt idx="10">
                  <c:v>Child care facilities</c:v>
                </c:pt>
                <c:pt idx="11">
                  <c:v>Equal opportunity amongst races</c:v>
                </c:pt>
                <c:pt idx="12">
                  <c:v>Other</c:v>
                </c:pt>
              </c:strCache>
            </c:strRef>
          </c:cat>
          <c:val>
            <c:numRef>
              <c:f>Howard!$B$22:$B$34</c:f>
              <c:numCache>
                <c:formatCode>0.0%</c:formatCode>
                <c:ptCount val="13"/>
                <c:pt idx="0">
                  <c:v>0.56100000000000005</c:v>
                </c:pt>
                <c:pt idx="1">
                  <c:v>0.54500000000000004</c:v>
                </c:pt>
                <c:pt idx="2">
                  <c:v>0.54500000000000004</c:v>
                </c:pt>
                <c:pt idx="3">
                  <c:v>0.5</c:v>
                </c:pt>
                <c:pt idx="4">
                  <c:v>0.25800000000000001</c:v>
                </c:pt>
                <c:pt idx="5">
                  <c:v>0.25800000000000001</c:v>
                </c:pt>
                <c:pt idx="6">
                  <c:v>0.106</c:v>
                </c:pt>
                <c:pt idx="7">
                  <c:v>0.106</c:v>
                </c:pt>
                <c:pt idx="8">
                  <c:v>7.5999999999999998E-2</c:v>
                </c:pt>
                <c:pt idx="9">
                  <c:v>1.4999999999999999E-2</c:v>
                </c:pt>
                <c:pt idx="10">
                  <c:v>1.4999999999999999E-2</c:v>
                </c:pt>
                <c:pt idx="11">
                  <c:v>0</c:v>
                </c:pt>
                <c:pt idx="12">
                  <c:v>1.4999999999999999E-2</c:v>
                </c:pt>
              </c:numCache>
            </c:numRef>
          </c:val>
          <c:extLst xmlns:c16r2="http://schemas.microsoft.com/office/drawing/2015/06/chart">
            <c:ext xmlns:c16="http://schemas.microsoft.com/office/drawing/2014/chart" uri="{C3380CC4-5D6E-409C-BE32-E72D297353CC}">
              <c16:uniqueId val="{00000000-D986-483E-9D0C-77F935E7BF7F}"/>
            </c:ext>
          </c:extLst>
        </c:ser>
        <c:dLbls>
          <c:dLblPos val="outEnd"/>
          <c:showLegendKey val="0"/>
          <c:showVal val="1"/>
          <c:showCatName val="0"/>
          <c:showSerName val="0"/>
          <c:showPercent val="0"/>
          <c:showBubbleSize val="0"/>
        </c:dLbls>
        <c:gapWidth val="182"/>
        <c:axId val="253647488"/>
        <c:axId val="253763968"/>
      </c:barChart>
      <c:catAx>
        <c:axId val="2536474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253763968"/>
        <c:crosses val="autoZero"/>
        <c:auto val="1"/>
        <c:lblAlgn val="ctr"/>
        <c:lblOffset val="100"/>
        <c:noMultiLvlLbl val="0"/>
      </c:catAx>
      <c:valAx>
        <c:axId val="253763968"/>
        <c:scaling>
          <c:orientation val="minMax"/>
        </c:scaling>
        <c:delete val="1"/>
        <c:axPos val="t"/>
        <c:numFmt formatCode="0.0%" sourceLinked="1"/>
        <c:majorTickMark val="none"/>
        <c:minorTickMark val="none"/>
        <c:tickLblPos val="nextTo"/>
        <c:crossAx val="25364748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33. Most</a:t>
            </a:r>
            <a:r>
              <a:rPr lang="en-US" sz="1200" b="1" baseline="0">
                <a:solidFill>
                  <a:sysClr val="windowText" lastClr="000000"/>
                </a:solidFill>
              </a:rPr>
              <a:t> concerning "health problems" in the community (n=64)*</a:t>
            </a:r>
            <a:endParaRPr lang="en-US" sz="1200" b="1">
              <a:solidFill>
                <a:sysClr val="windowText" lastClr="000000"/>
              </a:solidFill>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Howard!$A$50:$A$71</c:f>
              <c:strCache>
                <c:ptCount val="22"/>
                <c:pt idx="0">
                  <c:v>Cancers</c:v>
                </c:pt>
                <c:pt idx="1">
                  <c:v>Aging problems (e.g., arthritis, hearing/vision loss, etc.)</c:v>
                </c:pt>
                <c:pt idx="2">
                  <c:v>Heart disease and stroke</c:v>
                </c:pt>
                <c:pt idx="3">
                  <c:v>Mental health problems</c:v>
                </c:pt>
                <c:pt idx="4">
                  <c:v>Alcohol and drug related illness and death</c:v>
                </c:pt>
                <c:pt idx="5">
                  <c:v>Diabetes</c:v>
                </c:pt>
                <c:pt idx="6">
                  <c:v>High blood pressure</c:v>
                </c:pt>
                <c:pt idx="7">
                  <c:v>Suicide</c:v>
                </c:pt>
                <c:pt idx="8">
                  <c:v>Child abuse/neglect</c:v>
                </c:pt>
                <c:pt idx="9">
                  <c:v>Dental problems</c:v>
                </c:pt>
                <c:pt idx="10">
                  <c:v>Teenage pregnancy</c:v>
                </c:pt>
                <c:pt idx="11">
                  <c:v>Motor vehicle crash injuries</c:v>
                </c:pt>
                <c:pt idx="12">
                  <c:v>Infectious diseases (e.g., TB, Hepatitis, etc.)</c:v>
                </c:pt>
                <c:pt idx="13">
                  <c:v>Respiratory/lung disease</c:v>
                </c:pt>
                <c:pt idx="14">
                  <c:v>Domestic violence</c:v>
                </c:pt>
                <c:pt idx="15">
                  <c:v>Firearm-related injuries</c:v>
                </c:pt>
                <c:pt idx="16">
                  <c:v>Rape/sexual assault</c:v>
                </c:pt>
                <c:pt idx="17">
                  <c:v>Infant death</c:v>
                </c:pt>
                <c:pt idx="18">
                  <c:v>HIV/AIDS</c:v>
                </c:pt>
                <c:pt idx="19">
                  <c:v>Homicide</c:v>
                </c:pt>
                <c:pt idx="20">
                  <c:v>Sexually transmitted diseases (STDs)</c:v>
                </c:pt>
                <c:pt idx="21">
                  <c:v>Other</c:v>
                </c:pt>
              </c:strCache>
            </c:strRef>
          </c:cat>
          <c:val>
            <c:numRef>
              <c:f>Howard!$B$50:$B$71</c:f>
              <c:numCache>
                <c:formatCode>0.0%</c:formatCode>
                <c:ptCount val="22"/>
                <c:pt idx="0">
                  <c:v>0.54700000000000004</c:v>
                </c:pt>
                <c:pt idx="1">
                  <c:v>0.46899999999999997</c:v>
                </c:pt>
                <c:pt idx="2">
                  <c:v>0.34399999999999997</c:v>
                </c:pt>
                <c:pt idx="3">
                  <c:v>0.29699999999999999</c:v>
                </c:pt>
                <c:pt idx="4">
                  <c:v>0.28100000000000003</c:v>
                </c:pt>
                <c:pt idx="5">
                  <c:v>0.26600000000000001</c:v>
                </c:pt>
                <c:pt idx="6">
                  <c:v>0.188</c:v>
                </c:pt>
                <c:pt idx="7">
                  <c:v>0.14099999999999999</c:v>
                </c:pt>
                <c:pt idx="8">
                  <c:v>9.4E-2</c:v>
                </c:pt>
                <c:pt idx="9">
                  <c:v>4.7E-2</c:v>
                </c:pt>
                <c:pt idx="10">
                  <c:v>4.7E-2</c:v>
                </c:pt>
                <c:pt idx="11">
                  <c:v>1.6E-2</c:v>
                </c:pt>
                <c:pt idx="12">
                  <c:v>1.6E-2</c:v>
                </c:pt>
                <c:pt idx="13">
                  <c:v>0</c:v>
                </c:pt>
                <c:pt idx="14">
                  <c:v>0</c:v>
                </c:pt>
                <c:pt idx="15">
                  <c:v>0</c:v>
                </c:pt>
                <c:pt idx="16">
                  <c:v>0</c:v>
                </c:pt>
                <c:pt idx="17">
                  <c:v>0</c:v>
                </c:pt>
                <c:pt idx="18">
                  <c:v>0</c:v>
                </c:pt>
                <c:pt idx="19">
                  <c:v>0</c:v>
                </c:pt>
                <c:pt idx="20">
                  <c:v>0</c:v>
                </c:pt>
                <c:pt idx="21">
                  <c:v>4.7E-2</c:v>
                </c:pt>
              </c:numCache>
            </c:numRef>
          </c:val>
          <c:extLst xmlns:c16r2="http://schemas.microsoft.com/office/drawing/2015/06/chart">
            <c:ext xmlns:c16="http://schemas.microsoft.com/office/drawing/2014/chart" uri="{C3380CC4-5D6E-409C-BE32-E72D297353CC}">
              <c16:uniqueId val="{00000000-5C6A-40EF-B348-68C95F3BCFDC}"/>
            </c:ext>
          </c:extLst>
        </c:ser>
        <c:dLbls>
          <c:dLblPos val="outEnd"/>
          <c:showLegendKey val="0"/>
          <c:showVal val="1"/>
          <c:showCatName val="0"/>
          <c:showSerName val="0"/>
          <c:showPercent val="0"/>
          <c:showBubbleSize val="0"/>
        </c:dLbls>
        <c:gapWidth val="182"/>
        <c:axId val="253817984"/>
        <c:axId val="253819520"/>
      </c:barChart>
      <c:catAx>
        <c:axId val="2538179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253819520"/>
        <c:crosses val="autoZero"/>
        <c:auto val="1"/>
        <c:lblAlgn val="ctr"/>
        <c:lblOffset val="100"/>
        <c:noMultiLvlLbl val="0"/>
      </c:catAx>
      <c:valAx>
        <c:axId val="253819520"/>
        <c:scaling>
          <c:orientation val="minMax"/>
        </c:scaling>
        <c:delete val="1"/>
        <c:axPos val="t"/>
        <c:numFmt formatCode="0.0%" sourceLinked="1"/>
        <c:majorTickMark val="none"/>
        <c:minorTickMark val="none"/>
        <c:tickLblPos val="nextTo"/>
        <c:crossAx val="25381798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34. "Risky behaviors" most concerning to the community</a:t>
            </a:r>
            <a:r>
              <a:rPr lang="en-US" sz="1200" b="1" baseline="0">
                <a:solidFill>
                  <a:sysClr val="windowText" lastClr="000000"/>
                </a:solidFill>
              </a:rPr>
              <a:t> (n=62)*</a:t>
            </a:r>
            <a:endParaRPr lang="en-US" sz="1200" b="1">
              <a:solidFill>
                <a:sysClr val="windowText" lastClr="000000"/>
              </a:solidFill>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Howard!$A$86:$A$96</c:f>
              <c:strCache>
                <c:ptCount val="11"/>
                <c:pt idx="0">
                  <c:v>Alcohol and drug use</c:v>
                </c:pt>
                <c:pt idx="1">
                  <c:v>Being overweight</c:v>
                </c:pt>
                <c:pt idx="2">
                  <c:v>Texting/cell phone use while driving</c:v>
                </c:pt>
                <c:pt idx="3">
                  <c:v>Tobacco use</c:v>
                </c:pt>
                <c:pt idx="4">
                  <c:v>Not using seat belts/child safety seats</c:v>
                </c:pt>
                <c:pt idx="5">
                  <c:v>Not getting "shots" to prevent disease</c:v>
                </c:pt>
                <c:pt idx="6">
                  <c:v>Not using birth control</c:v>
                </c:pt>
                <c:pt idx="7">
                  <c:v>Racism</c:v>
                </c:pt>
                <c:pt idx="8">
                  <c:v>Dropping out of school</c:v>
                </c:pt>
                <c:pt idx="9">
                  <c:v>Unsafe sex</c:v>
                </c:pt>
                <c:pt idx="10">
                  <c:v>Other</c:v>
                </c:pt>
              </c:strCache>
            </c:strRef>
          </c:cat>
          <c:val>
            <c:numRef>
              <c:f>Howard!$B$86:$B$96</c:f>
              <c:numCache>
                <c:formatCode>0.0%</c:formatCode>
                <c:ptCount val="11"/>
                <c:pt idx="0">
                  <c:v>0.72599999999999998</c:v>
                </c:pt>
                <c:pt idx="1">
                  <c:v>0.72599999999999998</c:v>
                </c:pt>
                <c:pt idx="2">
                  <c:v>0.64500000000000002</c:v>
                </c:pt>
                <c:pt idx="3">
                  <c:v>0.41899999999999998</c:v>
                </c:pt>
                <c:pt idx="4">
                  <c:v>0.21</c:v>
                </c:pt>
                <c:pt idx="5">
                  <c:v>6.5000000000000002E-2</c:v>
                </c:pt>
                <c:pt idx="6">
                  <c:v>4.8000000000000001E-2</c:v>
                </c:pt>
                <c:pt idx="7">
                  <c:v>3.2000000000000001E-2</c:v>
                </c:pt>
                <c:pt idx="8">
                  <c:v>1.6E-2</c:v>
                </c:pt>
                <c:pt idx="9">
                  <c:v>0</c:v>
                </c:pt>
                <c:pt idx="10">
                  <c:v>1.6E-2</c:v>
                </c:pt>
              </c:numCache>
            </c:numRef>
          </c:val>
          <c:extLst xmlns:c16r2="http://schemas.microsoft.com/office/drawing/2015/06/chart">
            <c:ext xmlns:c16="http://schemas.microsoft.com/office/drawing/2014/chart" uri="{C3380CC4-5D6E-409C-BE32-E72D297353CC}">
              <c16:uniqueId val="{00000000-F8B0-4293-8C0D-B4B82A6F9C01}"/>
            </c:ext>
          </c:extLst>
        </c:ser>
        <c:dLbls>
          <c:dLblPos val="outEnd"/>
          <c:showLegendKey val="0"/>
          <c:showVal val="1"/>
          <c:showCatName val="0"/>
          <c:showSerName val="0"/>
          <c:showPercent val="0"/>
          <c:showBubbleSize val="0"/>
        </c:dLbls>
        <c:gapWidth val="182"/>
        <c:axId val="256785024"/>
        <c:axId val="256803200"/>
      </c:barChart>
      <c:catAx>
        <c:axId val="2567850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256803200"/>
        <c:crosses val="autoZero"/>
        <c:auto val="1"/>
        <c:lblAlgn val="ctr"/>
        <c:lblOffset val="100"/>
        <c:noMultiLvlLbl val="0"/>
      </c:catAx>
      <c:valAx>
        <c:axId val="256803200"/>
        <c:scaling>
          <c:orientation val="minMax"/>
        </c:scaling>
        <c:delete val="1"/>
        <c:axPos val="t"/>
        <c:numFmt formatCode="0.0%" sourceLinked="1"/>
        <c:majorTickMark val="none"/>
        <c:minorTickMark val="none"/>
        <c:tickLblPos val="nextTo"/>
        <c:crossAx val="25678502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Population Race/Ethnicity Composition, 2014 estimates</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Race!$K$3</c:f>
              <c:strCache>
                <c:ptCount val="1"/>
                <c:pt idx="0">
                  <c:v>% White</c:v>
                </c:pt>
              </c:strCache>
            </c:strRef>
          </c:tx>
          <c:invertIfNegative val="0"/>
          <c:cat>
            <c:strRef>
              <c:f>Race!$L$2:$T$2</c:f>
              <c:strCache>
                <c:ptCount val="9"/>
                <c:pt idx="0">
                  <c:v>Garfield</c:v>
                </c:pt>
                <c:pt idx="1">
                  <c:v>Blaine</c:v>
                </c:pt>
                <c:pt idx="2">
                  <c:v>Custer</c:v>
                </c:pt>
                <c:pt idx="3">
                  <c:v>Greeley</c:v>
                </c:pt>
                <c:pt idx="4">
                  <c:v>Howard</c:v>
                </c:pt>
                <c:pt idx="5">
                  <c:v>Valley</c:v>
                </c:pt>
                <c:pt idx="6">
                  <c:v>Loup</c:v>
                </c:pt>
                <c:pt idx="7">
                  <c:v>Wheeler</c:v>
                </c:pt>
                <c:pt idx="8">
                  <c:v>Sherman</c:v>
                </c:pt>
              </c:strCache>
            </c:strRef>
          </c:cat>
          <c:val>
            <c:numRef>
              <c:f>Race!$L$3:$T$3</c:f>
              <c:numCache>
                <c:formatCode>0.00%</c:formatCode>
                <c:ptCount val="9"/>
                <c:pt idx="0">
                  <c:v>0.98799999999999999</c:v>
                </c:pt>
                <c:pt idx="1">
                  <c:v>0.996</c:v>
                </c:pt>
                <c:pt idx="2">
                  <c:v>0.97</c:v>
                </c:pt>
                <c:pt idx="3">
                  <c:v>0.98199999999999998</c:v>
                </c:pt>
                <c:pt idx="4">
                  <c:v>0.97499999999999998</c:v>
                </c:pt>
                <c:pt idx="5">
                  <c:v>0.97699999999999998</c:v>
                </c:pt>
                <c:pt idx="6">
                  <c:v>0.98</c:v>
                </c:pt>
                <c:pt idx="7">
                  <c:v>0.98799999999999999</c:v>
                </c:pt>
                <c:pt idx="8">
                  <c:v>0.98</c:v>
                </c:pt>
              </c:numCache>
            </c:numRef>
          </c:val>
        </c:ser>
        <c:ser>
          <c:idx val="1"/>
          <c:order val="1"/>
          <c:tx>
            <c:strRef>
              <c:f>Race!$K$4</c:f>
              <c:strCache>
                <c:ptCount val="1"/>
                <c:pt idx="0">
                  <c:v>% African American</c:v>
                </c:pt>
              </c:strCache>
            </c:strRef>
          </c:tx>
          <c:invertIfNegative val="0"/>
          <c:cat>
            <c:strRef>
              <c:f>Race!$L$2:$T$2</c:f>
              <c:strCache>
                <c:ptCount val="9"/>
                <c:pt idx="0">
                  <c:v>Garfield</c:v>
                </c:pt>
                <c:pt idx="1">
                  <c:v>Blaine</c:v>
                </c:pt>
                <c:pt idx="2">
                  <c:v>Custer</c:v>
                </c:pt>
                <c:pt idx="3">
                  <c:v>Greeley</c:v>
                </c:pt>
                <c:pt idx="4">
                  <c:v>Howard</c:v>
                </c:pt>
                <c:pt idx="5">
                  <c:v>Valley</c:v>
                </c:pt>
                <c:pt idx="6">
                  <c:v>Loup</c:v>
                </c:pt>
                <c:pt idx="7">
                  <c:v>Wheeler</c:v>
                </c:pt>
                <c:pt idx="8">
                  <c:v>Sherman</c:v>
                </c:pt>
              </c:strCache>
            </c:strRef>
          </c:cat>
          <c:val>
            <c:numRef>
              <c:f>Race!$L$4:$T$4</c:f>
              <c:numCache>
                <c:formatCode>0.00%</c:formatCode>
                <c:ptCount val="9"/>
                <c:pt idx="0">
                  <c:v>1E-3</c:v>
                </c:pt>
                <c:pt idx="1">
                  <c:v>2E-3</c:v>
                </c:pt>
                <c:pt idx="2">
                  <c:v>4.0000000000000001E-3</c:v>
                </c:pt>
                <c:pt idx="3">
                  <c:v>4.0000000000000001E-3</c:v>
                </c:pt>
                <c:pt idx="4">
                  <c:v>2.5000000000000001E-3</c:v>
                </c:pt>
                <c:pt idx="5">
                  <c:v>2E-3</c:v>
                </c:pt>
                <c:pt idx="6">
                  <c:v>7.0000000000000001E-3</c:v>
                </c:pt>
                <c:pt idx="7">
                  <c:v>0</c:v>
                </c:pt>
                <c:pt idx="8">
                  <c:v>1E-3</c:v>
                </c:pt>
              </c:numCache>
            </c:numRef>
          </c:val>
        </c:ser>
        <c:ser>
          <c:idx val="2"/>
          <c:order val="2"/>
          <c:tx>
            <c:strRef>
              <c:f>Race!$K$5</c:f>
              <c:strCache>
                <c:ptCount val="1"/>
                <c:pt idx="0">
                  <c:v>% Asian</c:v>
                </c:pt>
              </c:strCache>
            </c:strRef>
          </c:tx>
          <c:invertIfNegative val="0"/>
          <c:cat>
            <c:strRef>
              <c:f>Race!$L$2:$T$2</c:f>
              <c:strCache>
                <c:ptCount val="9"/>
                <c:pt idx="0">
                  <c:v>Garfield</c:v>
                </c:pt>
                <c:pt idx="1">
                  <c:v>Blaine</c:v>
                </c:pt>
                <c:pt idx="2">
                  <c:v>Custer</c:v>
                </c:pt>
                <c:pt idx="3">
                  <c:v>Greeley</c:v>
                </c:pt>
                <c:pt idx="4">
                  <c:v>Howard</c:v>
                </c:pt>
                <c:pt idx="5">
                  <c:v>Valley</c:v>
                </c:pt>
                <c:pt idx="6">
                  <c:v>Loup</c:v>
                </c:pt>
                <c:pt idx="7">
                  <c:v>Wheeler</c:v>
                </c:pt>
                <c:pt idx="8">
                  <c:v>Sherman</c:v>
                </c:pt>
              </c:strCache>
            </c:strRef>
          </c:cat>
          <c:val>
            <c:numRef>
              <c:f>Race!$L$5:$T$5</c:f>
              <c:numCache>
                <c:formatCode>0.00%</c:formatCode>
                <c:ptCount val="9"/>
                <c:pt idx="0">
                  <c:v>1E-3</c:v>
                </c:pt>
                <c:pt idx="1">
                  <c:v>0</c:v>
                </c:pt>
                <c:pt idx="2">
                  <c:v>1E-3</c:v>
                </c:pt>
                <c:pt idx="3">
                  <c:v>1E-3</c:v>
                </c:pt>
                <c:pt idx="4">
                  <c:v>2.5000000000000001E-3</c:v>
                </c:pt>
                <c:pt idx="5">
                  <c:v>2E-3</c:v>
                </c:pt>
                <c:pt idx="6">
                  <c:v>0</c:v>
                </c:pt>
                <c:pt idx="7">
                  <c:v>4.0000000000000001E-3</c:v>
                </c:pt>
                <c:pt idx="8">
                  <c:v>2E-3</c:v>
                </c:pt>
              </c:numCache>
            </c:numRef>
          </c:val>
        </c:ser>
        <c:ser>
          <c:idx val="3"/>
          <c:order val="3"/>
          <c:tx>
            <c:strRef>
              <c:f>Race!$K$6</c:f>
              <c:strCache>
                <c:ptCount val="1"/>
                <c:pt idx="0">
                  <c:v>% Hispanic</c:v>
                </c:pt>
              </c:strCache>
            </c:strRef>
          </c:tx>
          <c:invertIfNegative val="0"/>
          <c:cat>
            <c:strRef>
              <c:f>Race!$L$2:$T$2</c:f>
              <c:strCache>
                <c:ptCount val="9"/>
                <c:pt idx="0">
                  <c:v>Garfield</c:v>
                </c:pt>
                <c:pt idx="1">
                  <c:v>Blaine</c:v>
                </c:pt>
                <c:pt idx="2">
                  <c:v>Custer</c:v>
                </c:pt>
                <c:pt idx="3">
                  <c:v>Greeley</c:v>
                </c:pt>
                <c:pt idx="4">
                  <c:v>Howard</c:v>
                </c:pt>
                <c:pt idx="5">
                  <c:v>Valley</c:v>
                </c:pt>
                <c:pt idx="6">
                  <c:v>Loup</c:v>
                </c:pt>
                <c:pt idx="7">
                  <c:v>Wheeler</c:v>
                </c:pt>
                <c:pt idx="8">
                  <c:v>Sherman</c:v>
                </c:pt>
              </c:strCache>
            </c:strRef>
          </c:cat>
          <c:val>
            <c:numRef>
              <c:f>Race!$L$6:$T$6</c:f>
              <c:numCache>
                <c:formatCode>0.00%</c:formatCode>
                <c:ptCount val="9"/>
                <c:pt idx="0">
                  <c:v>0.01</c:v>
                </c:pt>
                <c:pt idx="1">
                  <c:v>2E-3</c:v>
                </c:pt>
                <c:pt idx="2">
                  <c:v>2.5000000000000001E-2</c:v>
                </c:pt>
                <c:pt idx="3">
                  <c:v>1.2999999999999999E-2</c:v>
                </c:pt>
                <c:pt idx="4">
                  <c:v>0.02</c:v>
                </c:pt>
                <c:pt idx="5">
                  <c:v>1.9E-2</c:v>
                </c:pt>
                <c:pt idx="6">
                  <c:v>1.2999999999999999E-2</c:v>
                </c:pt>
                <c:pt idx="7">
                  <c:v>8.0000000000000002E-3</c:v>
                </c:pt>
                <c:pt idx="8">
                  <c:v>1.7000000000000001E-2</c:v>
                </c:pt>
              </c:numCache>
            </c:numRef>
          </c:val>
        </c:ser>
        <c:dLbls>
          <c:showLegendKey val="0"/>
          <c:showVal val="0"/>
          <c:showCatName val="0"/>
          <c:showSerName val="0"/>
          <c:showPercent val="0"/>
          <c:showBubbleSize val="0"/>
        </c:dLbls>
        <c:gapWidth val="95"/>
        <c:gapDepth val="95"/>
        <c:shape val="box"/>
        <c:axId val="66336256"/>
        <c:axId val="66337792"/>
        <c:axId val="0"/>
      </c:bar3DChart>
      <c:catAx>
        <c:axId val="66336256"/>
        <c:scaling>
          <c:orientation val="minMax"/>
        </c:scaling>
        <c:delete val="0"/>
        <c:axPos val="b"/>
        <c:majorTickMark val="none"/>
        <c:minorTickMark val="none"/>
        <c:tickLblPos val="nextTo"/>
        <c:crossAx val="66337792"/>
        <c:crosses val="autoZero"/>
        <c:auto val="1"/>
        <c:lblAlgn val="ctr"/>
        <c:lblOffset val="100"/>
        <c:noMultiLvlLbl val="0"/>
      </c:catAx>
      <c:valAx>
        <c:axId val="66337792"/>
        <c:scaling>
          <c:orientation val="minMax"/>
        </c:scaling>
        <c:delete val="0"/>
        <c:axPos val="l"/>
        <c:majorGridlines/>
        <c:numFmt formatCode="0.00%" sourceLinked="1"/>
        <c:majorTickMark val="none"/>
        <c:minorTickMark val="none"/>
        <c:tickLblPos val="nextTo"/>
        <c:crossAx val="66336256"/>
        <c:crosses val="autoZero"/>
        <c:crossBetween val="between"/>
      </c:valAx>
      <c:dTable>
        <c:showHorzBorder val="1"/>
        <c:showVertBorder val="1"/>
        <c:showOutline val="1"/>
        <c:showKeys val="1"/>
        <c:txPr>
          <a:bodyPr/>
          <a:lstStyle/>
          <a:p>
            <a:pPr rtl="0">
              <a:defRPr sz="900"/>
            </a:pPr>
            <a:endParaRPr lang="en-US"/>
          </a:p>
        </c:txPr>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a:t>
            </a:r>
            <a:r>
              <a:rPr lang="en-US" sz="1200" b="1" baseline="0">
                <a:solidFill>
                  <a:sysClr val="windowText" lastClr="000000"/>
                </a:solidFill>
              </a:rPr>
              <a:t> 35. </a:t>
            </a:r>
            <a:r>
              <a:rPr lang="en-US" sz="1200" b="1">
                <a:solidFill>
                  <a:sysClr val="windowText" lastClr="000000"/>
                </a:solidFill>
              </a:rPr>
              <a:t>How would you rate your community as a "Healthy Community?"</a:t>
            </a:r>
            <a:r>
              <a:rPr lang="en-US" sz="1200" b="1" baseline="0">
                <a:solidFill>
                  <a:sysClr val="windowText" lastClr="000000"/>
                </a:solidFill>
              </a:rPr>
              <a:t> (n=65)</a:t>
            </a:r>
            <a:endParaRPr lang="en-US" sz="1200" b="1">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Howard!$A$111:$E$111</c:f>
              <c:strCache>
                <c:ptCount val="5"/>
                <c:pt idx="0">
                  <c:v>Very unhealthy</c:v>
                </c:pt>
                <c:pt idx="1">
                  <c:v>Unhealthy</c:v>
                </c:pt>
                <c:pt idx="2">
                  <c:v>Somewhat healthy</c:v>
                </c:pt>
                <c:pt idx="3">
                  <c:v>Healthy</c:v>
                </c:pt>
                <c:pt idx="4">
                  <c:v>Very healthy</c:v>
                </c:pt>
              </c:strCache>
            </c:strRef>
          </c:cat>
          <c:val>
            <c:numRef>
              <c:f>Howard!$A$112:$E$112</c:f>
              <c:numCache>
                <c:formatCode>0.0%</c:formatCode>
                <c:ptCount val="5"/>
                <c:pt idx="0">
                  <c:v>1.4999999999999999E-2</c:v>
                </c:pt>
                <c:pt idx="1">
                  <c:v>3.1E-2</c:v>
                </c:pt>
                <c:pt idx="2">
                  <c:v>0.56899999999999995</c:v>
                </c:pt>
                <c:pt idx="3">
                  <c:v>0.36899999999999999</c:v>
                </c:pt>
                <c:pt idx="4">
                  <c:v>1.4999999999999999E-2</c:v>
                </c:pt>
              </c:numCache>
            </c:numRef>
          </c:val>
          <c:extLst xmlns:c16r2="http://schemas.microsoft.com/office/drawing/2015/06/chart">
            <c:ext xmlns:c16="http://schemas.microsoft.com/office/drawing/2014/chart" uri="{C3380CC4-5D6E-409C-BE32-E72D297353CC}">
              <c16:uniqueId val="{00000000-D250-4F25-8534-D77C27E869D2}"/>
            </c:ext>
          </c:extLst>
        </c:ser>
        <c:dLbls>
          <c:dLblPos val="outEnd"/>
          <c:showLegendKey val="0"/>
          <c:showVal val="1"/>
          <c:showCatName val="0"/>
          <c:showSerName val="0"/>
          <c:showPercent val="0"/>
          <c:showBubbleSize val="0"/>
        </c:dLbls>
        <c:gapWidth val="219"/>
        <c:overlap val="-27"/>
        <c:axId val="182104832"/>
        <c:axId val="182106368"/>
      </c:barChart>
      <c:catAx>
        <c:axId val="18210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106368"/>
        <c:crosses val="autoZero"/>
        <c:auto val="1"/>
        <c:lblAlgn val="ctr"/>
        <c:lblOffset val="100"/>
        <c:noMultiLvlLbl val="0"/>
      </c:catAx>
      <c:valAx>
        <c:axId val="182106368"/>
        <c:scaling>
          <c:orientation val="minMax"/>
        </c:scaling>
        <c:delete val="1"/>
        <c:axPos val="l"/>
        <c:numFmt formatCode="0.0%" sourceLinked="1"/>
        <c:majorTickMark val="none"/>
        <c:minorTickMark val="none"/>
        <c:tickLblPos val="nextTo"/>
        <c:crossAx val="1821048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36. How would you rate your own personal health?</a:t>
            </a:r>
            <a:r>
              <a:rPr lang="en-US" sz="1200" b="1" baseline="0">
                <a:solidFill>
                  <a:sysClr val="windowText" lastClr="000000"/>
                </a:solidFill>
              </a:rPr>
              <a:t> (n=65)</a:t>
            </a:r>
            <a:endParaRPr lang="en-US" sz="1200" b="1">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Howard!$A$132:$E$132</c:f>
              <c:strCache>
                <c:ptCount val="5"/>
                <c:pt idx="0">
                  <c:v>Very unhealthy</c:v>
                </c:pt>
                <c:pt idx="1">
                  <c:v>Unhealthy</c:v>
                </c:pt>
                <c:pt idx="2">
                  <c:v>Somewhat healthy</c:v>
                </c:pt>
                <c:pt idx="3">
                  <c:v>Healthy</c:v>
                </c:pt>
                <c:pt idx="4">
                  <c:v>Very healthy</c:v>
                </c:pt>
              </c:strCache>
            </c:strRef>
          </c:cat>
          <c:val>
            <c:numRef>
              <c:f>Howard!$A$133:$E$133</c:f>
              <c:numCache>
                <c:formatCode>0.0%</c:formatCode>
                <c:ptCount val="5"/>
                <c:pt idx="0">
                  <c:v>0</c:v>
                </c:pt>
                <c:pt idx="1">
                  <c:v>1.4999999999999999E-2</c:v>
                </c:pt>
                <c:pt idx="2">
                  <c:v>0.4</c:v>
                </c:pt>
                <c:pt idx="3">
                  <c:v>0.52300000000000002</c:v>
                </c:pt>
                <c:pt idx="4">
                  <c:v>6.2E-2</c:v>
                </c:pt>
              </c:numCache>
            </c:numRef>
          </c:val>
          <c:extLst xmlns:c16r2="http://schemas.microsoft.com/office/drawing/2015/06/chart">
            <c:ext xmlns:c16="http://schemas.microsoft.com/office/drawing/2014/chart" uri="{C3380CC4-5D6E-409C-BE32-E72D297353CC}">
              <c16:uniqueId val="{00000000-C902-4797-8AF2-A1049C58778C}"/>
            </c:ext>
          </c:extLst>
        </c:ser>
        <c:dLbls>
          <c:dLblPos val="outEnd"/>
          <c:showLegendKey val="0"/>
          <c:showVal val="1"/>
          <c:showCatName val="0"/>
          <c:showSerName val="0"/>
          <c:showPercent val="0"/>
          <c:showBubbleSize val="0"/>
        </c:dLbls>
        <c:gapWidth val="219"/>
        <c:overlap val="-27"/>
        <c:axId val="182069888"/>
        <c:axId val="182071680"/>
      </c:barChart>
      <c:catAx>
        <c:axId val="182069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071680"/>
        <c:crosses val="autoZero"/>
        <c:auto val="1"/>
        <c:lblAlgn val="ctr"/>
        <c:lblOffset val="100"/>
        <c:noMultiLvlLbl val="0"/>
      </c:catAx>
      <c:valAx>
        <c:axId val="182071680"/>
        <c:scaling>
          <c:orientation val="minMax"/>
        </c:scaling>
        <c:delete val="1"/>
        <c:axPos val="l"/>
        <c:numFmt formatCode="0.0%" sourceLinked="1"/>
        <c:majorTickMark val="none"/>
        <c:minorTickMark val="none"/>
        <c:tickLblPos val="nextTo"/>
        <c:crossAx val="1820698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37. Hours spent per month volunterring time to community service </a:t>
            </a:r>
            <a:r>
              <a:rPr lang="en-US" sz="1200" b="1" baseline="0">
                <a:solidFill>
                  <a:sysClr val="windowText" lastClr="000000"/>
                </a:solidFill>
              </a:rPr>
              <a:t>(n=65)</a:t>
            </a:r>
            <a:endParaRPr lang="en-US" sz="1200" b="1">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Howard!$A$152:$D$152</c:f>
              <c:strCache>
                <c:ptCount val="4"/>
                <c:pt idx="0">
                  <c:v>None</c:v>
                </c:pt>
                <c:pt idx="1">
                  <c:v>1-5 hours</c:v>
                </c:pt>
                <c:pt idx="2">
                  <c:v>6-10 hours</c:v>
                </c:pt>
                <c:pt idx="3">
                  <c:v>Over 10 hours</c:v>
                </c:pt>
              </c:strCache>
            </c:strRef>
          </c:cat>
          <c:val>
            <c:numRef>
              <c:f>Howard!$A$153:$D$153</c:f>
              <c:numCache>
                <c:formatCode>0.0%</c:formatCode>
                <c:ptCount val="4"/>
                <c:pt idx="0">
                  <c:v>0.185</c:v>
                </c:pt>
                <c:pt idx="1">
                  <c:v>0.6</c:v>
                </c:pt>
                <c:pt idx="2">
                  <c:v>0.108</c:v>
                </c:pt>
                <c:pt idx="3">
                  <c:v>0.108</c:v>
                </c:pt>
              </c:numCache>
            </c:numRef>
          </c:val>
          <c:extLst xmlns:c16r2="http://schemas.microsoft.com/office/drawing/2015/06/chart">
            <c:ext xmlns:c16="http://schemas.microsoft.com/office/drawing/2014/chart" uri="{C3380CC4-5D6E-409C-BE32-E72D297353CC}">
              <c16:uniqueId val="{00000000-1447-46DE-B52D-21B17A09FE45}"/>
            </c:ext>
          </c:extLst>
        </c:ser>
        <c:dLbls>
          <c:dLblPos val="outEnd"/>
          <c:showLegendKey val="0"/>
          <c:showVal val="1"/>
          <c:showCatName val="0"/>
          <c:showSerName val="0"/>
          <c:showPercent val="0"/>
          <c:showBubbleSize val="0"/>
        </c:dLbls>
        <c:gapWidth val="219"/>
        <c:overlap val="-27"/>
        <c:axId val="182092544"/>
        <c:axId val="182094080"/>
      </c:barChart>
      <c:catAx>
        <c:axId val="18209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094080"/>
        <c:crosses val="autoZero"/>
        <c:auto val="1"/>
        <c:lblAlgn val="ctr"/>
        <c:lblOffset val="100"/>
        <c:noMultiLvlLbl val="0"/>
      </c:catAx>
      <c:valAx>
        <c:axId val="182094080"/>
        <c:scaling>
          <c:orientation val="minMax"/>
        </c:scaling>
        <c:delete val="1"/>
        <c:axPos val="l"/>
        <c:numFmt formatCode="0.0%" sourceLinked="1"/>
        <c:majorTickMark val="none"/>
        <c:minorTickMark val="none"/>
        <c:tickLblPos val="nextTo"/>
        <c:crossAx val="1820925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43. Community Satisfaction*</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Valley!$A$1:$A$6</c:f>
              <c:strCache>
                <c:ptCount val="6"/>
                <c:pt idx="0">
                  <c:v>Satisfied with the quality of life in their community (n=83)</c:v>
                </c:pt>
                <c:pt idx="1">
                  <c:v>This community is a good place to raise children (n=84)</c:v>
                </c:pt>
                <c:pt idx="2">
                  <c:v>Satisfied with the health care system in the community (n=83)</c:v>
                </c:pt>
                <c:pt idx="3">
                  <c:v>This community is a good place to grow old (n=83)</c:v>
                </c:pt>
                <c:pt idx="4">
                  <c:v>There is economic oppotrunity in the community (n=84)</c:v>
                </c:pt>
                <c:pt idx="5">
                  <c:v>Community is a safe place to live (n=85)</c:v>
                </c:pt>
              </c:strCache>
            </c:strRef>
          </c:cat>
          <c:val>
            <c:numRef>
              <c:f>Valley!$B$1:$B$6</c:f>
              <c:numCache>
                <c:formatCode>0.0%</c:formatCode>
                <c:ptCount val="6"/>
                <c:pt idx="0">
                  <c:v>0.94</c:v>
                </c:pt>
                <c:pt idx="1">
                  <c:v>0.97599999999999998</c:v>
                </c:pt>
                <c:pt idx="2">
                  <c:v>0.78300000000000003</c:v>
                </c:pt>
                <c:pt idx="3">
                  <c:v>0.91600000000000004</c:v>
                </c:pt>
                <c:pt idx="4">
                  <c:v>0.75</c:v>
                </c:pt>
                <c:pt idx="5" formatCode="0%">
                  <c:v>1</c:v>
                </c:pt>
              </c:numCache>
            </c:numRef>
          </c:val>
          <c:extLst xmlns:c16r2="http://schemas.microsoft.com/office/drawing/2015/06/chart">
            <c:ext xmlns:c16="http://schemas.microsoft.com/office/drawing/2014/chart" uri="{C3380CC4-5D6E-409C-BE32-E72D297353CC}">
              <c16:uniqueId val="{00000000-E92F-4BB7-AAE2-46E907732B29}"/>
            </c:ext>
          </c:extLst>
        </c:ser>
        <c:dLbls>
          <c:dLblPos val="outEnd"/>
          <c:showLegendKey val="0"/>
          <c:showVal val="1"/>
          <c:showCatName val="0"/>
          <c:showSerName val="0"/>
          <c:showPercent val="0"/>
          <c:showBubbleSize val="0"/>
        </c:dLbls>
        <c:gapWidth val="182"/>
        <c:axId val="260029056"/>
        <c:axId val="260055424"/>
      </c:barChart>
      <c:catAx>
        <c:axId val="26002905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260055424"/>
        <c:crosses val="autoZero"/>
        <c:auto val="1"/>
        <c:lblAlgn val="ctr"/>
        <c:lblOffset val="100"/>
        <c:noMultiLvlLbl val="0"/>
      </c:catAx>
      <c:valAx>
        <c:axId val="260055424"/>
        <c:scaling>
          <c:orientation val="minMax"/>
        </c:scaling>
        <c:delete val="1"/>
        <c:axPos val="t"/>
        <c:numFmt formatCode="0.0%" sourceLinked="1"/>
        <c:majorTickMark val="none"/>
        <c:minorTickMark val="none"/>
        <c:tickLblPos val="nextTo"/>
        <c:crossAx val="26002905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44. Most</a:t>
            </a:r>
            <a:r>
              <a:rPr lang="en-US" sz="1200" b="1" baseline="0">
                <a:solidFill>
                  <a:sysClr val="windowText" lastClr="000000"/>
                </a:solidFill>
              </a:rPr>
              <a:t> important factors for a "healthy community" (n=85)*</a:t>
            </a:r>
            <a:endParaRPr lang="en-US" sz="1200" b="1">
              <a:solidFill>
                <a:sysClr val="windowText" lastClr="000000"/>
              </a:solidFill>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Valley!$A$22:$A$34</c:f>
              <c:strCache>
                <c:ptCount val="13"/>
                <c:pt idx="0">
                  <c:v>Good place to raise children</c:v>
                </c:pt>
                <c:pt idx="1">
                  <c:v>Good schools</c:v>
                </c:pt>
                <c:pt idx="2">
                  <c:v>Low crime/safe neighborhoods</c:v>
                </c:pt>
                <c:pt idx="3">
                  <c:v>Access to health care (physical and mental)</c:v>
                </c:pt>
                <c:pt idx="4">
                  <c:v>Good jobs and healthy economy</c:v>
                </c:pt>
                <c:pt idx="5">
                  <c:v>Religious or spiritual values</c:v>
                </c:pt>
                <c:pt idx="6">
                  <c:v>Clean environment</c:v>
                </c:pt>
                <c:pt idx="7">
                  <c:v>Affordable housing</c:v>
                </c:pt>
                <c:pt idx="8">
                  <c:v>Youth and family activities (e.g., parks and recreation)</c:v>
                </c:pt>
                <c:pt idx="9">
                  <c:v>Arts and cultural events</c:v>
                </c:pt>
                <c:pt idx="10">
                  <c:v>Equal opportunity amongst races</c:v>
                </c:pt>
                <c:pt idx="11">
                  <c:v>Child care facilities</c:v>
                </c:pt>
                <c:pt idx="12">
                  <c:v>Other</c:v>
                </c:pt>
              </c:strCache>
            </c:strRef>
          </c:cat>
          <c:val>
            <c:numRef>
              <c:f>Valley!$B$22:$B$34</c:f>
              <c:numCache>
                <c:formatCode>0.0%</c:formatCode>
                <c:ptCount val="13"/>
                <c:pt idx="0">
                  <c:v>0.54100000000000004</c:v>
                </c:pt>
                <c:pt idx="1">
                  <c:v>0.49399999999999999</c:v>
                </c:pt>
                <c:pt idx="2">
                  <c:v>0.47099999999999997</c:v>
                </c:pt>
                <c:pt idx="3">
                  <c:v>0.4</c:v>
                </c:pt>
                <c:pt idx="4">
                  <c:v>0.35299999999999998</c:v>
                </c:pt>
                <c:pt idx="5">
                  <c:v>0.2</c:v>
                </c:pt>
                <c:pt idx="6">
                  <c:v>0.16500000000000001</c:v>
                </c:pt>
                <c:pt idx="7">
                  <c:v>0.16500000000000001</c:v>
                </c:pt>
                <c:pt idx="8">
                  <c:v>0.11799999999999999</c:v>
                </c:pt>
                <c:pt idx="9">
                  <c:v>3.5000000000000003E-2</c:v>
                </c:pt>
                <c:pt idx="10">
                  <c:v>2.4E-2</c:v>
                </c:pt>
                <c:pt idx="11">
                  <c:v>2.4E-2</c:v>
                </c:pt>
                <c:pt idx="12">
                  <c:v>0</c:v>
                </c:pt>
              </c:numCache>
            </c:numRef>
          </c:val>
          <c:extLst xmlns:c16r2="http://schemas.microsoft.com/office/drawing/2015/06/chart">
            <c:ext xmlns:c16="http://schemas.microsoft.com/office/drawing/2014/chart" uri="{C3380CC4-5D6E-409C-BE32-E72D297353CC}">
              <c16:uniqueId val="{00000000-3D8A-4941-9699-0B5987161DF0}"/>
            </c:ext>
          </c:extLst>
        </c:ser>
        <c:dLbls>
          <c:dLblPos val="outEnd"/>
          <c:showLegendKey val="0"/>
          <c:showVal val="1"/>
          <c:showCatName val="0"/>
          <c:showSerName val="0"/>
          <c:showPercent val="0"/>
          <c:showBubbleSize val="0"/>
        </c:dLbls>
        <c:gapWidth val="182"/>
        <c:axId val="260092672"/>
        <c:axId val="260094208"/>
      </c:barChart>
      <c:catAx>
        <c:axId val="2600926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260094208"/>
        <c:crosses val="autoZero"/>
        <c:auto val="1"/>
        <c:lblAlgn val="ctr"/>
        <c:lblOffset val="100"/>
        <c:noMultiLvlLbl val="0"/>
      </c:catAx>
      <c:valAx>
        <c:axId val="260094208"/>
        <c:scaling>
          <c:orientation val="minMax"/>
        </c:scaling>
        <c:delete val="1"/>
        <c:axPos val="t"/>
        <c:numFmt formatCode="0.0%" sourceLinked="1"/>
        <c:majorTickMark val="none"/>
        <c:minorTickMark val="none"/>
        <c:tickLblPos val="nextTo"/>
        <c:crossAx val="260092672"/>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45. Most</a:t>
            </a:r>
            <a:r>
              <a:rPr lang="en-US" sz="1200" b="1" baseline="0">
                <a:solidFill>
                  <a:sysClr val="windowText" lastClr="000000"/>
                </a:solidFill>
              </a:rPr>
              <a:t> concerning "health problems" in the community (n=79)*</a:t>
            </a:r>
            <a:endParaRPr lang="en-US" sz="1200" b="1">
              <a:solidFill>
                <a:sysClr val="windowText" lastClr="000000"/>
              </a:solidFill>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Valley!$A$50:$A$71</c:f>
              <c:strCache>
                <c:ptCount val="22"/>
                <c:pt idx="0">
                  <c:v>Cancers</c:v>
                </c:pt>
                <c:pt idx="1">
                  <c:v>Heart disease and stroke</c:v>
                </c:pt>
                <c:pt idx="2">
                  <c:v>Aging problems (e.g., arthritis, hearing/vision loss, etc.)</c:v>
                </c:pt>
                <c:pt idx="3">
                  <c:v>High blood pressure</c:v>
                </c:pt>
                <c:pt idx="4">
                  <c:v>Diabetes</c:v>
                </c:pt>
                <c:pt idx="5">
                  <c:v>Mental health problems</c:v>
                </c:pt>
                <c:pt idx="6">
                  <c:v>Alcohol and drug related illness and death</c:v>
                </c:pt>
                <c:pt idx="7">
                  <c:v>Motor vehicle crash injuries</c:v>
                </c:pt>
                <c:pt idx="8">
                  <c:v>Respiratory/lung disease</c:v>
                </c:pt>
                <c:pt idx="9">
                  <c:v>Dental problems</c:v>
                </c:pt>
                <c:pt idx="10">
                  <c:v>Firearm-related injuries</c:v>
                </c:pt>
                <c:pt idx="11">
                  <c:v>Child abuse/neglect</c:v>
                </c:pt>
                <c:pt idx="12">
                  <c:v>Teenage pregnancy</c:v>
                </c:pt>
                <c:pt idx="13">
                  <c:v>Domestic violence</c:v>
                </c:pt>
                <c:pt idx="14">
                  <c:v>Infectious diseases (e.g., TB, Hepatitis, etc.)</c:v>
                </c:pt>
                <c:pt idx="15">
                  <c:v>Rape/sexual assault</c:v>
                </c:pt>
                <c:pt idx="16">
                  <c:v>HIV/AIDS</c:v>
                </c:pt>
                <c:pt idx="17">
                  <c:v>Suicide</c:v>
                </c:pt>
                <c:pt idx="18">
                  <c:v>Infant death</c:v>
                </c:pt>
                <c:pt idx="19">
                  <c:v>Homicide</c:v>
                </c:pt>
                <c:pt idx="20">
                  <c:v>Sexually transmitted diseases (STDs)</c:v>
                </c:pt>
                <c:pt idx="21">
                  <c:v>Other</c:v>
                </c:pt>
              </c:strCache>
            </c:strRef>
          </c:cat>
          <c:val>
            <c:numRef>
              <c:f>Valley!$B$50:$B$71</c:f>
              <c:numCache>
                <c:formatCode>0.0%</c:formatCode>
                <c:ptCount val="22"/>
                <c:pt idx="0">
                  <c:v>0.59499999999999997</c:v>
                </c:pt>
                <c:pt idx="1">
                  <c:v>0.53200000000000003</c:v>
                </c:pt>
                <c:pt idx="2">
                  <c:v>0.443</c:v>
                </c:pt>
                <c:pt idx="3">
                  <c:v>0.34200000000000003</c:v>
                </c:pt>
                <c:pt idx="4">
                  <c:v>0.30399999999999999</c:v>
                </c:pt>
                <c:pt idx="5">
                  <c:v>0.24099999999999999</c:v>
                </c:pt>
                <c:pt idx="6">
                  <c:v>0.19</c:v>
                </c:pt>
                <c:pt idx="7">
                  <c:v>6.3E-2</c:v>
                </c:pt>
                <c:pt idx="8">
                  <c:v>3.7999999999999999E-2</c:v>
                </c:pt>
                <c:pt idx="9">
                  <c:v>3.7999999999999999E-2</c:v>
                </c:pt>
                <c:pt idx="10">
                  <c:v>3.7999999999999999E-2</c:v>
                </c:pt>
                <c:pt idx="11">
                  <c:v>1.2999999999999999E-2</c:v>
                </c:pt>
                <c:pt idx="12">
                  <c:v>1.2999999999999999E-2</c:v>
                </c:pt>
                <c:pt idx="13">
                  <c:v>1.2999999999999999E-2</c:v>
                </c:pt>
                <c:pt idx="14">
                  <c:v>1.2999999999999999E-2</c:v>
                </c:pt>
                <c:pt idx="15">
                  <c:v>1.2999999999999999E-2</c:v>
                </c:pt>
                <c:pt idx="16">
                  <c:v>1.2999999999999999E-2</c:v>
                </c:pt>
                <c:pt idx="17">
                  <c:v>0</c:v>
                </c:pt>
                <c:pt idx="18">
                  <c:v>0</c:v>
                </c:pt>
                <c:pt idx="19">
                  <c:v>0</c:v>
                </c:pt>
                <c:pt idx="20">
                  <c:v>0</c:v>
                </c:pt>
                <c:pt idx="21">
                  <c:v>5.0999999999999997E-2</c:v>
                </c:pt>
              </c:numCache>
            </c:numRef>
          </c:val>
          <c:extLst xmlns:c16r2="http://schemas.microsoft.com/office/drawing/2015/06/chart">
            <c:ext xmlns:c16="http://schemas.microsoft.com/office/drawing/2014/chart" uri="{C3380CC4-5D6E-409C-BE32-E72D297353CC}">
              <c16:uniqueId val="{00000000-CEE5-44EA-87F1-5FF4A64D1F37}"/>
            </c:ext>
          </c:extLst>
        </c:ser>
        <c:dLbls>
          <c:dLblPos val="outEnd"/>
          <c:showLegendKey val="0"/>
          <c:showVal val="1"/>
          <c:showCatName val="0"/>
          <c:showSerName val="0"/>
          <c:showPercent val="0"/>
          <c:showBubbleSize val="0"/>
        </c:dLbls>
        <c:gapWidth val="182"/>
        <c:axId val="266537984"/>
        <c:axId val="266572544"/>
      </c:barChart>
      <c:catAx>
        <c:axId val="2665379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266572544"/>
        <c:crosses val="autoZero"/>
        <c:auto val="1"/>
        <c:lblAlgn val="ctr"/>
        <c:lblOffset val="100"/>
        <c:noMultiLvlLbl val="0"/>
      </c:catAx>
      <c:valAx>
        <c:axId val="266572544"/>
        <c:scaling>
          <c:orientation val="minMax"/>
        </c:scaling>
        <c:delete val="1"/>
        <c:axPos val="t"/>
        <c:numFmt formatCode="0.0%" sourceLinked="1"/>
        <c:majorTickMark val="none"/>
        <c:minorTickMark val="none"/>
        <c:tickLblPos val="nextTo"/>
        <c:crossAx val="26653798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46. "Risky behaviors" most concerning to the community</a:t>
            </a:r>
            <a:r>
              <a:rPr lang="en-US" sz="1200" b="1" baseline="0">
                <a:solidFill>
                  <a:sysClr val="windowText" lastClr="000000"/>
                </a:solidFill>
              </a:rPr>
              <a:t> (n=79)*</a:t>
            </a:r>
            <a:endParaRPr lang="en-US" sz="1200" b="1">
              <a:solidFill>
                <a:sysClr val="windowText" lastClr="000000"/>
              </a:solidFill>
            </a:endParaRP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Valley!$A$86:$A$96</c:f>
              <c:strCache>
                <c:ptCount val="11"/>
                <c:pt idx="0">
                  <c:v>Alcohol and drug use</c:v>
                </c:pt>
                <c:pt idx="1">
                  <c:v>Being overweight</c:v>
                </c:pt>
                <c:pt idx="2">
                  <c:v>Texting/cell phone use while driving</c:v>
                </c:pt>
                <c:pt idx="3">
                  <c:v>Tobacco use</c:v>
                </c:pt>
                <c:pt idx="4">
                  <c:v>Not using seat belts/child safety seats</c:v>
                </c:pt>
                <c:pt idx="5">
                  <c:v>Racism</c:v>
                </c:pt>
                <c:pt idx="6">
                  <c:v>Dropping out of school</c:v>
                </c:pt>
                <c:pt idx="7">
                  <c:v>Not getting "shots" to prevent disease</c:v>
                </c:pt>
                <c:pt idx="8">
                  <c:v>Not using birth control</c:v>
                </c:pt>
                <c:pt idx="9">
                  <c:v>Unsafe sex</c:v>
                </c:pt>
                <c:pt idx="10">
                  <c:v>Other</c:v>
                </c:pt>
              </c:strCache>
            </c:strRef>
          </c:cat>
          <c:val>
            <c:numRef>
              <c:f>Valley!$B$86:$B$96</c:f>
              <c:numCache>
                <c:formatCode>0.0%</c:formatCode>
                <c:ptCount val="11"/>
                <c:pt idx="0">
                  <c:v>0.84799999999999998</c:v>
                </c:pt>
                <c:pt idx="1">
                  <c:v>0.70899999999999996</c:v>
                </c:pt>
                <c:pt idx="2">
                  <c:v>0.59499999999999997</c:v>
                </c:pt>
                <c:pt idx="3">
                  <c:v>0.35399999999999998</c:v>
                </c:pt>
                <c:pt idx="4">
                  <c:v>0.22800000000000001</c:v>
                </c:pt>
                <c:pt idx="5">
                  <c:v>6.3E-2</c:v>
                </c:pt>
                <c:pt idx="6">
                  <c:v>5.0999999999999997E-2</c:v>
                </c:pt>
                <c:pt idx="7">
                  <c:v>3.7999999999999999E-2</c:v>
                </c:pt>
                <c:pt idx="8">
                  <c:v>1.2999999999999999E-2</c:v>
                </c:pt>
                <c:pt idx="9">
                  <c:v>1.2999999999999999E-2</c:v>
                </c:pt>
                <c:pt idx="10">
                  <c:v>1.2999999999999999E-2</c:v>
                </c:pt>
              </c:numCache>
            </c:numRef>
          </c:val>
          <c:extLst xmlns:c16r2="http://schemas.microsoft.com/office/drawing/2015/06/chart">
            <c:ext xmlns:c16="http://schemas.microsoft.com/office/drawing/2014/chart" uri="{C3380CC4-5D6E-409C-BE32-E72D297353CC}">
              <c16:uniqueId val="{00000000-3FDF-42B6-AFA3-7EACA2EB03A6}"/>
            </c:ext>
          </c:extLst>
        </c:ser>
        <c:dLbls>
          <c:dLblPos val="outEnd"/>
          <c:showLegendKey val="0"/>
          <c:showVal val="1"/>
          <c:showCatName val="0"/>
          <c:showSerName val="0"/>
          <c:showPercent val="0"/>
          <c:showBubbleSize val="0"/>
        </c:dLbls>
        <c:gapWidth val="182"/>
        <c:axId val="266593024"/>
        <c:axId val="266594560"/>
      </c:barChart>
      <c:catAx>
        <c:axId val="2665930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266594560"/>
        <c:crosses val="autoZero"/>
        <c:auto val="1"/>
        <c:lblAlgn val="ctr"/>
        <c:lblOffset val="100"/>
        <c:noMultiLvlLbl val="0"/>
      </c:catAx>
      <c:valAx>
        <c:axId val="266594560"/>
        <c:scaling>
          <c:orientation val="minMax"/>
        </c:scaling>
        <c:delete val="1"/>
        <c:axPos val="t"/>
        <c:numFmt formatCode="0.0%" sourceLinked="1"/>
        <c:majorTickMark val="none"/>
        <c:minorTickMark val="none"/>
        <c:tickLblPos val="nextTo"/>
        <c:crossAx val="26659302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a:t>
            </a:r>
            <a:r>
              <a:rPr lang="en-US" sz="1200" b="1" baseline="0">
                <a:solidFill>
                  <a:sysClr val="windowText" lastClr="000000"/>
                </a:solidFill>
              </a:rPr>
              <a:t> 47. </a:t>
            </a:r>
            <a:r>
              <a:rPr lang="en-US" sz="1200" b="1">
                <a:solidFill>
                  <a:sysClr val="windowText" lastClr="000000"/>
                </a:solidFill>
              </a:rPr>
              <a:t>How would you rate your community as a "Healthy Community?"</a:t>
            </a:r>
            <a:r>
              <a:rPr lang="en-US" sz="1200" b="1" baseline="0">
                <a:solidFill>
                  <a:sysClr val="windowText" lastClr="000000"/>
                </a:solidFill>
              </a:rPr>
              <a:t> (n=78)</a:t>
            </a:r>
            <a:endParaRPr lang="en-US" sz="1200" b="1">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Valley!$A$111:$E$111</c:f>
              <c:strCache>
                <c:ptCount val="5"/>
                <c:pt idx="0">
                  <c:v>Very unhealthy</c:v>
                </c:pt>
                <c:pt idx="1">
                  <c:v>Unhealthy</c:v>
                </c:pt>
                <c:pt idx="2">
                  <c:v>Somewhat healthy</c:v>
                </c:pt>
                <c:pt idx="3">
                  <c:v>Healthy</c:v>
                </c:pt>
                <c:pt idx="4">
                  <c:v>Very healthy</c:v>
                </c:pt>
              </c:strCache>
            </c:strRef>
          </c:cat>
          <c:val>
            <c:numRef>
              <c:f>Valley!$A$112:$E$112</c:f>
              <c:numCache>
                <c:formatCode>0.0%</c:formatCode>
                <c:ptCount val="5"/>
                <c:pt idx="0">
                  <c:v>1.2999999999999999E-2</c:v>
                </c:pt>
                <c:pt idx="1">
                  <c:v>7.6999999999999999E-2</c:v>
                </c:pt>
                <c:pt idx="2">
                  <c:v>0.42299999999999999</c:v>
                </c:pt>
                <c:pt idx="3">
                  <c:v>0.47399999999999998</c:v>
                </c:pt>
                <c:pt idx="4">
                  <c:v>1.2999999999999999E-2</c:v>
                </c:pt>
              </c:numCache>
            </c:numRef>
          </c:val>
          <c:extLst xmlns:c16r2="http://schemas.microsoft.com/office/drawing/2015/06/chart">
            <c:ext xmlns:c16="http://schemas.microsoft.com/office/drawing/2014/chart" uri="{C3380CC4-5D6E-409C-BE32-E72D297353CC}">
              <c16:uniqueId val="{00000000-BE47-4314-B60A-9CF8E9F51464}"/>
            </c:ext>
          </c:extLst>
        </c:ser>
        <c:dLbls>
          <c:dLblPos val="outEnd"/>
          <c:showLegendKey val="0"/>
          <c:showVal val="1"/>
          <c:showCatName val="0"/>
          <c:showSerName val="0"/>
          <c:showPercent val="0"/>
          <c:showBubbleSize val="0"/>
        </c:dLbls>
        <c:gapWidth val="219"/>
        <c:overlap val="-27"/>
        <c:axId val="266635904"/>
        <c:axId val="266637696"/>
      </c:barChart>
      <c:catAx>
        <c:axId val="26663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6637696"/>
        <c:crosses val="autoZero"/>
        <c:auto val="1"/>
        <c:lblAlgn val="ctr"/>
        <c:lblOffset val="100"/>
        <c:noMultiLvlLbl val="0"/>
      </c:catAx>
      <c:valAx>
        <c:axId val="266637696"/>
        <c:scaling>
          <c:orientation val="minMax"/>
        </c:scaling>
        <c:delete val="1"/>
        <c:axPos val="l"/>
        <c:numFmt formatCode="0.0%" sourceLinked="1"/>
        <c:majorTickMark val="none"/>
        <c:minorTickMark val="none"/>
        <c:tickLblPos val="nextTo"/>
        <c:crossAx val="2666359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48. How would you rate your own personal health?</a:t>
            </a:r>
            <a:r>
              <a:rPr lang="en-US" sz="1200" b="1" baseline="0">
                <a:solidFill>
                  <a:sysClr val="windowText" lastClr="000000"/>
                </a:solidFill>
              </a:rPr>
              <a:t> (n=80)</a:t>
            </a:r>
            <a:endParaRPr lang="en-US" sz="1200" b="1">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Valley!$A$132:$E$132</c:f>
              <c:strCache>
                <c:ptCount val="5"/>
                <c:pt idx="0">
                  <c:v>Very unhealthy</c:v>
                </c:pt>
                <c:pt idx="1">
                  <c:v>Unhealthy</c:v>
                </c:pt>
                <c:pt idx="2">
                  <c:v>Somewhat healthy</c:v>
                </c:pt>
                <c:pt idx="3">
                  <c:v>Healthy</c:v>
                </c:pt>
                <c:pt idx="4">
                  <c:v>Very healthy</c:v>
                </c:pt>
              </c:strCache>
            </c:strRef>
          </c:cat>
          <c:val>
            <c:numRef>
              <c:f>Valley!$A$133:$E$133</c:f>
              <c:numCache>
                <c:formatCode>0.0%</c:formatCode>
                <c:ptCount val="5"/>
                <c:pt idx="0">
                  <c:v>1.2999999999999999E-2</c:v>
                </c:pt>
                <c:pt idx="1">
                  <c:v>3.7999999999999999E-2</c:v>
                </c:pt>
                <c:pt idx="2">
                  <c:v>0.23799999999999999</c:v>
                </c:pt>
                <c:pt idx="3">
                  <c:v>0.56299999999999994</c:v>
                </c:pt>
                <c:pt idx="4">
                  <c:v>0.15</c:v>
                </c:pt>
              </c:numCache>
            </c:numRef>
          </c:val>
          <c:extLst xmlns:c16r2="http://schemas.microsoft.com/office/drawing/2015/06/chart">
            <c:ext xmlns:c16="http://schemas.microsoft.com/office/drawing/2014/chart" uri="{C3380CC4-5D6E-409C-BE32-E72D297353CC}">
              <c16:uniqueId val="{00000000-BAF2-4115-9738-2E6B6A9F1929}"/>
            </c:ext>
          </c:extLst>
        </c:ser>
        <c:dLbls>
          <c:dLblPos val="outEnd"/>
          <c:showLegendKey val="0"/>
          <c:showVal val="1"/>
          <c:showCatName val="0"/>
          <c:showSerName val="0"/>
          <c:showPercent val="0"/>
          <c:showBubbleSize val="0"/>
        </c:dLbls>
        <c:gapWidth val="219"/>
        <c:overlap val="-27"/>
        <c:axId val="266732288"/>
        <c:axId val="266733824"/>
      </c:barChart>
      <c:catAx>
        <c:axId val="26673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6733824"/>
        <c:crosses val="autoZero"/>
        <c:auto val="1"/>
        <c:lblAlgn val="ctr"/>
        <c:lblOffset val="100"/>
        <c:noMultiLvlLbl val="0"/>
      </c:catAx>
      <c:valAx>
        <c:axId val="266733824"/>
        <c:scaling>
          <c:orientation val="minMax"/>
        </c:scaling>
        <c:delete val="1"/>
        <c:axPos val="l"/>
        <c:numFmt formatCode="0.0%" sourceLinked="1"/>
        <c:majorTickMark val="none"/>
        <c:minorTickMark val="none"/>
        <c:tickLblPos val="nextTo"/>
        <c:crossAx val="2667322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Figure 49. Hours spent per month volunterring time to community service </a:t>
            </a:r>
            <a:r>
              <a:rPr lang="en-US" sz="1200" b="1" baseline="0">
                <a:solidFill>
                  <a:sysClr val="windowText" lastClr="000000"/>
                </a:solidFill>
              </a:rPr>
              <a:t>(n=80)</a:t>
            </a:r>
            <a:endParaRPr lang="en-US" sz="1200" b="1">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Valley!$A$152:$D$152</c:f>
              <c:strCache>
                <c:ptCount val="4"/>
                <c:pt idx="0">
                  <c:v>None</c:v>
                </c:pt>
                <c:pt idx="1">
                  <c:v>1-5 hours</c:v>
                </c:pt>
                <c:pt idx="2">
                  <c:v>6-10 hours</c:v>
                </c:pt>
                <c:pt idx="3">
                  <c:v>Over 10 hours</c:v>
                </c:pt>
              </c:strCache>
            </c:strRef>
          </c:cat>
          <c:val>
            <c:numRef>
              <c:f>Valley!$A$153:$D$153</c:f>
              <c:numCache>
                <c:formatCode>0.0%</c:formatCode>
                <c:ptCount val="4"/>
                <c:pt idx="0">
                  <c:v>0.15</c:v>
                </c:pt>
                <c:pt idx="1">
                  <c:v>0.57499999999999996</c:v>
                </c:pt>
                <c:pt idx="2">
                  <c:v>0.16300000000000001</c:v>
                </c:pt>
                <c:pt idx="3">
                  <c:v>0.113</c:v>
                </c:pt>
              </c:numCache>
            </c:numRef>
          </c:val>
          <c:extLst xmlns:c16r2="http://schemas.microsoft.com/office/drawing/2015/06/chart">
            <c:ext xmlns:c16="http://schemas.microsoft.com/office/drawing/2014/chart" uri="{C3380CC4-5D6E-409C-BE32-E72D297353CC}">
              <c16:uniqueId val="{00000000-9D42-4A3F-AAB5-A540FEA0D101}"/>
            </c:ext>
          </c:extLst>
        </c:ser>
        <c:dLbls>
          <c:dLblPos val="outEnd"/>
          <c:showLegendKey val="0"/>
          <c:showVal val="1"/>
          <c:showCatName val="0"/>
          <c:showSerName val="0"/>
          <c:showPercent val="0"/>
          <c:showBubbleSize val="0"/>
        </c:dLbls>
        <c:gapWidth val="219"/>
        <c:overlap val="-27"/>
        <c:axId val="256952960"/>
        <c:axId val="256954752"/>
      </c:barChart>
      <c:catAx>
        <c:axId val="256952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6954752"/>
        <c:crosses val="autoZero"/>
        <c:auto val="1"/>
        <c:lblAlgn val="ctr"/>
        <c:lblOffset val="100"/>
        <c:noMultiLvlLbl val="0"/>
      </c:catAx>
      <c:valAx>
        <c:axId val="256954752"/>
        <c:scaling>
          <c:orientation val="minMax"/>
        </c:scaling>
        <c:delete val="1"/>
        <c:axPos val="l"/>
        <c:numFmt formatCode="0.0%" sourceLinked="1"/>
        <c:majorTickMark val="none"/>
        <c:minorTickMark val="none"/>
        <c:tickLblPos val="nextTo"/>
        <c:crossAx val="2569529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mn-lt"/>
                <a:ea typeface="+mn-ea"/>
                <a:cs typeface="Arial" panose="020B0604020202020204" pitchFamily="34" charset="0"/>
              </a:defRPr>
            </a:pPr>
            <a:r>
              <a:rPr lang="en-US" sz="1000" b="1">
                <a:solidFill>
                  <a:schemeClr val="tx1"/>
                </a:solidFill>
                <a:latin typeface="+mn-lt"/>
                <a:cs typeface="Arial" panose="020B0604020202020204" pitchFamily="34" charset="0"/>
              </a:rPr>
              <a:t>Poverty Trends* in Nebraska</a:t>
            </a:r>
            <a:r>
              <a:rPr lang="en-US" sz="1000" b="1" baseline="0">
                <a:solidFill>
                  <a:schemeClr val="tx1"/>
                </a:solidFill>
                <a:latin typeface="+mn-lt"/>
                <a:cs typeface="Arial" panose="020B0604020202020204" pitchFamily="34" charset="0"/>
              </a:rPr>
              <a:t> and Loup Basin Publlic Health Department**</a:t>
            </a:r>
            <a:endParaRPr lang="en-US" sz="1000" b="1">
              <a:solidFill>
                <a:schemeClr val="tx1"/>
              </a:solidFill>
              <a:latin typeface="+mn-lt"/>
              <a:cs typeface="Arial" panose="020B0604020202020204" pitchFamily="34" charset="0"/>
            </a:endParaRPr>
          </a:p>
        </c:rich>
      </c:tx>
      <c:layout>
        <c:manualLayout>
          <c:xMode val="edge"/>
          <c:yMode val="edge"/>
          <c:x val="0.20856866271345711"/>
          <c:y val="9.4729538118080141E-3"/>
        </c:manualLayout>
      </c:layout>
      <c:overlay val="1"/>
      <c:spPr>
        <a:noFill/>
        <a:ln>
          <a:noFill/>
        </a:ln>
        <a:effectLst/>
      </c:spPr>
    </c:title>
    <c:autoTitleDeleted val="0"/>
    <c:plotArea>
      <c:layout>
        <c:manualLayout>
          <c:layoutTarget val="inner"/>
          <c:xMode val="edge"/>
          <c:yMode val="edge"/>
          <c:x val="9.7918908621513437E-2"/>
          <c:y val="8.2490694702015269E-2"/>
          <c:w val="0.86262227544741577"/>
          <c:h val="0.73015970032653843"/>
        </c:manualLayout>
      </c:layout>
      <c:barChart>
        <c:barDir val="col"/>
        <c:grouping val="clustered"/>
        <c:varyColors val="0"/>
        <c:ser>
          <c:idx val="0"/>
          <c:order val="0"/>
          <c:tx>
            <c:strRef>
              <c:f>'[Loup Basin CHA Data (12-7-15) (3).xlsx]Changing Population Demo'!$B$35</c:f>
              <c:strCache>
                <c:ptCount val="1"/>
                <c:pt idx="0">
                  <c:v>Nebraska </c:v>
                </c:pt>
              </c:strCache>
            </c:strRef>
          </c:tx>
          <c:spPr>
            <a:solidFill>
              <a:srgbClr val="FF0000"/>
            </a:solidFill>
            <a:ln>
              <a:solidFill>
                <a:srgbClr val="FF0000"/>
              </a:solid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'[Loup Basin CHA Data (12-7-15) (3).xlsx]Changing Population Demo'!$A$36:$A$39</c:f>
              <c:strCache>
                <c:ptCount val="4"/>
                <c:pt idx="0">
                  <c:v>2000 Census</c:v>
                </c:pt>
                <c:pt idx="1">
                  <c:v>2009-2013 ACS</c:v>
                </c:pt>
                <c:pt idx="2">
                  <c:v>2000 Census</c:v>
                </c:pt>
                <c:pt idx="3">
                  <c:v>2009-2013 ACS</c:v>
                </c:pt>
              </c:strCache>
            </c:strRef>
          </c:cat>
          <c:val>
            <c:numRef>
              <c:f>'[Loup Basin CHA Data (12-7-15) (3).xlsx]Changing Population Demo'!$B$36:$B$39</c:f>
              <c:numCache>
                <c:formatCode>0.0%</c:formatCode>
                <c:ptCount val="4"/>
                <c:pt idx="0">
                  <c:v>9.7119167589566444E-2</c:v>
                </c:pt>
                <c:pt idx="1">
                  <c:v>0.12799728328369098</c:v>
                </c:pt>
                <c:pt idx="2">
                  <c:v>0.12331418327017887</c:v>
                </c:pt>
                <c:pt idx="3">
                  <c:v>0.17430132404057519</c:v>
                </c:pt>
              </c:numCache>
            </c:numRef>
          </c:val>
        </c:ser>
        <c:ser>
          <c:idx val="1"/>
          <c:order val="1"/>
          <c:tx>
            <c:strRef>
              <c:f>'[Loup Basin CHA Data (12-7-15) (3).xlsx]Changing Population Demo'!$C$35</c:f>
              <c:strCache>
                <c:ptCount val="1"/>
                <c:pt idx="0">
                  <c:v>LBPHD</c:v>
                </c:pt>
              </c:strCache>
            </c:strRef>
          </c:tx>
          <c:spPr>
            <a:solidFill>
              <a:srgbClr val="0070C0"/>
            </a:solidFill>
            <a:ln>
              <a:solidFill>
                <a:srgbClr val="0070C0"/>
              </a:solid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'[Loup Basin CHA Data (12-7-15) (3).xlsx]Changing Population Demo'!$A$36:$A$39</c:f>
              <c:strCache>
                <c:ptCount val="4"/>
                <c:pt idx="0">
                  <c:v>2000 Census</c:v>
                </c:pt>
                <c:pt idx="1">
                  <c:v>2009-2013 ACS</c:v>
                </c:pt>
                <c:pt idx="2">
                  <c:v>2000 Census</c:v>
                </c:pt>
                <c:pt idx="3">
                  <c:v>2009-2013 ACS</c:v>
                </c:pt>
              </c:strCache>
            </c:strRef>
          </c:cat>
          <c:val>
            <c:numRef>
              <c:f>'[Loup Basin CHA Data (12-7-15) (3).xlsx]Changing Population Demo'!$C$36:$C$39</c:f>
              <c:numCache>
                <c:formatCode>0.0%</c:formatCode>
                <c:ptCount val="4"/>
                <c:pt idx="0">
                  <c:v>0.13032650802434975</c:v>
                </c:pt>
                <c:pt idx="1">
                  <c:v>0.11942638748244211</c:v>
                </c:pt>
                <c:pt idx="2">
                  <c:v>0.17209573847051957</c:v>
                </c:pt>
                <c:pt idx="3">
                  <c:v>0.14985915492957746</c:v>
                </c:pt>
              </c:numCache>
            </c:numRef>
          </c:val>
        </c:ser>
        <c:dLbls>
          <c:showLegendKey val="0"/>
          <c:showVal val="1"/>
          <c:showCatName val="0"/>
          <c:showSerName val="0"/>
          <c:showPercent val="0"/>
          <c:showBubbleSize val="0"/>
        </c:dLbls>
        <c:gapWidth val="63"/>
        <c:axId val="77938688"/>
        <c:axId val="77940224"/>
      </c:barChart>
      <c:catAx>
        <c:axId val="7793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Arial" panose="020B0604020202020204" pitchFamily="34" charset="0"/>
              </a:defRPr>
            </a:pPr>
            <a:endParaRPr lang="en-US"/>
          </a:p>
        </c:txPr>
        <c:crossAx val="77940224"/>
        <c:crosses val="autoZero"/>
        <c:auto val="1"/>
        <c:lblAlgn val="ctr"/>
        <c:lblOffset val="100"/>
        <c:noMultiLvlLbl val="0"/>
      </c:catAx>
      <c:valAx>
        <c:axId val="77940224"/>
        <c:scaling>
          <c:orientation val="minMax"/>
          <c:max val="0.4"/>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Arial" panose="020B0604020202020204" pitchFamily="34" charset="0"/>
              </a:defRPr>
            </a:pPr>
            <a:endParaRPr lang="en-US"/>
          </a:p>
        </c:txPr>
        <c:crossAx val="77938688"/>
        <c:crosses val="autoZero"/>
        <c:crossBetween val="between"/>
      </c:valAx>
      <c:spPr>
        <a:noFill/>
        <a:ln>
          <a:noFill/>
        </a:ln>
        <a:effectLst/>
      </c:spPr>
    </c:plotArea>
    <c:legend>
      <c:legendPos val="b"/>
      <c:layout>
        <c:manualLayout>
          <c:xMode val="edge"/>
          <c:yMode val="edge"/>
          <c:x val="0.32936618417846586"/>
          <c:y val="0.10630532242930017"/>
          <c:w val="0.36012384227833583"/>
          <c:h val="6.9666600910436319E-2"/>
        </c:manualLayout>
      </c:layout>
      <c:overlay val="0"/>
      <c:spPr>
        <a:noFill/>
        <a:ln w="0">
          <a:solidFill>
            <a:schemeClr val="tx1"/>
          </a:solid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Family vs. Nonfamily Households</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'Family Type'!$H$2</c:f>
              <c:strCache>
                <c:ptCount val="1"/>
                <c:pt idx="0">
                  <c:v>Family household</c:v>
                </c:pt>
              </c:strCache>
            </c:strRef>
          </c:tx>
          <c:invertIfNegative val="0"/>
          <c:cat>
            <c:strRef>
              <c:f>'Family Type'!$I$1:$Q$1</c:f>
              <c:strCache>
                <c:ptCount val="9"/>
                <c:pt idx="0">
                  <c:v>Blaine</c:v>
                </c:pt>
                <c:pt idx="1">
                  <c:v>Custer</c:v>
                </c:pt>
                <c:pt idx="2">
                  <c:v>Garfield</c:v>
                </c:pt>
                <c:pt idx="3">
                  <c:v>Greeley</c:v>
                </c:pt>
                <c:pt idx="4">
                  <c:v>Howard</c:v>
                </c:pt>
                <c:pt idx="5">
                  <c:v>Loup</c:v>
                </c:pt>
                <c:pt idx="6">
                  <c:v>Sherman</c:v>
                </c:pt>
                <c:pt idx="7">
                  <c:v>Valley</c:v>
                </c:pt>
                <c:pt idx="8">
                  <c:v>Wheeler</c:v>
                </c:pt>
              </c:strCache>
            </c:strRef>
          </c:cat>
          <c:val>
            <c:numRef>
              <c:f>'Family Type'!$I$2:$Q$2</c:f>
              <c:numCache>
                <c:formatCode>General</c:formatCode>
                <c:ptCount val="9"/>
                <c:pt idx="0">
                  <c:v>70</c:v>
                </c:pt>
                <c:pt idx="1">
                  <c:v>68.5</c:v>
                </c:pt>
                <c:pt idx="2">
                  <c:v>60.3</c:v>
                </c:pt>
                <c:pt idx="3">
                  <c:v>66.099999999999994</c:v>
                </c:pt>
                <c:pt idx="4">
                  <c:v>66.099999999999994</c:v>
                </c:pt>
                <c:pt idx="5">
                  <c:v>74.599999999999994</c:v>
                </c:pt>
                <c:pt idx="6">
                  <c:v>66.599999999999994</c:v>
                </c:pt>
                <c:pt idx="7">
                  <c:v>69.3</c:v>
                </c:pt>
                <c:pt idx="8">
                  <c:v>59.3</c:v>
                </c:pt>
              </c:numCache>
            </c:numRef>
          </c:val>
        </c:ser>
        <c:ser>
          <c:idx val="1"/>
          <c:order val="1"/>
          <c:tx>
            <c:strRef>
              <c:f>'Family Type'!$H$3</c:f>
              <c:strCache>
                <c:ptCount val="1"/>
                <c:pt idx="0">
                  <c:v>Nonfamily household</c:v>
                </c:pt>
              </c:strCache>
            </c:strRef>
          </c:tx>
          <c:invertIfNegative val="0"/>
          <c:cat>
            <c:strRef>
              <c:f>'Family Type'!$I$1:$Q$1</c:f>
              <c:strCache>
                <c:ptCount val="9"/>
                <c:pt idx="0">
                  <c:v>Blaine</c:v>
                </c:pt>
                <c:pt idx="1">
                  <c:v>Custer</c:v>
                </c:pt>
                <c:pt idx="2">
                  <c:v>Garfield</c:v>
                </c:pt>
                <c:pt idx="3">
                  <c:v>Greeley</c:v>
                </c:pt>
                <c:pt idx="4">
                  <c:v>Howard</c:v>
                </c:pt>
                <c:pt idx="5">
                  <c:v>Loup</c:v>
                </c:pt>
                <c:pt idx="6">
                  <c:v>Sherman</c:v>
                </c:pt>
                <c:pt idx="7">
                  <c:v>Valley</c:v>
                </c:pt>
                <c:pt idx="8">
                  <c:v>Wheeler</c:v>
                </c:pt>
              </c:strCache>
            </c:strRef>
          </c:cat>
          <c:val>
            <c:numRef>
              <c:f>'Family Type'!$I$3:$Q$3</c:f>
              <c:numCache>
                <c:formatCode>General</c:formatCode>
                <c:ptCount val="9"/>
                <c:pt idx="0">
                  <c:v>30</c:v>
                </c:pt>
                <c:pt idx="1">
                  <c:v>31.5</c:v>
                </c:pt>
                <c:pt idx="2">
                  <c:v>39.700000000000003</c:v>
                </c:pt>
                <c:pt idx="3">
                  <c:v>33.9</c:v>
                </c:pt>
                <c:pt idx="4">
                  <c:v>33.9</c:v>
                </c:pt>
                <c:pt idx="5">
                  <c:v>25.4</c:v>
                </c:pt>
                <c:pt idx="6">
                  <c:v>33.4</c:v>
                </c:pt>
                <c:pt idx="7">
                  <c:v>30.7</c:v>
                </c:pt>
                <c:pt idx="8">
                  <c:v>40.700000000000003</c:v>
                </c:pt>
              </c:numCache>
            </c:numRef>
          </c:val>
        </c:ser>
        <c:dLbls>
          <c:showLegendKey val="0"/>
          <c:showVal val="0"/>
          <c:showCatName val="0"/>
          <c:showSerName val="0"/>
          <c:showPercent val="0"/>
          <c:showBubbleSize val="0"/>
        </c:dLbls>
        <c:gapWidth val="55"/>
        <c:gapDepth val="55"/>
        <c:shape val="cylinder"/>
        <c:axId val="77971840"/>
        <c:axId val="77973376"/>
        <c:axId val="0"/>
      </c:bar3DChart>
      <c:catAx>
        <c:axId val="77971840"/>
        <c:scaling>
          <c:orientation val="minMax"/>
        </c:scaling>
        <c:delete val="0"/>
        <c:axPos val="b"/>
        <c:majorTickMark val="none"/>
        <c:minorTickMark val="none"/>
        <c:tickLblPos val="nextTo"/>
        <c:crossAx val="77973376"/>
        <c:crosses val="autoZero"/>
        <c:auto val="1"/>
        <c:lblAlgn val="ctr"/>
        <c:lblOffset val="100"/>
        <c:noMultiLvlLbl val="0"/>
      </c:catAx>
      <c:valAx>
        <c:axId val="77973376"/>
        <c:scaling>
          <c:orientation val="minMax"/>
        </c:scaling>
        <c:delete val="0"/>
        <c:axPos val="l"/>
        <c:majorGridlines/>
        <c:numFmt formatCode="0%" sourceLinked="1"/>
        <c:majorTickMark val="none"/>
        <c:minorTickMark val="none"/>
        <c:tickLblPos val="nextTo"/>
        <c:crossAx val="779718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Household Size</a:t>
            </a:r>
          </a:p>
        </c:rich>
      </c:tx>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'Family Type'!$A$2:$A$10</c:f>
              <c:strCache>
                <c:ptCount val="9"/>
                <c:pt idx="0">
                  <c:v>Blaine</c:v>
                </c:pt>
                <c:pt idx="1">
                  <c:v>Custer</c:v>
                </c:pt>
                <c:pt idx="2">
                  <c:v>Garfield</c:v>
                </c:pt>
                <c:pt idx="3">
                  <c:v>Greeley</c:v>
                </c:pt>
                <c:pt idx="4">
                  <c:v>Howard</c:v>
                </c:pt>
                <c:pt idx="5">
                  <c:v>Loup</c:v>
                </c:pt>
                <c:pt idx="6">
                  <c:v>Sherman</c:v>
                </c:pt>
                <c:pt idx="7">
                  <c:v>Valley</c:v>
                </c:pt>
                <c:pt idx="8">
                  <c:v>Wheeler</c:v>
                </c:pt>
              </c:strCache>
            </c:strRef>
          </c:cat>
          <c:val>
            <c:numRef>
              <c:f>'Family Type'!$B$2:$B$10</c:f>
              <c:numCache>
                <c:formatCode>General</c:formatCode>
                <c:ptCount val="9"/>
                <c:pt idx="0">
                  <c:v>2.81</c:v>
                </c:pt>
                <c:pt idx="1">
                  <c:v>2.25</c:v>
                </c:pt>
                <c:pt idx="2">
                  <c:v>2.21</c:v>
                </c:pt>
                <c:pt idx="3">
                  <c:v>2.4</c:v>
                </c:pt>
                <c:pt idx="4">
                  <c:v>2.41</c:v>
                </c:pt>
                <c:pt idx="5">
                  <c:v>2.29</c:v>
                </c:pt>
                <c:pt idx="6">
                  <c:v>2.2799999999999998</c:v>
                </c:pt>
                <c:pt idx="7">
                  <c:v>2.21</c:v>
                </c:pt>
                <c:pt idx="8">
                  <c:v>2.19</c:v>
                </c:pt>
              </c:numCache>
            </c:numRef>
          </c:val>
        </c:ser>
        <c:dLbls>
          <c:showLegendKey val="0"/>
          <c:showVal val="0"/>
          <c:showCatName val="0"/>
          <c:showSerName val="0"/>
          <c:showPercent val="0"/>
          <c:showBubbleSize val="0"/>
        </c:dLbls>
        <c:gapWidth val="150"/>
        <c:shape val="cylinder"/>
        <c:axId val="77981952"/>
        <c:axId val="78332288"/>
        <c:axId val="0"/>
      </c:bar3DChart>
      <c:catAx>
        <c:axId val="77981952"/>
        <c:scaling>
          <c:orientation val="minMax"/>
        </c:scaling>
        <c:delete val="0"/>
        <c:axPos val="l"/>
        <c:title>
          <c:tx>
            <c:rich>
              <a:bodyPr/>
              <a:lstStyle/>
              <a:p>
                <a:pPr>
                  <a:defRPr/>
                </a:pPr>
                <a:r>
                  <a:rPr lang="en-US"/>
                  <a:t>Counties</a:t>
                </a:r>
              </a:p>
            </c:rich>
          </c:tx>
          <c:layout/>
          <c:overlay val="0"/>
        </c:title>
        <c:majorTickMark val="none"/>
        <c:minorTickMark val="none"/>
        <c:tickLblPos val="nextTo"/>
        <c:crossAx val="78332288"/>
        <c:crosses val="autoZero"/>
        <c:auto val="1"/>
        <c:lblAlgn val="ctr"/>
        <c:lblOffset val="100"/>
        <c:noMultiLvlLbl val="0"/>
      </c:catAx>
      <c:valAx>
        <c:axId val="78332288"/>
        <c:scaling>
          <c:orientation val="minMax"/>
        </c:scaling>
        <c:delete val="0"/>
        <c:axPos val="b"/>
        <c:majorGridlines/>
        <c:title>
          <c:tx>
            <c:rich>
              <a:bodyPr/>
              <a:lstStyle/>
              <a:p>
                <a:pPr>
                  <a:defRPr/>
                </a:pPr>
                <a:r>
                  <a:rPr lang="en-US"/>
                  <a:t>Household</a:t>
                </a:r>
                <a:r>
                  <a:rPr lang="en-US" baseline="0"/>
                  <a:t> Size</a:t>
                </a:r>
                <a:endParaRPr lang="en-US"/>
              </a:p>
            </c:rich>
          </c:tx>
          <c:layout/>
          <c:overlay val="0"/>
        </c:title>
        <c:numFmt formatCode="General" sourceLinked="1"/>
        <c:majorTickMark val="out"/>
        <c:minorTickMark val="none"/>
        <c:tickLblPos val="nextTo"/>
        <c:crossAx val="7798195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solidFill>
                <a:latin typeface="+mn-lt"/>
                <a:ea typeface="+mn-ea"/>
                <a:cs typeface="Arial" panose="020B0604020202020204" pitchFamily="34" charset="0"/>
              </a:defRPr>
            </a:pPr>
            <a:r>
              <a:rPr lang="en-US" sz="1000" b="1" baseline="0">
                <a:solidFill>
                  <a:schemeClr val="tx1"/>
                </a:solidFill>
                <a:latin typeface="+mn-lt"/>
                <a:cs typeface="Arial" panose="020B0604020202020204" pitchFamily="34" charset="0"/>
              </a:rPr>
              <a:t>Seven Leading Causes of Death in Loup Basin Public Health Department*, 2014</a:t>
            </a:r>
            <a:endParaRPr lang="en-US" sz="1000" b="1">
              <a:solidFill>
                <a:schemeClr val="tx1"/>
              </a:solidFill>
              <a:latin typeface="+mn-lt"/>
              <a:cs typeface="Arial" panose="020B0604020202020204" pitchFamily="34" charset="0"/>
            </a:endParaRPr>
          </a:p>
        </c:rich>
      </c:tx>
      <c:layout>
        <c:manualLayout>
          <c:xMode val="edge"/>
          <c:yMode val="edge"/>
          <c:x val="0.19640403745828067"/>
          <c:y val="2.5971347331583548E-2"/>
        </c:manualLayout>
      </c:layout>
      <c:overlay val="0"/>
      <c:spPr>
        <a:noFill/>
        <a:ln>
          <a:noFill/>
        </a:ln>
        <a:effectLst/>
      </c:spPr>
    </c:title>
    <c:autoTitleDeleted val="0"/>
    <c:plotArea>
      <c:layout>
        <c:manualLayout>
          <c:layoutTarget val="inner"/>
          <c:xMode val="edge"/>
          <c:yMode val="edge"/>
          <c:x val="0.24141440653251678"/>
          <c:y val="9.8809273840769887E-2"/>
          <c:w val="0.70169971809079401"/>
          <c:h val="0.72616951006124231"/>
        </c:manualLayout>
      </c:layout>
      <c:barChart>
        <c:barDir val="bar"/>
        <c:grouping val="clustered"/>
        <c:varyColors val="0"/>
        <c:ser>
          <c:idx val="0"/>
          <c:order val="0"/>
          <c:tx>
            <c:strRef>
              <c:f>'[Loup Basin CHA Data (12-7-15) (3).xlsx]General Health'!$B$70</c:f>
              <c:strCache>
                <c:ptCount val="1"/>
                <c:pt idx="0">
                  <c:v>Cause</c:v>
                </c:pt>
              </c:strCache>
            </c:strRef>
          </c:tx>
          <c:spPr>
            <a:solidFill>
              <a:schemeClr val="accent1"/>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'[Loup Basin CHA Data (12-7-15) (3).xlsx]General Health'!$B$71:$B$78</c:f>
              <c:strCache>
                <c:ptCount val="8"/>
                <c:pt idx="0">
                  <c:v>Other</c:v>
                </c:pt>
                <c:pt idx="1">
                  <c:v>Diabetes</c:v>
                </c:pt>
                <c:pt idx="2">
                  <c:v>Alzheimer's</c:v>
                </c:pt>
                <c:pt idx="3">
                  <c:v>Stroke</c:v>
                </c:pt>
                <c:pt idx="4">
                  <c:v>Unintentional Injury</c:v>
                </c:pt>
                <c:pt idx="5">
                  <c:v>Chronic Lung</c:v>
                </c:pt>
                <c:pt idx="6">
                  <c:v>Cancer</c:v>
                </c:pt>
                <c:pt idx="7">
                  <c:v>Heart Disease</c:v>
                </c:pt>
              </c:strCache>
            </c:strRef>
          </c:cat>
          <c:val>
            <c:numRef>
              <c:f>'[Loup Basin CHA Data (12-7-15) (3).xlsx]General Health'!$D$71:$D$78</c:f>
              <c:numCache>
                <c:formatCode>0.0%</c:formatCode>
                <c:ptCount val="8"/>
                <c:pt idx="0">
                  <c:v>0.32628398791540786</c:v>
                </c:pt>
                <c:pt idx="1">
                  <c:v>2.7190332326283987E-2</c:v>
                </c:pt>
                <c:pt idx="2">
                  <c:v>3.0211480362537766E-2</c:v>
                </c:pt>
                <c:pt idx="3">
                  <c:v>5.4380664652567974E-2</c:v>
                </c:pt>
                <c:pt idx="4">
                  <c:v>6.0422960725075532E-2</c:v>
                </c:pt>
                <c:pt idx="5">
                  <c:v>6.9486404833836862E-2</c:v>
                </c:pt>
                <c:pt idx="6">
                  <c:v>0.20543806646525681</c:v>
                </c:pt>
                <c:pt idx="7">
                  <c:v>0.22658610271903323</c:v>
                </c:pt>
              </c:numCache>
            </c:numRef>
          </c:val>
        </c:ser>
        <c:dLbls>
          <c:showLegendKey val="0"/>
          <c:showVal val="0"/>
          <c:showCatName val="0"/>
          <c:showSerName val="0"/>
          <c:showPercent val="0"/>
          <c:showBubbleSize val="0"/>
        </c:dLbls>
        <c:gapWidth val="100"/>
        <c:axId val="78379648"/>
        <c:axId val="78378112"/>
      </c:barChart>
      <c:valAx>
        <c:axId val="78378112"/>
        <c:scaling>
          <c:orientation val="minMax"/>
          <c:max val="0.4"/>
        </c:scaling>
        <c:delete val="0"/>
        <c:axPos val="b"/>
        <c:numFmt formatCode="0.0%" sourceLinked="1"/>
        <c:majorTickMark val="out"/>
        <c:minorTickMark val="none"/>
        <c:tickLblPos val="nextTo"/>
        <c:crossAx val="78379648"/>
        <c:crosses val="autoZero"/>
        <c:crossBetween val="between"/>
      </c:valAx>
      <c:catAx>
        <c:axId val="78379648"/>
        <c:scaling>
          <c:orientation val="minMax"/>
        </c:scaling>
        <c:delete val="0"/>
        <c:axPos val="l"/>
        <c:numFmt formatCode="General" sourceLinked="1"/>
        <c:majorTickMark val="out"/>
        <c:minorTickMark val="none"/>
        <c:tickLblPos val="nextTo"/>
        <c:crossAx val="7837811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Arial" panose="020B0604020202020204" pitchFamily="34" charset="0"/>
              </a:defRPr>
            </a:pPr>
            <a:r>
              <a:rPr lang="en-US" sz="1000" b="1">
                <a:solidFill>
                  <a:sysClr val="windowText" lastClr="000000"/>
                </a:solidFill>
                <a:latin typeface="+mn-lt"/>
                <a:cs typeface="Arial" panose="020B0604020202020204" pitchFamily="34" charset="0"/>
              </a:rPr>
              <a:t>Motor Vehicle</a:t>
            </a:r>
            <a:r>
              <a:rPr lang="en-US" sz="1000" b="1" baseline="0">
                <a:solidFill>
                  <a:sysClr val="windowText" lastClr="000000"/>
                </a:solidFill>
                <a:latin typeface="+mn-lt"/>
                <a:cs typeface="Arial" panose="020B0604020202020204" pitchFamily="34" charset="0"/>
              </a:rPr>
              <a:t> Crashes Death Rate per 100,000 (age adjusted), Nebraska and </a:t>
            </a:r>
            <a:r>
              <a:rPr lang="en-US" sz="1000" b="1" i="0" u="none" strike="noStrike" baseline="0">
                <a:effectLst/>
              </a:rPr>
              <a:t>Loup Basin Publlic </a:t>
            </a:r>
            <a:r>
              <a:rPr lang="en-US" sz="1000" b="1" baseline="0">
                <a:solidFill>
                  <a:sysClr val="windowText" lastClr="000000"/>
                </a:solidFill>
                <a:latin typeface="+mn-lt"/>
                <a:cs typeface="Arial" panose="020B0604020202020204" pitchFamily="34" charset="0"/>
              </a:rPr>
              <a:t>Health Department*, 2005-2014</a:t>
            </a:r>
            <a:endParaRPr lang="en-US" sz="1000" b="1">
              <a:solidFill>
                <a:sysClr val="windowText" lastClr="000000"/>
              </a:solidFill>
              <a:latin typeface="+mn-lt"/>
              <a:cs typeface="Arial" panose="020B0604020202020204" pitchFamily="34" charset="0"/>
            </a:endParaRPr>
          </a:p>
        </c:rich>
      </c:tx>
      <c:layout>
        <c:manualLayout>
          <c:xMode val="edge"/>
          <c:yMode val="edge"/>
          <c:x val="0.16072790255379676"/>
          <c:y val="5.5618872807020664E-3"/>
        </c:manualLayout>
      </c:layout>
      <c:overlay val="0"/>
      <c:spPr>
        <a:noFill/>
        <a:ln>
          <a:noFill/>
        </a:ln>
        <a:effectLst/>
      </c:spPr>
    </c:title>
    <c:autoTitleDeleted val="0"/>
    <c:plotArea>
      <c:layout>
        <c:manualLayout>
          <c:layoutTarget val="inner"/>
          <c:xMode val="edge"/>
          <c:yMode val="edge"/>
          <c:x val="0.1168930022915335"/>
          <c:y val="0.1547568060268617"/>
          <c:w val="0.84456265444619583"/>
          <c:h val="0.64175864000263561"/>
        </c:manualLayout>
      </c:layout>
      <c:lineChart>
        <c:grouping val="standard"/>
        <c:varyColors val="0"/>
        <c:ser>
          <c:idx val="0"/>
          <c:order val="0"/>
          <c:tx>
            <c:strRef>
              <c:f>'[Loup Basin CHA Data (12-7-15) (3).xlsx]Injuries'!$B$3</c:f>
              <c:strCache>
                <c:ptCount val="1"/>
                <c:pt idx="0">
                  <c:v>Nebraska</c:v>
                </c:pt>
              </c:strCache>
            </c:strRef>
          </c:tx>
          <c:spPr>
            <a:ln w="12700" cap="rnd">
              <a:solidFill>
                <a:srgbClr val="FF0000"/>
              </a:solidFill>
              <a:round/>
            </a:ln>
            <a:effectLst/>
          </c:spPr>
          <c:marker>
            <c:symbol val="diamond"/>
            <c:size val="3"/>
            <c:spPr>
              <a:noFill/>
              <a:ln w="0">
                <a:solidFill>
                  <a:schemeClr val="accent1"/>
                </a:solidFill>
              </a:ln>
              <a:effectLst/>
            </c:spPr>
          </c:marker>
          <c:cat>
            <c:numRef>
              <c:f>'[Loup Basin CHA Data (12-7-15) (3).xlsx]Injuries'!$A$4:$A$13</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'[Loup Basin CHA Data (12-7-15) (3).xlsx]Injuries'!$B$4:$B$13</c:f>
              <c:numCache>
                <c:formatCode>0.0</c:formatCode>
                <c:ptCount val="10"/>
                <c:pt idx="0">
                  <c:v>16</c:v>
                </c:pt>
                <c:pt idx="1">
                  <c:v>14.8</c:v>
                </c:pt>
                <c:pt idx="2">
                  <c:v>15.7</c:v>
                </c:pt>
                <c:pt idx="3">
                  <c:v>13.1</c:v>
                </c:pt>
                <c:pt idx="4">
                  <c:v>13.9</c:v>
                </c:pt>
                <c:pt idx="5">
                  <c:v>11.1</c:v>
                </c:pt>
                <c:pt idx="6">
                  <c:v>9.9</c:v>
                </c:pt>
                <c:pt idx="7">
                  <c:v>13.5</c:v>
                </c:pt>
                <c:pt idx="8">
                  <c:v>12.4</c:v>
                </c:pt>
                <c:pt idx="9">
                  <c:v>13.3</c:v>
                </c:pt>
              </c:numCache>
            </c:numRef>
          </c:val>
          <c:smooth val="0"/>
        </c:ser>
        <c:ser>
          <c:idx val="1"/>
          <c:order val="1"/>
          <c:tx>
            <c:strRef>
              <c:f>'[Loup Basin CHA Data (12-7-15) (3).xlsx]Injuries'!$C$3</c:f>
              <c:strCache>
                <c:ptCount val="1"/>
                <c:pt idx="0">
                  <c:v>LBPHD</c:v>
                </c:pt>
              </c:strCache>
            </c:strRef>
          </c:tx>
          <c:spPr>
            <a:ln w="12700">
              <a:solidFill>
                <a:schemeClr val="accent1"/>
              </a:solidFill>
            </a:ln>
          </c:spPr>
          <c:marker>
            <c:symbol val="triangle"/>
            <c:size val="3"/>
            <c:spPr>
              <a:solidFill>
                <a:srgbClr val="FFFF00"/>
              </a:solidFill>
              <a:ln>
                <a:solidFill>
                  <a:schemeClr val="tx1"/>
                </a:solidFill>
              </a:ln>
            </c:spPr>
          </c:marker>
          <c:cat>
            <c:numRef>
              <c:f>'[Loup Basin CHA Data (12-7-15) (3).xlsx]Injuries'!$A$4:$A$13</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'[Loup Basin CHA Data (12-7-15) (3).xlsx]Injuries'!$C$4:$C$13</c:f>
              <c:numCache>
                <c:formatCode>General</c:formatCode>
                <c:ptCount val="10"/>
                <c:pt idx="0">
                  <c:v>20.8</c:v>
                </c:pt>
                <c:pt idx="1">
                  <c:v>29.5</c:v>
                </c:pt>
                <c:pt idx="2">
                  <c:v>17.600000000000001</c:v>
                </c:pt>
                <c:pt idx="3">
                  <c:v>6.3</c:v>
                </c:pt>
                <c:pt idx="4">
                  <c:v>43</c:v>
                </c:pt>
                <c:pt idx="5">
                  <c:v>26.2</c:v>
                </c:pt>
                <c:pt idx="6">
                  <c:v>15.4</c:v>
                </c:pt>
                <c:pt idx="7">
                  <c:v>32.200000000000003</c:v>
                </c:pt>
                <c:pt idx="8">
                  <c:v>31.6</c:v>
                </c:pt>
                <c:pt idx="9">
                  <c:v>27.5</c:v>
                </c:pt>
              </c:numCache>
            </c:numRef>
          </c:val>
          <c:smooth val="0"/>
        </c:ser>
        <c:dLbls>
          <c:showLegendKey val="0"/>
          <c:showVal val="0"/>
          <c:showCatName val="0"/>
          <c:showSerName val="0"/>
          <c:showPercent val="0"/>
          <c:showBubbleSize val="0"/>
        </c:dLbls>
        <c:marker val="1"/>
        <c:smooth val="0"/>
        <c:axId val="78099584"/>
        <c:axId val="78101504"/>
      </c:lineChart>
      <c:catAx>
        <c:axId val="7809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101504"/>
        <c:crosses val="autoZero"/>
        <c:auto val="1"/>
        <c:lblAlgn val="ctr"/>
        <c:lblOffset val="100"/>
        <c:noMultiLvlLbl val="0"/>
      </c:catAx>
      <c:valAx>
        <c:axId val="78101504"/>
        <c:scaling>
          <c:orientation val="minMax"/>
          <c:max val="45"/>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Arial" panose="020B0604020202020204" pitchFamily="34" charset="0"/>
              </a:defRPr>
            </a:pPr>
            <a:endParaRPr lang="en-US"/>
          </a:p>
        </c:txPr>
        <c:crossAx val="78099584"/>
        <c:crosses val="autoZero"/>
        <c:crossBetween val="between"/>
      </c:valAx>
      <c:dTable>
        <c:showHorzBorder val="1"/>
        <c:showVertBorder val="1"/>
        <c:showOutline val="1"/>
        <c:showKeys val="0"/>
        <c:spPr>
          <a:noFill/>
          <a:ln w="0" cap="flat" cmpd="sng" algn="ctr">
            <a:solidFill>
              <a:schemeClr val="tx1"/>
            </a:solidFill>
            <a:round/>
          </a:ln>
          <a:effectLst/>
        </c:spPr>
        <c:txPr>
          <a:bodyPr rot="0" spcFirstLastPara="1" vertOverflow="ellipsis" vert="horz" wrap="square" anchor="ctr" anchorCtr="1"/>
          <a:lstStyle/>
          <a:p>
            <a:pPr rtl="0">
              <a:defRPr sz="800" b="0" i="0" u="none" strike="noStrike" kern="1200" baseline="0">
                <a:solidFill>
                  <a:sysClr val="windowText" lastClr="000000"/>
                </a:solidFill>
                <a:latin typeface="+mn-lt"/>
                <a:ea typeface="+mn-ea"/>
                <a:cs typeface="Arial" panose="020B0604020202020204" pitchFamily="34" charset="0"/>
              </a:defRPr>
            </a:pPr>
            <a:endParaRPr lang="en-US"/>
          </a:p>
        </c:txPr>
      </c:dTable>
      <c:spPr>
        <a:noFill/>
        <a:ln>
          <a:noFill/>
        </a:ln>
        <a:effectLst/>
      </c:spPr>
    </c:plotArea>
    <c:legend>
      <c:legendPos val="t"/>
      <c:layout>
        <c:manualLayout>
          <c:xMode val="edge"/>
          <c:yMode val="edge"/>
          <c:x val="0.35933670328246009"/>
          <c:y val="0.10431895803819503"/>
          <c:w val="0.3894062745615573"/>
          <c:h val="6.5198673082531355E-2"/>
        </c:manualLayout>
      </c:layout>
      <c:overlay val="0"/>
      <c:spPr>
        <a:ln>
          <a:solidFill>
            <a:schemeClr val="tx1"/>
          </a:solidFill>
        </a:ln>
      </c:spPr>
      <c:txPr>
        <a:bodyPr/>
        <a:lstStyle/>
        <a:p>
          <a:pPr>
            <a:defRPr sz="800"/>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b="1">
                <a:solidFill>
                  <a:schemeClr val="tx1"/>
                </a:solidFill>
                <a:latin typeface="+mn-lt"/>
                <a:cs typeface="Arial" panose="020B0604020202020204" pitchFamily="34" charset="0"/>
              </a:rPr>
              <a:t>Always Wear</a:t>
            </a:r>
            <a:r>
              <a:rPr lang="en-US" sz="1000" b="1" baseline="0">
                <a:solidFill>
                  <a:schemeClr val="tx1"/>
                </a:solidFill>
                <a:latin typeface="+mn-lt"/>
                <a:cs typeface="Arial" panose="020B0604020202020204" pitchFamily="34" charset="0"/>
              </a:rPr>
              <a:t> a Seatbelt when </a:t>
            </a:r>
            <a:r>
              <a:rPr lang="en-US" sz="1000" b="1" baseline="0">
                <a:solidFill>
                  <a:sysClr val="windowText" lastClr="000000"/>
                </a:solidFill>
                <a:latin typeface="+mn-lt"/>
                <a:cs typeface="Arial" panose="020B0604020202020204" pitchFamily="34" charset="0"/>
              </a:rPr>
              <a:t>Driving or Riding in a Car</a:t>
            </a:r>
            <a:r>
              <a:rPr lang="en-US" sz="1000" b="1">
                <a:solidFill>
                  <a:sysClr val="windowText" lastClr="000000"/>
                </a:solidFill>
                <a:latin typeface="+mn-lt"/>
                <a:cs typeface="Arial" panose="020B0604020202020204" pitchFamily="34" charset="0"/>
              </a:rPr>
              <a:t>*,</a:t>
            </a:r>
            <a:r>
              <a:rPr lang="en-US" sz="1000" b="1" baseline="0">
                <a:solidFill>
                  <a:sysClr val="windowText" lastClr="000000"/>
                </a:solidFill>
                <a:latin typeface="+mn-lt"/>
                <a:cs typeface="Arial" panose="020B0604020202020204" pitchFamily="34" charset="0"/>
              </a:rPr>
              <a:t> Adults 18+, Nebraska and </a:t>
            </a:r>
            <a:r>
              <a:rPr lang="en-US" sz="1000" b="1" i="0" u="none" strike="noStrike" baseline="0">
                <a:solidFill>
                  <a:sysClr val="windowText" lastClr="000000"/>
                </a:solidFill>
                <a:effectLst/>
              </a:rPr>
              <a:t>Loup Basin Publlic </a:t>
            </a:r>
            <a:r>
              <a:rPr lang="en-US" sz="1000" b="1" baseline="0">
                <a:solidFill>
                  <a:sysClr val="windowText" lastClr="000000"/>
                </a:solidFill>
                <a:latin typeface="+mn-lt"/>
                <a:cs typeface="Arial" panose="020B0604020202020204" pitchFamily="34" charset="0"/>
              </a:rPr>
              <a:t>Health Department</a:t>
            </a:r>
            <a:r>
              <a:rPr lang="en-US" sz="1000" b="1" baseline="0">
                <a:solidFill>
                  <a:schemeClr val="tx1"/>
                </a:solidFill>
                <a:latin typeface="+mn-lt"/>
                <a:cs typeface="Arial" panose="020B0604020202020204" pitchFamily="34" charset="0"/>
              </a:rPr>
              <a:t>**, 2011-2014</a:t>
            </a:r>
            <a:endParaRPr lang="en-US" sz="1000" b="1">
              <a:solidFill>
                <a:schemeClr val="tx1"/>
              </a:solidFill>
              <a:latin typeface="+mn-lt"/>
              <a:cs typeface="Arial" panose="020B0604020202020204" pitchFamily="34" charset="0"/>
            </a:endParaRPr>
          </a:p>
        </c:rich>
      </c:tx>
      <c:layout>
        <c:manualLayout>
          <c:xMode val="edge"/>
          <c:yMode val="edge"/>
          <c:x val="0.13196105116490067"/>
          <c:y val="1.7810183727034121E-2"/>
        </c:manualLayout>
      </c:layout>
      <c:overlay val="0"/>
      <c:spPr>
        <a:noFill/>
        <a:ln>
          <a:noFill/>
        </a:ln>
        <a:effectLst/>
      </c:spPr>
    </c:title>
    <c:autoTitleDeleted val="0"/>
    <c:plotArea>
      <c:layout>
        <c:manualLayout>
          <c:layoutTarget val="inner"/>
          <c:xMode val="edge"/>
          <c:yMode val="edge"/>
          <c:x val="0.12108723135271808"/>
          <c:y val="0.15407161048948476"/>
          <c:w val="0.84148441621788428"/>
          <c:h val="0.59666601049868762"/>
        </c:manualLayout>
      </c:layout>
      <c:lineChart>
        <c:grouping val="standard"/>
        <c:varyColors val="0"/>
        <c:ser>
          <c:idx val="0"/>
          <c:order val="0"/>
          <c:tx>
            <c:strRef>
              <c:f>'[Loup Basin CHA Data (12-7-15) (3).xlsx]Injuries'!$B$59</c:f>
              <c:strCache>
                <c:ptCount val="1"/>
                <c:pt idx="0">
                  <c:v>Nebraska</c:v>
                </c:pt>
              </c:strCache>
            </c:strRef>
          </c:tx>
          <c:spPr>
            <a:ln w="12700" cap="rnd">
              <a:solidFill>
                <a:srgbClr val="FF0000"/>
              </a:solidFill>
              <a:round/>
            </a:ln>
            <a:effectLst/>
          </c:spPr>
          <c:marker>
            <c:symbol val="diamond"/>
            <c:size val="3"/>
            <c:spPr>
              <a:solidFill>
                <a:schemeClr val="accent1">
                  <a:lumMod val="60000"/>
                  <a:lumOff val="40000"/>
                </a:schemeClr>
              </a:solidFill>
              <a:ln w="0">
                <a:solidFill>
                  <a:schemeClr val="tx1"/>
                </a:solidFill>
              </a:ln>
              <a:effectLst/>
            </c:spPr>
          </c:marker>
          <c:cat>
            <c:numRef>
              <c:f>'[Loup Basin CHA Data (12-7-15) (3).xlsx]Injuries'!$A$60:$A$63</c:f>
              <c:numCache>
                <c:formatCode>General</c:formatCode>
                <c:ptCount val="4"/>
                <c:pt idx="0">
                  <c:v>2011</c:v>
                </c:pt>
                <c:pt idx="1">
                  <c:v>2012</c:v>
                </c:pt>
                <c:pt idx="2">
                  <c:v>2013</c:v>
                </c:pt>
                <c:pt idx="3">
                  <c:v>2014</c:v>
                </c:pt>
              </c:numCache>
            </c:numRef>
          </c:cat>
          <c:val>
            <c:numRef>
              <c:f>'[Loup Basin CHA Data (12-7-15) (3).xlsx]Injuries'!$B$60:$B$63</c:f>
              <c:numCache>
                <c:formatCode>0.0"%"</c:formatCode>
                <c:ptCount val="4"/>
                <c:pt idx="0">
                  <c:v>71.324760496724053</c:v>
                </c:pt>
                <c:pt idx="1">
                  <c:v>69.654781803462313</c:v>
                </c:pt>
                <c:pt idx="2">
                  <c:v>74.113068135104129</c:v>
                </c:pt>
                <c:pt idx="3">
                  <c:v>72.411755468768973</c:v>
                </c:pt>
              </c:numCache>
            </c:numRef>
          </c:val>
          <c:smooth val="0"/>
          <c:extLst/>
        </c:ser>
        <c:ser>
          <c:idx val="1"/>
          <c:order val="1"/>
          <c:tx>
            <c:strRef>
              <c:f>'[Loup Basin CHA Data (12-7-15) (3).xlsx]Injuries'!$C$59</c:f>
              <c:strCache>
                <c:ptCount val="1"/>
                <c:pt idx="0">
                  <c:v>LBPHD</c:v>
                </c:pt>
              </c:strCache>
            </c:strRef>
          </c:tx>
          <c:spPr>
            <a:ln w="12700" cap="rnd">
              <a:solidFill>
                <a:schemeClr val="accent1"/>
              </a:solidFill>
              <a:round/>
            </a:ln>
            <a:effectLst/>
          </c:spPr>
          <c:marker>
            <c:symbol val="triangle"/>
            <c:size val="3"/>
            <c:spPr>
              <a:solidFill>
                <a:srgbClr val="FFFF00"/>
              </a:solidFill>
              <a:ln w="0">
                <a:solidFill>
                  <a:schemeClr val="tx1"/>
                </a:solidFill>
              </a:ln>
              <a:effectLst/>
            </c:spPr>
          </c:marker>
          <c:cat>
            <c:numRef>
              <c:f>'[Loup Basin CHA Data (12-7-15) (3).xlsx]Injuries'!$A$60:$A$63</c:f>
              <c:numCache>
                <c:formatCode>General</c:formatCode>
                <c:ptCount val="4"/>
                <c:pt idx="0">
                  <c:v>2011</c:v>
                </c:pt>
                <c:pt idx="1">
                  <c:v>2012</c:v>
                </c:pt>
                <c:pt idx="2">
                  <c:v>2013</c:v>
                </c:pt>
                <c:pt idx="3">
                  <c:v>2014</c:v>
                </c:pt>
              </c:numCache>
            </c:numRef>
          </c:cat>
          <c:val>
            <c:numRef>
              <c:f>'[Loup Basin CHA Data (12-7-15) (3).xlsx]Injuries'!$C$60:$C$63</c:f>
              <c:numCache>
                <c:formatCode>0.0"%"</c:formatCode>
                <c:ptCount val="4"/>
                <c:pt idx="0">
                  <c:v>51.446360434028918</c:v>
                </c:pt>
                <c:pt idx="1">
                  <c:v>46.007558683628254</c:v>
                </c:pt>
                <c:pt idx="2">
                  <c:v>52.842649836678731</c:v>
                </c:pt>
                <c:pt idx="3">
                  <c:v>48.311869062871374</c:v>
                </c:pt>
              </c:numCache>
            </c:numRef>
          </c:val>
          <c:smooth val="0"/>
          <c:extLst/>
        </c:ser>
        <c:dLbls>
          <c:showLegendKey val="0"/>
          <c:showVal val="0"/>
          <c:showCatName val="0"/>
          <c:showSerName val="0"/>
          <c:showPercent val="0"/>
          <c:showBubbleSize val="0"/>
        </c:dLbls>
        <c:marker val="1"/>
        <c:smooth val="0"/>
        <c:axId val="58226560"/>
        <c:axId val="58232832"/>
      </c:lineChart>
      <c:catAx>
        <c:axId val="5822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232832"/>
        <c:crosses val="autoZero"/>
        <c:auto val="1"/>
        <c:lblAlgn val="ctr"/>
        <c:lblOffset val="100"/>
        <c:noMultiLvlLbl val="0"/>
      </c:catAx>
      <c:valAx>
        <c:axId val="58232832"/>
        <c:scaling>
          <c:orientation val="minMax"/>
          <c:max val="100"/>
          <c:min val="0"/>
        </c:scaling>
        <c:delete val="0"/>
        <c:axPos val="l"/>
        <c:numFmt formatCode="0&quot;%&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Arial" panose="020B0604020202020204" pitchFamily="34" charset="0"/>
              </a:defRPr>
            </a:pPr>
            <a:endParaRPr lang="en-US"/>
          </a:p>
        </c:txPr>
        <c:crossAx val="58226560"/>
        <c:crosses val="autoZero"/>
        <c:crossBetween val="between"/>
        <c:majorUnit val="10"/>
      </c:valAx>
      <c:dTable>
        <c:showHorzBorder val="1"/>
        <c:showVertBorder val="1"/>
        <c:showOutline val="1"/>
        <c:showKeys val="0"/>
        <c:spPr>
          <a:noFill/>
          <a:ln w="0" cap="flat" cmpd="sng" algn="ctr">
            <a:solidFill>
              <a:schemeClr val="tx1"/>
            </a:solidFill>
            <a:round/>
          </a:ln>
          <a:effectLst/>
        </c:spPr>
        <c:txPr>
          <a:bodyPr rot="0" spcFirstLastPara="1" vertOverflow="ellipsis" vert="horz" wrap="square" anchor="ctr" anchorCtr="1"/>
          <a:lstStyle/>
          <a:p>
            <a:pPr rtl="0">
              <a:defRPr sz="800" b="0" i="0" u="none" strike="noStrike" kern="1200" baseline="0">
                <a:solidFill>
                  <a:schemeClr val="tx1"/>
                </a:solidFill>
                <a:latin typeface="+mn-lt"/>
                <a:ea typeface="+mn-ea"/>
                <a:cs typeface="Arial" panose="020B0604020202020204" pitchFamily="34" charset="0"/>
              </a:defRPr>
            </a:pPr>
            <a:endParaRPr lang="en-US"/>
          </a:p>
        </c:txPr>
      </c:dTable>
      <c:spPr>
        <a:noFill/>
        <a:ln>
          <a:noFill/>
        </a:ln>
        <a:effectLst/>
      </c:spPr>
    </c:plotArea>
    <c:legend>
      <c:legendPos val="b"/>
      <c:layout>
        <c:manualLayout>
          <c:xMode val="edge"/>
          <c:yMode val="edge"/>
          <c:x val="0.33596225250604739"/>
          <c:y val="0.14885384411760677"/>
          <c:w val="0.34194491175328745"/>
          <c:h val="7.2575927733142337E-2"/>
        </c:manualLayout>
      </c:layout>
      <c:overlay val="0"/>
      <c:spPr>
        <a:noFill/>
        <a:ln w="0">
          <a:solidFill>
            <a:schemeClr val="tx1"/>
          </a:solid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0.11351</cdr:x>
      <cdr:y>0.20451</cdr:y>
    </cdr:from>
    <cdr:to>
      <cdr:x>0.51431</cdr:x>
      <cdr:y>0.28821</cdr:y>
    </cdr:to>
    <cdr:sp macro="" textlink="">
      <cdr:nvSpPr>
        <cdr:cNvPr id="2" name="TextBox 1"/>
        <cdr:cNvSpPr txBox="1"/>
      </cdr:nvSpPr>
      <cdr:spPr>
        <a:xfrm xmlns:a="http://schemas.openxmlformats.org/drawingml/2006/main">
          <a:off x="280231" y="271153"/>
          <a:ext cx="989541" cy="110981"/>
        </a:xfrm>
        <a:prstGeom xmlns:a="http://schemas.openxmlformats.org/drawingml/2006/main" prst="rect">
          <a:avLst/>
        </a:prstGeom>
        <a:ln xmlns:a="http://schemas.openxmlformats.org/drawingml/2006/main" w="0">
          <a:solidFill>
            <a:schemeClr val="tx1"/>
          </a:solidFill>
        </a:ln>
      </cdr:spPr>
      <cdr:txBody>
        <a:bodyPr xmlns:a="http://schemas.openxmlformats.org/drawingml/2006/main" vertOverflow="clip" wrap="square" rtlCol="0" anchor="ctr"/>
        <a:lstStyle xmlns:a="http://schemas.openxmlformats.org/drawingml/2006/main"/>
        <a:p xmlns:a="http://schemas.openxmlformats.org/drawingml/2006/main">
          <a:pPr algn="ctr"/>
          <a:r>
            <a:rPr lang="en-US" sz="800">
              <a:latin typeface="+mn-lt"/>
              <a:cs typeface="Arial" panose="020B0604020202020204" pitchFamily="34" charset="0"/>
            </a:rPr>
            <a:t>All Persons</a:t>
          </a:r>
        </a:p>
      </cdr:txBody>
    </cdr:sp>
  </cdr:relSizeAnchor>
  <cdr:relSizeAnchor xmlns:cdr="http://schemas.openxmlformats.org/drawingml/2006/chartDrawing">
    <cdr:from>
      <cdr:x>0.54025</cdr:x>
      <cdr:y>0.20328</cdr:y>
    </cdr:from>
    <cdr:to>
      <cdr:x>0.93998</cdr:x>
      <cdr:y>0.28582</cdr:y>
    </cdr:to>
    <cdr:sp macro="" textlink="">
      <cdr:nvSpPr>
        <cdr:cNvPr id="3" name="TextBox 1"/>
        <cdr:cNvSpPr txBox="1"/>
      </cdr:nvSpPr>
      <cdr:spPr>
        <a:xfrm xmlns:a="http://schemas.openxmlformats.org/drawingml/2006/main">
          <a:off x="1333813" y="269522"/>
          <a:ext cx="986885" cy="109438"/>
        </a:xfrm>
        <a:prstGeom xmlns:a="http://schemas.openxmlformats.org/drawingml/2006/main" prst="rect">
          <a:avLst/>
        </a:prstGeom>
        <a:ln xmlns:a="http://schemas.openxmlformats.org/drawingml/2006/main" w="3175">
          <a:solidFill>
            <a:schemeClr val="tx1"/>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800">
              <a:latin typeface="+mn-lt"/>
              <a:cs typeface="Arial" panose="020B0604020202020204" pitchFamily="34" charset="0"/>
            </a:rPr>
            <a:t>Persons &lt;18 Years Old</a:t>
          </a:r>
        </a:p>
      </cdr:txBody>
    </cdr:sp>
  </cdr:relSizeAnchor>
  <cdr:relSizeAnchor xmlns:cdr="http://schemas.openxmlformats.org/drawingml/2006/chartDrawing">
    <cdr:from>
      <cdr:x>0.03415</cdr:x>
      <cdr:y>0.89566</cdr:y>
    </cdr:from>
    <cdr:to>
      <cdr:x>0.97608</cdr:x>
      <cdr:y>0.89572</cdr:y>
    </cdr:to>
    <cdr:cxnSp macro="">
      <cdr:nvCxnSpPr>
        <cdr:cNvPr id="5" name="Straight Connector 4"/>
        <cdr:cNvCxnSpPr/>
      </cdr:nvCxnSpPr>
      <cdr:spPr>
        <a:xfrm xmlns:a="http://schemas.openxmlformats.org/drawingml/2006/main" flipV="1">
          <a:off x="195260" y="3824695"/>
          <a:ext cx="5386474" cy="256"/>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0.01926</cdr:x>
      <cdr:y>0.89737</cdr:y>
    </cdr:from>
    <cdr:to>
      <cdr:x>1</cdr:x>
      <cdr:y>1</cdr:y>
    </cdr:to>
    <cdr:sp macro="" textlink="">
      <cdr:nvSpPr>
        <cdr:cNvPr id="6" name="TextBox 5"/>
        <cdr:cNvSpPr txBox="1"/>
      </cdr:nvSpPr>
      <cdr:spPr>
        <a:xfrm xmlns:a="http://schemas.openxmlformats.org/drawingml/2006/main">
          <a:off x="114474" y="4175714"/>
          <a:ext cx="5829126" cy="4775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latin typeface="+mn-lt"/>
              <a:cs typeface="Arial" panose="020B0604020202020204" pitchFamily="34" charset="0"/>
            </a:rPr>
            <a:t>*Percentage</a:t>
          </a:r>
          <a:r>
            <a:rPr lang="en-US" sz="800" baseline="0">
              <a:latin typeface="+mn-lt"/>
              <a:cs typeface="Arial" panose="020B0604020202020204" pitchFamily="34" charset="0"/>
            </a:rPr>
            <a:t> below 100% of the federal poverty level</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800" baseline="0">
              <a:effectLst/>
              <a:latin typeface="+mn-lt"/>
              <a:ea typeface="+mn-ea"/>
              <a:cs typeface="Arial" panose="020B0604020202020204" pitchFamily="34" charset="0"/>
            </a:rPr>
            <a:t>**</a:t>
          </a:r>
          <a:r>
            <a:rPr lang="en-US" sz="800" baseline="0">
              <a:effectLst/>
              <a:latin typeface="+mn-lt"/>
              <a:ea typeface="+mn-ea"/>
              <a:cs typeface="+mn-cs"/>
            </a:rPr>
            <a:t>Loup Basin Public Health Department includes Blaine, Custer, Garfield, Greeley, Howard, Loup, Sherman, Valley, and Wheeler Counties</a:t>
          </a:r>
          <a:r>
            <a:rPr lang="en-US" sz="800" baseline="0">
              <a:effectLst/>
              <a:latin typeface="+mn-lt"/>
              <a:ea typeface="+mn-ea"/>
              <a:cs typeface="Arial" panose="020B0604020202020204" pitchFamily="34" charset="0"/>
            </a:rPr>
            <a:t>Source: 2010 U.S. Census; 2009-2013 American Community Survey (ACS)</a:t>
          </a:r>
          <a:endParaRPr lang="en-US" sz="800" baseline="0">
            <a:latin typeface="+mn-lt"/>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0.01375</cdr:x>
      <cdr:y>0.91833</cdr:y>
    </cdr:from>
    <cdr:to>
      <cdr:x>0.98272</cdr:x>
      <cdr:y>1</cdr:y>
    </cdr:to>
    <cdr:sp macro="" textlink="">
      <cdr:nvSpPr>
        <cdr:cNvPr id="4" name="TextBox 3"/>
        <cdr:cNvSpPr txBox="1"/>
      </cdr:nvSpPr>
      <cdr:spPr>
        <a:xfrm xmlns:a="http://schemas.openxmlformats.org/drawingml/2006/main">
          <a:off x="84868" y="4198605"/>
          <a:ext cx="5980652" cy="373395"/>
        </a:xfrm>
        <a:prstGeom xmlns:a="http://schemas.openxmlformats.org/drawingml/2006/main" prst="rect">
          <a:avLst/>
        </a:prstGeom>
      </cdr:spPr>
      <cdr:txBody>
        <a:bodyPr xmlns:a="http://schemas.openxmlformats.org/drawingml/2006/main" vertOverflow="clip" horzOverflow="clip" wrap="square" rtlCol="0">
          <a:noAutofit/>
        </a:bodyPr>
        <a:lstStyle xmlns:a="http://schemas.openxmlformats.org/drawingml/2006/main"/>
        <a:p xmlns:a="http://schemas.openxmlformats.org/drawingml/2006/main">
          <a:r>
            <a:rPr lang="en-US" sz="800" baseline="0">
              <a:latin typeface="+mn-lt"/>
              <a:cs typeface="Arial" panose="020B0604020202020204" pitchFamily="34" charset="0"/>
            </a:rPr>
            <a:t>*</a:t>
          </a:r>
          <a:r>
            <a:rPr lang="en-US" sz="800" baseline="0">
              <a:effectLst/>
              <a:latin typeface="+mn-lt"/>
              <a:ea typeface="+mn-ea"/>
              <a:cs typeface="+mn-cs"/>
            </a:rPr>
            <a:t>Loup Basin Public Health Department includes Blaine, Custer, Garfield, Greeley, Howard, Loup, Sherman, Valley, and Wheeler Counties</a:t>
          </a:r>
        </a:p>
        <a:p xmlns:a="http://schemas.openxmlformats.org/drawingml/2006/main">
          <a:r>
            <a:rPr lang="en-US" sz="800">
              <a:effectLst/>
            </a:rPr>
            <a:t>Source:</a:t>
          </a:r>
          <a:r>
            <a:rPr lang="en-US" sz="800" baseline="0">
              <a:effectLst/>
            </a:rPr>
            <a:t> Nebraska Vital Records</a:t>
          </a:r>
          <a:endParaRPr lang="en-US" sz="800">
            <a:effectLst/>
          </a:endParaRPr>
        </a:p>
        <a:p xmlns:a="http://schemas.openxmlformats.org/drawingml/2006/main">
          <a:endParaRPr lang="en-US" sz="650" baseline="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0.02506</cdr:x>
      <cdr:y>0.91885</cdr:y>
    </cdr:from>
    <cdr:to>
      <cdr:x>0.97174</cdr:x>
      <cdr:y>0.9191</cdr:y>
    </cdr:to>
    <cdr:cxnSp macro="">
      <cdr:nvCxnSpPr>
        <cdr:cNvPr id="5" name="Straight Connector 4"/>
        <cdr:cNvCxnSpPr/>
      </cdr:nvCxnSpPr>
      <cdr:spPr>
        <a:xfrm xmlns:a="http://schemas.openxmlformats.org/drawingml/2006/main" flipV="1">
          <a:off x="154704" y="4200982"/>
          <a:ext cx="5843098" cy="1143"/>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0.00648</cdr:x>
      <cdr:y>0.92042</cdr:y>
    </cdr:from>
    <cdr:to>
      <cdr:x>0.96167</cdr:x>
      <cdr:y>1</cdr:y>
    </cdr:to>
    <cdr:sp macro="" textlink="">
      <cdr:nvSpPr>
        <cdr:cNvPr id="5" name="TextBox 4"/>
        <cdr:cNvSpPr txBox="1"/>
      </cdr:nvSpPr>
      <cdr:spPr>
        <a:xfrm xmlns:a="http://schemas.openxmlformats.org/drawingml/2006/main">
          <a:off x="39996" y="4208147"/>
          <a:ext cx="5895624" cy="3638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700" baseline="0">
              <a:effectLst/>
              <a:latin typeface="+mn-lt"/>
              <a:ea typeface="+mn-ea"/>
              <a:cs typeface="+mn-cs"/>
            </a:rPr>
            <a:t>*Loup Basin Public Health Department includes Blaine, Custer, Garfield, Greeley, Howard, Loup, Sherman, Valley, and Wheeler Counties</a:t>
          </a:r>
        </a:p>
        <a:p xmlns:a="http://schemas.openxmlformats.org/drawingml/2006/main">
          <a:r>
            <a:rPr lang="en-US" sz="700">
              <a:effectLst/>
            </a:rPr>
            <a:t>Source: Nebraska Department of Roads; Nebraska Office of Highway Safety</a:t>
          </a:r>
        </a:p>
        <a:p xmlns:a="http://schemas.openxmlformats.org/drawingml/2006/main">
          <a:endParaRPr lang="en-US" sz="700">
            <a:effectLst/>
          </a:endParaRPr>
        </a:p>
      </cdr:txBody>
    </cdr:sp>
  </cdr:relSizeAnchor>
  <cdr:relSizeAnchor xmlns:cdr="http://schemas.openxmlformats.org/drawingml/2006/chartDrawing">
    <cdr:from>
      <cdr:x>0.02186</cdr:x>
      <cdr:y>0.91679</cdr:y>
    </cdr:from>
    <cdr:to>
      <cdr:x>0.96519</cdr:x>
      <cdr:y>0.91679</cdr:y>
    </cdr:to>
    <cdr:cxnSp macro="">
      <cdr:nvCxnSpPr>
        <cdr:cNvPr id="4" name="Straight Connector 3"/>
        <cdr:cNvCxnSpPr/>
      </cdr:nvCxnSpPr>
      <cdr:spPr>
        <a:xfrm xmlns:a="http://schemas.openxmlformats.org/drawingml/2006/main">
          <a:off x="134924" y="4191549"/>
          <a:ext cx="5822422" cy="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0.01588</cdr:x>
      <cdr:y>0.88675</cdr:y>
    </cdr:from>
    <cdr:to>
      <cdr:x>0.97789</cdr:x>
      <cdr:y>0.88675</cdr:y>
    </cdr:to>
    <cdr:cxnSp macro="">
      <cdr:nvCxnSpPr>
        <cdr:cNvPr id="3" name="Straight Connector 2"/>
        <cdr:cNvCxnSpPr/>
      </cdr:nvCxnSpPr>
      <cdr:spPr>
        <a:xfrm xmlns:a="http://schemas.openxmlformats.org/drawingml/2006/main">
          <a:off x="98037" y="4054221"/>
          <a:ext cx="5937719" cy="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0.0076</cdr:x>
      <cdr:y>0.91498</cdr:y>
    </cdr:from>
    <cdr:to>
      <cdr:x>0.92858</cdr:x>
      <cdr:y>0.99362</cdr:y>
    </cdr:to>
    <cdr:sp macro="" textlink="">
      <cdr:nvSpPr>
        <cdr:cNvPr id="4" name="TextBox 3"/>
        <cdr:cNvSpPr txBox="1"/>
      </cdr:nvSpPr>
      <cdr:spPr>
        <a:xfrm xmlns:a="http://schemas.openxmlformats.org/drawingml/2006/main">
          <a:off x="47603" y="4100515"/>
          <a:ext cx="5772197" cy="3524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800"/>
        </a:p>
      </cdr:txBody>
    </cdr:sp>
  </cdr:relSizeAnchor>
  <cdr:relSizeAnchor xmlns:cdr="http://schemas.openxmlformats.org/drawingml/2006/chartDrawing">
    <cdr:from>
      <cdr:x>0.00885</cdr:x>
      <cdr:y>0.89111</cdr:y>
    </cdr:from>
    <cdr:to>
      <cdr:x>0.99241</cdr:x>
      <cdr:y>1</cdr:y>
    </cdr:to>
    <cdr:sp macro="" textlink="">
      <cdr:nvSpPr>
        <cdr:cNvPr id="2" name="TextBox 1"/>
        <cdr:cNvSpPr txBox="1"/>
      </cdr:nvSpPr>
      <cdr:spPr>
        <a:xfrm xmlns:a="http://schemas.openxmlformats.org/drawingml/2006/main">
          <a:off x="54624" y="4074162"/>
          <a:ext cx="6070729" cy="49783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700">
              <a:latin typeface="Arial" panose="020B0604020202020204" pitchFamily="34" charset="0"/>
              <a:cs typeface="Arial" panose="020B0604020202020204" pitchFamily="34" charset="0"/>
            </a:rPr>
            <a:t>*</a:t>
          </a:r>
          <a:r>
            <a:rPr lang="en-US" sz="700">
              <a:latin typeface="+mn-lt"/>
              <a:cs typeface="Arial" panose="020B0604020202020204" pitchFamily="34" charset="0"/>
            </a:rPr>
            <a:t>Percentage of adults 18 and older who report that they always</a:t>
          </a:r>
          <a:r>
            <a:rPr lang="en-US" sz="700" baseline="0">
              <a:latin typeface="+mn-lt"/>
              <a:cs typeface="Arial" panose="020B0604020202020204" pitchFamily="34" charset="0"/>
            </a:rPr>
            <a:t> use a seatbelt when driving or riding in a car</a:t>
          </a:r>
          <a:br>
            <a:rPr lang="en-US" sz="700" baseline="0">
              <a:latin typeface="+mn-lt"/>
              <a:cs typeface="Arial" panose="020B0604020202020204" pitchFamily="34" charset="0"/>
            </a:rPr>
          </a:br>
          <a:r>
            <a:rPr lang="en-US" sz="700" baseline="0">
              <a:effectLst/>
              <a:latin typeface="+mn-lt"/>
              <a:ea typeface="+mn-ea"/>
              <a:cs typeface="Arial" panose="020B0604020202020204" pitchFamily="34" charset="0"/>
            </a:rPr>
            <a:t>*</a:t>
          </a:r>
          <a:r>
            <a:rPr lang="en-US" sz="700" baseline="0">
              <a:effectLst/>
              <a:latin typeface="+mn-lt"/>
              <a:ea typeface="+mn-ea"/>
              <a:cs typeface="+mn-cs"/>
            </a:rPr>
            <a:t>*Loup Basin Public Health Department includes Blaine, Custer, Garfield, Greeley, Howard, Loup, Sherman, Valley, and Wheeler Counties</a:t>
          </a:r>
        </a:p>
        <a:p xmlns:a="http://schemas.openxmlformats.org/drawingml/2006/main">
          <a:r>
            <a:rPr lang="en-US" sz="700">
              <a:effectLst/>
            </a:rPr>
            <a:t>Source: Behavioral Risk Factor Survelliance System (BRFSS)</a:t>
          </a:r>
        </a:p>
        <a:p xmlns:a="http://schemas.openxmlformats.org/drawingml/2006/main">
          <a:endParaRPr lang="en-US" sz="700">
            <a:effectLst/>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0.01001</cdr:x>
      <cdr:y>0.92167</cdr:y>
    </cdr:from>
    <cdr:to>
      <cdr:x>0.95612</cdr:x>
      <cdr:y>1</cdr:y>
    </cdr:to>
    <cdr:sp macro="" textlink="">
      <cdr:nvSpPr>
        <cdr:cNvPr id="8" name="TextBox 7"/>
        <cdr:cNvSpPr txBox="1"/>
      </cdr:nvSpPr>
      <cdr:spPr>
        <a:xfrm xmlns:a="http://schemas.openxmlformats.org/drawingml/2006/main">
          <a:off x="61784" y="4213860"/>
          <a:ext cx="5839580" cy="3581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700" baseline="0">
              <a:effectLst/>
              <a:latin typeface="+mn-lt"/>
              <a:ea typeface="+mn-ea"/>
              <a:cs typeface="+mn-cs"/>
            </a:rPr>
            <a:t>*Loup Basin Public Health Department includes Blaine, Custer, Garfield, Greeley, Howard, Loup, Sherman, Valley, and Wheeler Counties</a:t>
          </a:r>
        </a:p>
        <a:p xmlns:a="http://schemas.openxmlformats.org/drawingml/2006/main">
          <a:r>
            <a:rPr lang="en-US" sz="700">
              <a:effectLst/>
            </a:rPr>
            <a:t>Source: Nebraska Vital Records; National Center for Health Statistics</a:t>
          </a:r>
        </a:p>
        <a:p xmlns:a="http://schemas.openxmlformats.org/drawingml/2006/main">
          <a:endParaRPr lang="en-US" sz="800">
            <a:effectLst/>
          </a:endParaRPr>
        </a:p>
      </cdr:txBody>
    </cdr:sp>
  </cdr:relSizeAnchor>
  <cdr:relSizeAnchor xmlns:cdr="http://schemas.openxmlformats.org/drawingml/2006/chartDrawing">
    <cdr:from>
      <cdr:x>0.0148</cdr:x>
      <cdr:y>0.91989</cdr:y>
    </cdr:from>
    <cdr:to>
      <cdr:x>0.98293</cdr:x>
      <cdr:y>0.91989</cdr:y>
    </cdr:to>
    <cdr:cxnSp macro="">
      <cdr:nvCxnSpPr>
        <cdr:cNvPr id="4" name="Straight Connector 3"/>
        <cdr:cNvCxnSpPr/>
      </cdr:nvCxnSpPr>
      <cdr:spPr>
        <a:xfrm xmlns:a="http://schemas.openxmlformats.org/drawingml/2006/main">
          <a:off x="91349" y="4205752"/>
          <a:ext cx="5975492" cy="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0.0204</cdr:x>
      <cdr:y>0.88599</cdr:y>
    </cdr:from>
    <cdr:to>
      <cdr:x>0.98013</cdr:x>
      <cdr:y>0.88644</cdr:y>
    </cdr:to>
    <cdr:cxnSp macro="">
      <cdr:nvCxnSpPr>
        <cdr:cNvPr id="3" name="Straight Connector 2"/>
        <cdr:cNvCxnSpPr/>
      </cdr:nvCxnSpPr>
      <cdr:spPr>
        <a:xfrm xmlns:a="http://schemas.openxmlformats.org/drawingml/2006/main" flipV="1">
          <a:off x="125891" y="4050731"/>
          <a:ext cx="5923645" cy="2057"/>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0.01326</cdr:x>
      <cdr:y>0.89187</cdr:y>
    </cdr:from>
    <cdr:to>
      <cdr:x>0.99946</cdr:x>
      <cdr:y>1</cdr:y>
    </cdr:to>
    <cdr:sp macro="" textlink="">
      <cdr:nvSpPr>
        <cdr:cNvPr id="4" name="TextBox 3"/>
        <cdr:cNvSpPr txBox="1"/>
      </cdr:nvSpPr>
      <cdr:spPr>
        <a:xfrm xmlns:a="http://schemas.openxmlformats.org/drawingml/2006/main">
          <a:off x="81843" y="4077608"/>
          <a:ext cx="6087024" cy="4943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700">
              <a:latin typeface="+mn-lt"/>
              <a:cs typeface="Arial" panose="020B0604020202020204" pitchFamily="34" charset="0"/>
            </a:rPr>
            <a:t>*Includes Primary and Secondary Syphilis</a:t>
          </a:r>
          <a:br>
            <a:rPr lang="en-US" sz="700">
              <a:latin typeface="+mn-lt"/>
              <a:cs typeface="Arial" panose="020B0604020202020204" pitchFamily="34" charset="0"/>
            </a:rPr>
          </a:br>
          <a:r>
            <a:rPr lang="en-US" sz="700" baseline="0">
              <a:effectLst/>
              <a:latin typeface="+mn-lt"/>
              <a:ea typeface="+mn-ea"/>
              <a:cs typeface="+mn-cs"/>
            </a:rPr>
            <a:t>**Loup Basin Public Health Department includes Blaine, Custer, Garfield, Greeley, Howard, Loup, Sherman, Valley, and Wheeler Counties</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700">
              <a:effectLst/>
            </a:rPr>
            <a:t>Source: Nebraska Vital Records; National Center for Health Statistics</a:t>
          </a:r>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en-US" sz="600">
            <a:effectLst/>
          </a:endParaRPr>
        </a:p>
        <a:p xmlns:a="http://schemas.openxmlformats.org/drawingml/2006/main">
          <a:r>
            <a:rPr lang="en-US" sz="500">
              <a:latin typeface="+mn-lt"/>
              <a:cs typeface="Arial" panose="020B0604020202020204" pitchFamily="34" charset="0"/>
            </a:rPr>
            <a:t/>
          </a:r>
          <a:br>
            <a:rPr lang="en-US" sz="500">
              <a:latin typeface="+mn-lt"/>
              <a:cs typeface="Arial" panose="020B0604020202020204" pitchFamily="34" charset="0"/>
            </a:rPr>
          </a:br>
          <a:endParaRPr lang="en-US" sz="500">
            <a:latin typeface="+mn-lt"/>
            <a:cs typeface="Arial" panose="020B0604020202020204" pitchFamily="34" charset="0"/>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C7F72168334FC69A08509F4053B777"/>
        <w:category>
          <w:name w:val="General"/>
          <w:gallery w:val="placeholder"/>
        </w:category>
        <w:types>
          <w:type w:val="bbPlcHdr"/>
        </w:types>
        <w:behaviors>
          <w:behavior w:val="content"/>
        </w:behaviors>
        <w:guid w:val="{CB9400B9-D069-42DC-A813-4151E41EB73B}"/>
      </w:docPartPr>
      <w:docPartBody>
        <w:p w:rsidR="00225461" w:rsidRDefault="00225461">
          <w:pPr>
            <w:pStyle w:val="BFC7F72168334FC69A08509F4053B777"/>
          </w:pPr>
          <w:r>
            <w:rPr>
              <w:rFonts w:asciiTheme="majorHAnsi" w:eastAsiaTheme="majorEastAsia" w:hAnsiTheme="majorHAnsi" w:cstheme="majorBidi"/>
              <w:caps/>
              <w:color w:val="1F497D" w:themeColor="text2"/>
              <w:sz w:val="110"/>
              <w:szCs w:val="110"/>
            </w:rPr>
            <w:t>[Type the document title]</w:t>
          </w:r>
        </w:p>
      </w:docPartBody>
    </w:docPart>
    <w:docPart>
      <w:docPartPr>
        <w:name w:val="E23A9E6B7B2448CF9A452ED1F798DEF5"/>
        <w:category>
          <w:name w:val="General"/>
          <w:gallery w:val="placeholder"/>
        </w:category>
        <w:types>
          <w:type w:val="bbPlcHdr"/>
        </w:types>
        <w:behaviors>
          <w:behavior w:val="content"/>
        </w:behaviors>
        <w:guid w:val="{1FBFD8B4-FDED-4550-95B3-CF4960C28320}"/>
      </w:docPartPr>
      <w:docPartBody>
        <w:p w:rsidR="00225461" w:rsidRDefault="00225461">
          <w:pPr>
            <w:pStyle w:val="E23A9E6B7B2448CF9A452ED1F798DEF5"/>
          </w:pPr>
          <w:r>
            <w:rPr>
              <w:color w:val="FFFFFF" w:themeColor="background1"/>
              <w:sz w:val="40"/>
              <w:szCs w:val="40"/>
            </w:rPr>
            <w:t>[Type the document subtitle]</w:t>
          </w:r>
        </w:p>
      </w:docPartBody>
    </w:docPart>
    <w:docPart>
      <w:docPartPr>
        <w:name w:val="F96B3740EFCD4E2BBE4DD0A3BF1B810D"/>
        <w:category>
          <w:name w:val="General"/>
          <w:gallery w:val="placeholder"/>
        </w:category>
        <w:types>
          <w:type w:val="bbPlcHdr"/>
        </w:types>
        <w:behaviors>
          <w:behavior w:val="content"/>
        </w:behaviors>
        <w:guid w:val="{65848D56-12B1-4060-B379-E5787B9C2419}"/>
      </w:docPartPr>
      <w:docPartBody>
        <w:p w:rsidR="00225461" w:rsidRDefault="00225461">
          <w:pPr>
            <w:pStyle w:val="F96B3740EFCD4E2BBE4DD0A3BF1B810D"/>
          </w:pPr>
          <w:r>
            <w:t>[Type the document title]</w:t>
          </w:r>
        </w:p>
      </w:docPartBody>
    </w:docPart>
    <w:docPart>
      <w:docPartPr>
        <w:name w:val="9AE532015A1B4C999F071DAA8E6081F5"/>
        <w:category>
          <w:name w:val="General"/>
          <w:gallery w:val="placeholder"/>
        </w:category>
        <w:types>
          <w:type w:val="bbPlcHdr"/>
        </w:types>
        <w:behaviors>
          <w:behavior w:val="content"/>
        </w:behaviors>
        <w:guid w:val="{F2115FEC-C833-4B90-A34F-43F74F6213F8}"/>
      </w:docPartPr>
      <w:docPartBody>
        <w:p w:rsidR="00225461" w:rsidRDefault="00225461">
          <w:pPr>
            <w:pStyle w:val="9AE532015A1B4C999F071DAA8E6081F5"/>
          </w:pPr>
          <w:r>
            <w:t>[Type the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61"/>
    <w:rsid w:val="00225461"/>
    <w:rsid w:val="00A4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1F497D"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F81BD"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C7F72168334FC69A08509F4053B777">
    <w:name w:val="BFC7F72168334FC69A08509F4053B777"/>
  </w:style>
  <w:style w:type="paragraph" w:customStyle="1" w:styleId="55870C7E79864C4AB5D0119F86111C23">
    <w:name w:val="55870C7E79864C4AB5D0119F86111C23"/>
  </w:style>
  <w:style w:type="paragraph" w:customStyle="1" w:styleId="E23A9E6B7B2448CF9A452ED1F798DEF5">
    <w:name w:val="E23A9E6B7B2448CF9A452ED1F798DEF5"/>
  </w:style>
  <w:style w:type="paragraph" w:customStyle="1" w:styleId="83A8020D072841C4A107BBE791EB3642">
    <w:name w:val="83A8020D072841C4A107BBE791EB3642"/>
  </w:style>
  <w:style w:type="paragraph" w:customStyle="1" w:styleId="F96B3740EFCD4E2BBE4DD0A3BF1B810D">
    <w:name w:val="F96B3740EFCD4E2BBE4DD0A3BF1B810D"/>
  </w:style>
  <w:style w:type="paragraph" w:customStyle="1" w:styleId="9AE532015A1B4C999F071DAA8E6081F5">
    <w:name w:val="9AE532015A1B4C999F071DAA8E6081F5"/>
  </w:style>
  <w:style w:type="character" w:customStyle="1" w:styleId="Heading1Char">
    <w:name w:val="Heading 1 Char"/>
    <w:basedOn w:val="DefaultParagraphFont"/>
    <w:link w:val="Heading1"/>
    <w:uiPriority w:val="9"/>
    <w:rPr>
      <w:rFonts w:asciiTheme="majorHAnsi" w:eastAsiaTheme="minorHAnsi" w:hAnsiTheme="majorHAnsi" w:cs="Times New Roman"/>
      <w:caps/>
      <w:color w:val="1F497D"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4F81BD"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styleId="IntenseQuote">
    <w:name w:val="Intense Quote"/>
    <w:basedOn w:val="Normal"/>
    <w:link w:val="IntenseQuoteChar"/>
    <w:uiPriority w:val="30"/>
    <w:qFormat/>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line="264" w:lineRule="auto"/>
      <w:ind w:left="720" w:right="720"/>
      <w:contextualSpacing/>
    </w:pPr>
    <w:rPr>
      <w:rFonts w:eastAsiaTheme="minorHAnsi" w:cs="Times New Roman"/>
      <w:b/>
      <w:color w:val="C0504D"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C0504D" w:themeColor="accent2"/>
      <w:kern w:val="24"/>
      <w:sz w:val="23"/>
      <w:szCs w:val="20"/>
      <w:shd w:val="clear" w:color="auto" w:fill="FFFFFF" w:themeFill="background1"/>
      <w:lang w:eastAsia="ja-JP"/>
    </w:rPr>
  </w:style>
  <w:style w:type="paragraph" w:customStyle="1" w:styleId="66D2F110F2C648ECBB9171742BDC021C">
    <w:name w:val="66D2F110F2C648ECBB9171742BDC021C"/>
  </w:style>
  <w:style w:type="paragraph" w:customStyle="1" w:styleId="B9F79FB9F35240A3854905CCB1285076">
    <w:name w:val="B9F79FB9F35240A3854905CCB1285076"/>
    <w:rsid w:val="002254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1F497D"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F81BD"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C7F72168334FC69A08509F4053B777">
    <w:name w:val="BFC7F72168334FC69A08509F4053B777"/>
  </w:style>
  <w:style w:type="paragraph" w:customStyle="1" w:styleId="55870C7E79864C4AB5D0119F86111C23">
    <w:name w:val="55870C7E79864C4AB5D0119F86111C23"/>
  </w:style>
  <w:style w:type="paragraph" w:customStyle="1" w:styleId="E23A9E6B7B2448CF9A452ED1F798DEF5">
    <w:name w:val="E23A9E6B7B2448CF9A452ED1F798DEF5"/>
  </w:style>
  <w:style w:type="paragraph" w:customStyle="1" w:styleId="83A8020D072841C4A107BBE791EB3642">
    <w:name w:val="83A8020D072841C4A107BBE791EB3642"/>
  </w:style>
  <w:style w:type="paragraph" w:customStyle="1" w:styleId="F96B3740EFCD4E2BBE4DD0A3BF1B810D">
    <w:name w:val="F96B3740EFCD4E2BBE4DD0A3BF1B810D"/>
  </w:style>
  <w:style w:type="paragraph" w:customStyle="1" w:styleId="9AE532015A1B4C999F071DAA8E6081F5">
    <w:name w:val="9AE532015A1B4C999F071DAA8E6081F5"/>
  </w:style>
  <w:style w:type="character" w:customStyle="1" w:styleId="Heading1Char">
    <w:name w:val="Heading 1 Char"/>
    <w:basedOn w:val="DefaultParagraphFont"/>
    <w:link w:val="Heading1"/>
    <w:uiPriority w:val="9"/>
    <w:rPr>
      <w:rFonts w:asciiTheme="majorHAnsi" w:eastAsiaTheme="minorHAnsi" w:hAnsiTheme="majorHAnsi" w:cs="Times New Roman"/>
      <w:caps/>
      <w:color w:val="1F497D"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4F81BD"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styleId="IntenseQuote">
    <w:name w:val="Intense Quote"/>
    <w:basedOn w:val="Normal"/>
    <w:link w:val="IntenseQuoteChar"/>
    <w:uiPriority w:val="30"/>
    <w:qFormat/>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line="264" w:lineRule="auto"/>
      <w:ind w:left="720" w:right="720"/>
      <w:contextualSpacing/>
    </w:pPr>
    <w:rPr>
      <w:rFonts w:eastAsiaTheme="minorHAnsi" w:cs="Times New Roman"/>
      <w:b/>
      <w:color w:val="C0504D"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C0504D" w:themeColor="accent2"/>
      <w:kern w:val="24"/>
      <w:sz w:val="23"/>
      <w:szCs w:val="20"/>
      <w:shd w:val="clear" w:color="auto" w:fill="FFFFFF" w:themeFill="background1"/>
      <w:lang w:eastAsia="ja-JP"/>
    </w:rPr>
  </w:style>
  <w:style w:type="paragraph" w:customStyle="1" w:styleId="66D2F110F2C648ECBB9171742BDC021C">
    <w:name w:val="66D2F110F2C648ECBB9171742BDC021C"/>
  </w:style>
  <w:style w:type="paragraph" w:customStyle="1" w:styleId="B9F79FB9F35240A3854905CCB1285076">
    <w:name w:val="B9F79FB9F35240A3854905CCB1285076"/>
    <w:rsid w:val="00225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Median">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2016-05-02T00:00:00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5986E4E9-0F9B-4916-98D6-E9DB05B2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Template>
  <TotalTime>7</TotalTime>
  <Pages>61</Pages>
  <Words>10415</Words>
  <Characters>59370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Community Health Assessment</vt:lpstr>
    </vt:vector>
  </TitlesOfParts>
  <Company>Hewlett-Packard Company</Company>
  <LinksUpToDate>false</LinksUpToDate>
  <CharactersWithSpaces>69646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Assessment</dc:title>
  <dc:subject>Loup Basin Public Health Department</dc:subject>
  <dc:creator>Amanda Jeffres</dc:creator>
  <cp:lastModifiedBy>Loup Basin Public Health Dept</cp:lastModifiedBy>
  <cp:revision>2</cp:revision>
  <cp:lastPrinted>2015-12-18T19:59:00Z</cp:lastPrinted>
  <dcterms:created xsi:type="dcterms:W3CDTF">2016-04-28T15:08:00Z</dcterms:created>
  <dcterms:modified xsi:type="dcterms:W3CDTF">2016-04-28T15:08:00Z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