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D68" w:rsidRDefault="007463BC" w:rsidP="00870D68">
      <w:pPr>
        <w:jc w:val="center"/>
        <w:rPr>
          <w:rFonts w:asciiTheme="majorHAnsi" w:hAnsiTheme="majorHAnsi"/>
          <w:sz w:val="44"/>
          <w:szCs w:val="44"/>
        </w:rPr>
      </w:pPr>
      <w:bookmarkStart w:id="0" w:name="_GoBack"/>
      <w:bookmarkEnd w:id="0"/>
      <w:r>
        <w:rPr>
          <w:rFonts w:ascii="Arial" w:hAnsi="Arial" w:cs="Arial"/>
          <w:noProof/>
          <w:sz w:val="20"/>
          <w:szCs w:val="20"/>
        </w:rPr>
        <w:drawing>
          <wp:inline distT="0" distB="0" distL="0" distR="0" wp14:anchorId="661690B7" wp14:editId="0ABAB591">
            <wp:extent cx="4962525" cy="4315239"/>
            <wp:effectExtent l="0" t="0" r="0" b="9525"/>
            <wp:docPr id="1" name="Picture 1" descr="http://www.easthanovertownship.com/images/Public_Health_Logo_2_Color.jpg" title="Public Health Logo, Prevent. Promote. Pro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hanovertownship.com/images/Public_Health_Logo_2_Colo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2525" cy="4315239"/>
                    </a:xfrm>
                    <a:prstGeom prst="rect">
                      <a:avLst/>
                    </a:prstGeom>
                    <a:noFill/>
                    <a:ln>
                      <a:noFill/>
                    </a:ln>
                  </pic:spPr>
                </pic:pic>
              </a:graphicData>
            </a:graphic>
          </wp:inline>
        </w:drawing>
      </w:r>
    </w:p>
    <w:p w:rsidR="00870D68" w:rsidRDefault="00870D68" w:rsidP="00870D68">
      <w:pPr>
        <w:jc w:val="center"/>
        <w:rPr>
          <w:rFonts w:asciiTheme="majorHAnsi" w:hAnsiTheme="majorHAnsi"/>
          <w:sz w:val="44"/>
          <w:szCs w:val="44"/>
        </w:rPr>
      </w:pPr>
    </w:p>
    <w:p w:rsidR="00870D68" w:rsidRDefault="00870D68" w:rsidP="00870D68">
      <w:pPr>
        <w:jc w:val="center"/>
        <w:rPr>
          <w:rFonts w:asciiTheme="majorHAnsi" w:hAnsiTheme="majorHAnsi"/>
          <w:sz w:val="44"/>
          <w:szCs w:val="44"/>
        </w:rPr>
      </w:pPr>
      <w:r>
        <w:rPr>
          <w:rFonts w:asciiTheme="majorHAnsi" w:hAnsiTheme="majorHAnsi"/>
          <w:sz w:val="44"/>
          <w:szCs w:val="44"/>
        </w:rPr>
        <w:t>Countryside Public H</w:t>
      </w:r>
      <w:r w:rsidR="006B70BC">
        <w:rPr>
          <w:rFonts w:asciiTheme="majorHAnsi" w:hAnsiTheme="majorHAnsi"/>
          <w:sz w:val="44"/>
          <w:szCs w:val="44"/>
        </w:rPr>
        <w:t>e</w:t>
      </w:r>
      <w:r>
        <w:rPr>
          <w:rFonts w:asciiTheme="majorHAnsi" w:hAnsiTheme="majorHAnsi"/>
          <w:sz w:val="44"/>
          <w:szCs w:val="44"/>
        </w:rPr>
        <w:t xml:space="preserve">alth </w:t>
      </w:r>
    </w:p>
    <w:p w:rsidR="00F20B5F" w:rsidRDefault="00870D68" w:rsidP="00870D68">
      <w:pPr>
        <w:jc w:val="center"/>
        <w:rPr>
          <w:rFonts w:asciiTheme="majorHAnsi" w:hAnsiTheme="majorHAnsi"/>
          <w:sz w:val="44"/>
          <w:szCs w:val="44"/>
        </w:rPr>
      </w:pPr>
      <w:r>
        <w:rPr>
          <w:rFonts w:asciiTheme="majorHAnsi" w:hAnsiTheme="majorHAnsi"/>
          <w:sz w:val="44"/>
          <w:szCs w:val="44"/>
        </w:rPr>
        <w:t>Community Health Assessment Report</w:t>
      </w:r>
    </w:p>
    <w:p w:rsidR="00870D68" w:rsidRDefault="00870D68" w:rsidP="00870D68">
      <w:pPr>
        <w:jc w:val="center"/>
        <w:rPr>
          <w:rFonts w:asciiTheme="majorHAnsi" w:hAnsiTheme="majorHAnsi"/>
          <w:sz w:val="44"/>
          <w:szCs w:val="44"/>
        </w:rPr>
      </w:pPr>
    </w:p>
    <w:p w:rsidR="00870D68" w:rsidRDefault="00870D68" w:rsidP="00870D68">
      <w:pPr>
        <w:spacing w:after="0" w:line="240" w:lineRule="auto"/>
        <w:jc w:val="center"/>
        <w:rPr>
          <w:rFonts w:asciiTheme="majorHAnsi" w:hAnsiTheme="majorHAnsi"/>
          <w:sz w:val="28"/>
          <w:szCs w:val="28"/>
        </w:rPr>
      </w:pPr>
      <w:r>
        <w:rPr>
          <w:rFonts w:asciiTheme="majorHAnsi" w:hAnsiTheme="majorHAnsi"/>
          <w:sz w:val="28"/>
          <w:szCs w:val="28"/>
        </w:rPr>
        <w:t>Countryside Public Health</w:t>
      </w:r>
    </w:p>
    <w:p w:rsidR="00870D68" w:rsidRDefault="00870D68" w:rsidP="00870D68">
      <w:pPr>
        <w:spacing w:after="0" w:line="240" w:lineRule="auto"/>
        <w:jc w:val="center"/>
        <w:rPr>
          <w:rFonts w:asciiTheme="majorHAnsi" w:hAnsiTheme="majorHAnsi"/>
          <w:sz w:val="28"/>
          <w:szCs w:val="28"/>
        </w:rPr>
      </w:pPr>
      <w:r>
        <w:rPr>
          <w:rFonts w:asciiTheme="majorHAnsi" w:hAnsiTheme="majorHAnsi"/>
          <w:sz w:val="28"/>
          <w:szCs w:val="28"/>
        </w:rPr>
        <w:t>201 13</w:t>
      </w:r>
      <w:r w:rsidRPr="00870D68">
        <w:rPr>
          <w:rFonts w:asciiTheme="majorHAnsi" w:hAnsiTheme="majorHAnsi"/>
          <w:sz w:val="28"/>
          <w:szCs w:val="28"/>
          <w:vertAlign w:val="superscript"/>
        </w:rPr>
        <w:t>th</w:t>
      </w:r>
      <w:r>
        <w:rPr>
          <w:rFonts w:asciiTheme="majorHAnsi" w:hAnsiTheme="majorHAnsi"/>
          <w:sz w:val="28"/>
          <w:szCs w:val="28"/>
        </w:rPr>
        <w:t xml:space="preserve"> St S</w:t>
      </w:r>
    </w:p>
    <w:p w:rsidR="00870D68" w:rsidRDefault="00870D68" w:rsidP="00870D68">
      <w:pPr>
        <w:spacing w:after="0" w:line="240" w:lineRule="auto"/>
        <w:jc w:val="center"/>
        <w:rPr>
          <w:rFonts w:asciiTheme="majorHAnsi" w:hAnsiTheme="majorHAnsi"/>
          <w:sz w:val="28"/>
          <w:szCs w:val="28"/>
        </w:rPr>
      </w:pPr>
      <w:r>
        <w:rPr>
          <w:rFonts w:asciiTheme="majorHAnsi" w:hAnsiTheme="majorHAnsi"/>
          <w:sz w:val="28"/>
          <w:szCs w:val="28"/>
        </w:rPr>
        <w:t>Benson, MN 56215</w:t>
      </w:r>
    </w:p>
    <w:p w:rsidR="00201823" w:rsidRDefault="00201823" w:rsidP="00870D68">
      <w:pPr>
        <w:spacing w:after="0" w:line="240" w:lineRule="auto"/>
        <w:jc w:val="center"/>
        <w:rPr>
          <w:rFonts w:asciiTheme="majorHAnsi" w:hAnsiTheme="majorHAnsi"/>
          <w:sz w:val="28"/>
          <w:szCs w:val="28"/>
        </w:rPr>
      </w:pPr>
      <w:r>
        <w:rPr>
          <w:rFonts w:asciiTheme="majorHAnsi" w:hAnsiTheme="majorHAnsi"/>
          <w:sz w:val="28"/>
          <w:szCs w:val="28"/>
        </w:rPr>
        <w:t>Questions:</w:t>
      </w:r>
    </w:p>
    <w:p w:rsidR="00440D85" w:rsidRDefault="00AB5F1A" w:rsidP="00870D68">
      <w:pPr>
        <w:spacing w:after="0" w:line="240" w:lineRule="auto"/>
        <w:jc w:val="center"/>
        <w:rPr>
          <w:rFonts w:asciiTheme="majorHAnsi" w:hAnsiTheme="majorHAnsi"/>
          <w:sz w:val="28"/>
          <w:szCs w:val="28"/>
        </w:rPr>
      </w:pPr>
      <w:hyperlink r:id="rId10" w:history="1">
        <w:r w:rsidR="00440D85" w:rsidRPr="007D3616">
          <w:rPr>
            <w:rStyle w:val="Hyperlink"/>
            <w:rFonts w:asciiTheme="majorHAnsi" w:hAnsiTheme="majorHAnsi"/>
            <w:sz w:val="28"/>
            <w:szCs w:val="28"/>
          </w:rPr>
          <w:t>Lauch@countryside.co.swift.mn.us</w:t>
        </w:r>
      </w:hyperlink>
    </w:p>
    <w:p w:rsidR="00440D85" w:rsidRDefault="00AB5F1A" w:rsidP="00201823">
      <w:pPr>
        <w:spacing w:after="0" w:line="480" w:lineRule="auto"/>
        <w:jc w:val="center"/>
        <w:rPr>
          <w:rFonts w:asciiTheme="majorHAnsi" w:hAnsiTheme="majorHAnsi"/>
          <w:sz w:val="28"/>
          <w:szCs w:val="28"/>
        </w:rPr>
      </w:pPr>
      <w:hyperlink r:id="rId11" w:history="1">
        <w:r w:rsidR="00440D85" w:rsidRPr="007D3616">
          <w:rPr>
            <w:rStyle w:val="Hyperlink"/>
            <w:rFonts w:asciiTheme="majorHAnsi" w:hAnsiTheme="majorHAnsi"/>
            <w:sz w:val="28"/>
            <w:szCs w:val="28"/>
          </w:rPr>
          <w:t>Shelly@countryside.co.swift.mn.us</w:t>
        </w:r>
      </w:hyperlink>
    </w:p>
    <w:p w:rsidR="00870D68" w:rsidRDefault="00440D85" w:rsidP="00440D85">
      <w:pPr>
        <w:spacing w:after="0" w:line="240" w:lineRule="auto"/>
        <w:jc w:val="right"/>
        <w:rPr>
          <w:rFonts w:asciiTheme="majorHAnsi" w:hAnsiTheme="majorHAnsi"/>
          <w:sz w:val="28"/>
          <w:szCs w:val="28"/>
        </w:rPr>
      </w:pPr>
      <w:r>
        <w:rPr>
          <w:rFonts w:asciiTheme="majorHAnsi" w:hAnsiTheme="majorHAnsi"/>
          <w:sz w:val="28"/>
          <w:szCs w:val="28"/>
        </w:rPr>
        <w:t>Published April 2015</w:t>
      </w:r>
      <w:r w:rsidR="00870D68">
        <w:rPr>
          <w:rFonts w:asciiTheme="majorHAnsi" w:hAnsiTheme="majorHAnsi"/>
          <w:sz w:val="28"/>
          <w:szCs w:val="28"/>
        </w:rPr>
        <w:br w:type="page"/>
      </w:r>
    </w:p>
    <w:sdt>
      <w:sdtPr>
        <w:rPr>
          <w:rFonts w:asciiTheme="minorHAnsi" w:eastAsiaTheme="minorHAnsi" w:hAnsiTheme="minorHAnsi" w:cstheme="minorBidi"/>
          <w:b w:val="0"/>
          <w:bCs w:val="0"/>
          <w:color w:val="auto"/>
          <w:sz w:val="22"/>
          <w:szCs w:val="22"/>
          <w:lang w:eastAsia="en-US"/>
        </w:rPr>
        <w:id w:val="-1889029165"/>
        <w:docPartObj>
          <w:docPartGallery w:val="Table of Contents"/>
          <w:docPartUnique/>
        </w:docPartObj>
      </w:sdtPr>
      <w:sdtEndPr>
        <w:rPr>
          <w:noProof/>
        </w:rPr>
      </w:sdtEndPr>
      <w:sdtContent>
        <w:p w:rsidR="007463BC" w:rsidRDefault="007463BC">
          <w:pPr>
            <w:pStyle w:val="TOCHeading"/>
          </w:pPr>
          <w:r>
            <w:t>Contents</w:t>
          </w:r>
        </w:p>
        <w:p w:rsidR="002F3597" w:rsidRDefault="007463BC">
          <w:pPr>
            <w:pStyle w:val="TOC1"/>
            <w:tabs>
              <w:tab w:val="right" w:leader="dot" w:pos="9350"/>
            </w:tabs>
            <w:rPr>
              <w:noProof/>
              <w:lang w:eastAsia="en-US"/>
            </w:rPr>
          </w:pPr>
          <w:r>
            <w:fldChar w:fldCharType="begin"/>
          </w:r>
          <w:r>
            <w:instrText xml:space="preserve"> TOC \o "1-3" \h \z \u </w:instrText>
          </w:r>
          <w:r>
            <w:fldChar w:fldCharType="separate"/>
          </w:r>
          <w:hyperlink w:anchor="_Toc415576798" w:history="1">
            <w:r w:rsidR="002F3597" w:rsidRPr="008036F4">
              <w:rPr>
                <w:rStyle w:val="Hyperlink"/>
                <w:noProof/>
              </w:rPr>
              <w:t>Introduction</w:t>
            </w:r>
            <w:r w:rsidR="002F3597">
              <w:rPr>
                <w:noProof/>
                <w:webHidden/>
              </w:rPr>
              <w:tab/>
            </w:r>
            <w:r w:rsidR="002F3597">
              <w:rPr>
                <w:noProof/>
                <w:webHidden/>
              </w:rPr>
              <w:fldChar w:fldCharType="begin"/>
            </w:r>
            <w:r w:rsidR="002F3597">
              <w:rPr>
                <w:noProof/>
                <w:webHidden/>
              </w:rPr>
              <w:instrText xml:space="preserve"> PAGEREF _Toc415576798 \h </w:instrText>
            </w:r>
            <w:r w:rsidR="002F3597">
              <w:rPr>
                <w:noProof/>
                <w:webHidden/>
              </w:rPr>
            </w:r>
            <w:r w:rsidR="002F3597">
              <w:rPr>
                <w:noProof/>
                <w:webHidden/>
              </w:rPr>
              <w:fldChar w:fldCharType="separate"/>
            </w:r>
            <w:r w:rsidR="00DA0EC6">
              <w:rPr>
                <w:noProof/>
                <w:webHidden/>
              </w:rPr>
              <w:t>1</w:t>
            </w:r>
            <w:r w:rsidR="002F3597">
              <w:rPr>
                <w:noProof/>
                <w:webHidden/>
              </w:rPr>
              <w:fldChar w:fldCharType="end"/>
            </w:r>
          </w:hyperlink>
        </w:p>
        <w:p w:rsidR="002F3597" w:rsidRDefault="00AB5F1A">
          <w:pPr>
            <w:pStyle w:val="TOC2"/>
            <w:tabs>
              <w:tab w:val="right" w:leader="dot" w:pos="9350"/>
            </w:tabs>
            <w:rPr>
              <w:noProof/>
              <w:lang w:eastAsia="en-US"/>
            </w:rPr>
          </w:pPr>
          <w:hyperlink w:anchor="_Toc415576799" w:history="1">
            <w:r w:rsidR="002F3597" w:rsidRPr="008036F4">
              <w:rPr>
                <w:rStyle w:val="Hyperlink"/>
                <w:noProof/>
              </w:rPr>
              <w:t>About our Counties</w:t>
            </w:r>
            <w:r w:rsidR="002F3597">
              <w:rPr>
                <w:noProof/>
                <w:webHidden/>
              </w:rPr>
              <w:tab/>
            </w:r>
            <w:r w:rsidR="002F3597">
              <w:rPr>
                <w:noProof/>
                <w:webHidden/>
              </w:rPr>
              <w:fldChar w:fldCharType="begin"/>
            </w:r>
            <w:r w:rsidR="002F3597">
              <w:rPr>
                <w:noProof/>
                <w:webHidden/>
              </w:rPr>
              <w:instrText xml:space="preserve"> PAGEREF _Toc415576799 \h </w:instrText>
            </w:r>
            <w:r w:rsidR="002F3597">
              <w:rPr>
                <w:noProof/>
                <w:webHidden/>
              </w:rPr>
            </w:r>
            <w:r w:rsidR="002F3597">
              <w:rPr>
                <w:noProof/>
                <w:webHidden/>
              </w:rPr>
              <w:fldChar w:fldCharType="separate"/>
            </w:r>
            <w:r w:rsidR="00DA0EC6">
              <w:rPr>
                <w:noProof/>
                <w:webHidden/>
              </w:rPr>
              <w:t>1</w:t>
            </w:r>
            <w:r w:rsidR="002F3597">
              <w:rPr>
                <w:noProof/>
                <w:webHidden/>
              </w:rPr>
              <w:fldChar w:fldCharType="end"/>
            </w:r>
          </w:hyperlink>
        </w:p>
        <w:p w:rsidR="002F3597" w:rsidRDefault="00AB5F1A">
          <w:pPr>
            <w:pStyle w:val="TOC1"/>
            <w:tabs>
              <w:tab w:val="right" w:leader="dot" w:pos="9350"/>
            </w:tabs>
            <w:rPr>
              <w:noProof/>
              <w:lang w:eastAsia="en-US"/>
            </w:rPr>
          </w:pPr>
          <w:hyperlink w:anchor="_Toc415576800" w:history="1">
            <w:r w:rsidR="002F3597" w:rsidRPr="008036F4">
              <w:rPr>
                <w:rStyle w:val="Hyperlink"/>
                <w:noProof/>
              </w:rPr>
              <w:t>Demographics</w:t>
            </w:r>
            <w:r w:rsidR="002F3597">
              <w:rPr>
                <w:noProof/>
                <w:webHidden/>
              </w:rPr>
              <w:tab/>
            </w:r>
            <w:r w:rsidR="002F3597">
              <w:rPr>
                <w:noProof/>
                <w:webHidden/>
              </w:rPr>
              <w:fldChar w:fldCharType="begin"/>
            </w:r>
            <w:r w:rsidR="002F3597">
              <w:rPr>
                <w:noProof/>
                <w:webHidden/>
              </w:rPr>
              <w:instrText xml:space="preserve"> PAGEREF _Toc415576800 \h </w:instrText>
            </w:r>
            <w:r w:rsidR="002F3597">
              <w:rPr>
                <w:noProof/>
                <w:webHidden/>
              </w:rPr>
            </w:r>
            <w:r w:rsidR="002F3597">
              <w:rPr>
                <w:noProof/>
                <w:webHidden/>
              </w:rPr>
              <w:fldChar w:fldCharType="separate"/>
            </w:r>
            <w:r w:rsidR="00DA0EC6">
              <w:rPr>
                <w:noProof/>
                <w:webHidden/>
              </w:rPr>
              <w:t>2</w:t>
            </w:r>
            <w:r w:rsidR="002F3597">
              <w:rPr>
                <w:noProof/>
                <w:webHidden/>
              </w:rPr>
              <w:fldChar w:fldCharType="end"/>
            </w:r>
          </w:hyperlink>
        </w:p>
        <w:p w:rsidR="002F3597" w:rsidRDefault="00AB5F1A">
          <w:pPr>
            <w:pStyle w:val="TOC2"/>
            <w:tabs>
              <w:tab w:val="right" w:leader="dot" w:pos="9350"/>
            </w:tabs>
            <w:rPr>
              <w:noProof/>
              <w:lang w:eastAsia="en-US"/>
            </w:rPr>
          </w:pPr>
          <w:hyperlink w:anchor="_Toc415576801" w:history="1">
            <w:r w:rsidR="002F3597" w:rsidRPr="008036F4">
              <w:rPr>
                <w:rStyle w:val="Hyperlink"/>
                <w:noProof/>
              </w:rPr>
              <w:t>Aging Population</w:t>
            </w:r>
            <w:r w:rsidR="002F3597">
              <w:rPr>
                <w:noProof/>
                <w:webHidden/>
              </w:rPr>
              <w:tab/>
            </w:r>
            <w:r w:rsidR="002F3597">
              <w:rPr>
                <w:noProof/>
                <w:webHidden/>
              </w:rPr>
              <w:fldChar w:fldCharType="begin"/>
            </w:r>
            <w:r w:rsidR="002F3597">
              <w:rPr>
                <w:noProof/>
                <w:webHidden/>
              </w:rPr>
              <w:instrText xml:space="preserve"> PAGEREF _Toc415576801 \h </w:instrText>
            </w:r>
            <w:r w:rsidR="002F3597">
              <w:rPr>
                <w:noProof/>
                <w:webHidden/>
              </w:rPr>
            </w:r>
            <w:r w:rsidR="002F3597">
              <w:rPr>
                <w:noProof/>
                <w:webHidden/>
              </w:rPr>
              <w:fldChar w:fldCharType="separate"/>
            </w:r>
            <w:r w:rsidR="00DA0EC6">
              <w:rPr>
                <w:noProof/>
                <w:webHidden/>
              </w:rPr>
              <w:t>2</w:t>
            </w:r>
            <w:r w:rsidR="002F3597">
              <w:rPr>
                <w:noProof/>
                <w:webHidden/>
              </w:rPr>
              <w:fldChar w:fldCharType="end"/>
            </w:r>
          </w:hyperlink>
        </w:p>
        <w:p w:rsidR="002F3597" w:rsidRDefault="00AB5F1A">
          <w:pPr>
            <w:pStyle w:val="TOC2"/>
            <w:tabs>
              <w:tab w:val="right" w:leader="dot" w:pos="9350"/>
            </w:tabs>
            <w:rPr>
              <w:noProof/>
              <w:lang w:eastAsia="en-US"/>
            </w:rPr>
          </w:pPr>
          <w:hyperlink w:anchor="_Toc415576802" w:history="1">
            <w:r w:rsidR="002F3597" w:rsidRPr="008036F4">
              <w:rPr>
                <w:rStyle w:val="Hyperlink"/>
                <w:noProof/>
              </w:rPr>
              <w:t>Population by Race</w:t>
            </w:r>
            <w:r w:rsidR="002F3597">
              <w:rPr>
                <w:noProof/>
                <w:webHidden/>
              </w:rPr>
              <w:tab/>
            </w:r>
            <w:r w:rsidR="002F3597">
              <w:rPr>
                <w:noProof/>
                <w:webHidden/>
              </w:rPr>
              <w:fldChar w:fldCharType="begin"/>
            </w:r>
            <w:r w:rsidR="002F3597">
              <w:rPr>
                <w:noProof/>
                <w:webHidden/>
              </w:rPr>
              <w:instrText xml:space="preserve"> PAGEREF _Toc415576802 \h </w:instrText>
            </w:r>
            <w:r w:rsidR="002F3597">
              <w:rPr>
                <w:noProof/>
                <w:webHidden/>
              </w:rPr>
            </w:r>
            <w:r w:rsidR="002F3597">
              <w:rPr>
                <w:noProof/>
                <w:webHidden/>
              </w:rPr>
              <w:fldChar w:fldCharType="separate"/>
            </w:r>
            <w:r w:rsidR="00DA0EC6">
              <w:rPr>
                <w:noProof/>
                <w:webHidden/>
              </w:rPr>
              <w:t>2</w:t>
            </w:r>
            <w:r w:rsidR="002F3597">
              <w:rPr>
                <w:noProof/>
                <w:webHidden/>
              </w:rPr>
              <w:fldChar w:fldCharType="end"/>
            </w:r>
          </w:hyperlink>
        </w:p>
        <w:p w:rsidR="002F3597" w:rsidRDefault="00AB5F1A">
          <w:pPr>
            <w:pStyle w:val="TOC2"/>
            <w:tabs>
              <w:tab w:val="right" w:leader="dot" w:pos="9350"/>
            </w:tabs>
            <w:rPr>
              <w:noProof/>
              <w:lang w:eastAsia="en-US"/>
            </w:rPr>
          </w:pPr>
          <w:hyperlink w:anchor="_Toc415576803" w:history="1">
            <w:r w:rsidR="002F3597" w:rsidRPr="008036F4">
              <w:rPr>
                <w:rStyle w:val="Hyperlink"/>
                <w:noProof/>
              </w:rPr>
              <w:t>Population by Gender</w:t>
            </w:r>
            <w:r w:rsidR="002F3597">
              <w:rPr>
                <w:noProof/>
                <w:webHidden/>
              </w:rPr>
              <w:tab/>
            </w:r>
            <w:r w:rsidR="002F3597">
              <w:rPr>
                <w:noProof/>
                <w:webHidden/>
              </w:rPr>
              <w:fldChar w:fldCharType="begin"/>
            </w:r>
            <w:r w:rsidR="002F3597">
              <w:rPr>
                <w:noProof/>
                <w:webHidden/>
              </w:rPr>
              <w:instrText xml:space="preserve"> PAGEREF _Toc415576803 \h </w:instrText>
            </w:r>
            <w:r w:rsidR="002F3597">
              <w:rPr>
                <w:noProof/>
                <w:webHidden/>
              </w:rPr>
            </w:r>
            <w:r w:rsidR="002F3597">
              <w:rPr>
                <w:noProof/>
                <w:webHidden/>
              </w:rPr>
              <w:fldChar w:fldCharType="separate"/>
            </w:r>
            <w:r w:rsidR="00DA0EC6">
              <w:rPr>
                <w:noProof/>
                <w:webHidden/>
              </w:rPr>
              <w:t>3</w:t>
            </w:r>
            <w:r w:rsidR="002F3597">
              <w:rPr>
                <w:noProof/>
                <w:webHidden/>
              </w:rPr>
              <w:fldChar w:fldCharType="end"/>
            </w:r>
          </w:hyperlink>
        </w:p>
        <w:p w:rsidR="002F3597" w:rsidRDefault="00AB5F1A">
          <w:pPr>
            <w:pStyle w:val="TOC2"/>
            <w:tabs>
              <w:tab w:val="right" w:leader="dot" w:pos="9350"/>
            </w:tabs>
            <w:rPr>
              <w:noProof/>
              <w:lang w:eastAsia="en-US"/>
            </w:rPr>
          </w:pPr>
          <w:hyperlink w:anchor="_Toc415576804" w:history="1">
            <w:r w:rsidR="002F3597" w:rsidRPr="008036F4">
              <w:rPr>
                <w:rStyle w:val="Hyperlink"/>
                <w:noProof/>
              </w:rPr>
              <w:t>Population Trends</w:t>
            </w:r>
            <w:r w:rsidR="002F3597">
              <w:rPr>
                <w:noProof/>
                <w:webHidden/>
              </w:rPr>
              <w:tab/>
            </w:r>
            <w:r w:rsidR="002F3597">
              <w:rPr>
                <w:noProof/>
                <w:webHidden/>
              </w:rPr>
              <w:fldChar w:fldCharType="begin"/>
            </w:r>
            <w:r w:rsidR="002F3597">
              <w:rPr>
                <w:noProof/>
                <w:webHidden/>
              </w:rPr>
              <w:instrText xml:space="preserve"> PAGEREF _Toc415576804 \h </w:instrText>
            </w:r>
            <w:r w:rsidR="002F3597">
              <w:rPr>
                <w:noProof/>
                <w:webHidden/>
              </w:rPr>
            </w:r>
            <w:r w:rsidR="002F3597">
              <w:rPr>
                <w:noProof/>
                <w:webHidden/>
              </w:rPr>
              <w:fldChar w:fldCharType="separate"/>
            </w:r>
            <w:r w:rsidR="00DA0EC6">
              <w:rPr>
                <w:noProof/>
                <w:webHidden/>
              </w:rPr>
              <w:t>4</w:t>
            </w:r>
            <w:r w:rsidR="002F3597">
              <w:rPr>
                <w:noProof/>
                <w:webHidden/>
              </w:rPr>
              <w:fldChar w:fldCharType="end"/>
            </w:r>
          </w:hyperlink>
        </w:p>
        <w:p w:rsidR="002F3597" w:rsidRDefault="00AB5F1A">
          <w:pPr>
            <w:pStyle w:val="TOC1"/>
            <w:tabs>
              <w:tab w:val="right" w:leader="dot" w:pos="9350"/>
            </w:tabs>
            <w:rPr>
              <w:noProof/>
              <w:lang w:eastAsia="en-US"/>
            </w:rPr>
          </w:pPr>
          <w:hyperlink w:anchor="_Toc415576805" w:history="1">
            <w:r w:rsidR="002F3597" w:rsidRPr="008036F4">
              <w:rPr>
                <w:rStyle w:val="Hyperlink"/>
                <w:noProof/>
              </w:rPr>
              <w:t>Economic Status</w:t>
            </w:r>
            <w:r w:rsidR="002F3597">
              <w:rPr>
                <w:noProof/>
                <w:webHidden/>
              </w:rPr>
              <w:tab/>
            </w:r>
            <w:r w:rsidR="002F3597">
              <w:rPr>
                <w:noProof/>
                <w:webHidden/>
              </w:rPr>
              <w:fldChar w:fldCharType="begin"/>
            </w:r>
            <w:r w:rsidR="002F3597">
              <w:rPr>
                <w:noProof/>
                <w:webHidden/>
              </w:rPr>
              <w:instrText xml:space="preserve"> PAGEREF _Toc415576805 \h </w:instrText>
            </w:r>
            <w:r w:rsidR="002F3597">
              <w:rPr>
                <w:noProof/>
                <w:webHidden/>
              </w:rPr>
            </w:r>
            <w:r w:rsidR="002F3597">
              <w:rPr>
                <w:noProof/>
                <w:webHidden/>
              </w:rPr>
              <w:fldChar w:fldCharType="separate"/>
            </w:r>
            <w:r w:rsidR="00DA0EC6">
              <w:rPr>
                <w:noProof/>
                <w:webHidden/>
              </w:rPr>
              <w:t>5</w:t>
            </w:r>
            <w:r w:rsidR="002F3597">
              <w:rPr>
                <w:noProof/>
                <w:webHidden/>
              </w:rPr>
              <w:fldChar w:fldCharType="end"/>
            </w:r>
          </w:hyperlink>
        </w:p>
        <w:p w:rsidR="002F3597" w:rsidRDefault="00AB5F1A">
          <w:pPr>
            <w:pStyle w:val="TOC2"/>
            <w:tabs>
              <w:tab w:val="right" w:leader="dot" w:pos="9350"/>
            </w:tabs>
            <w:rPr>
              <w:noProof/>
              <w:lang w:eastAsia="en-US"/>
            </w:rPr>
          </w:pPr>
          <w:hyperlink w:anchor="_Toc415576806" w:history="1">
            <w:r w:rsidR="002F3597" w:rsidRPr="008036F4">
              <w:rPr>
                <w:rStyle w:val="Hyperlink"/>
                <w:noProof/>
              </w:rPr>
              <w:t>Unemployment</w:t>
            </w:r>
            <w:r w:rsidR="002F3597">
              <w:rPr>
                <w:noProof/>
                <w:webHidden/>
              </w:rPr>
              <w:tab/>
            </w:r>
            <w:r w:rsidR="002F3597">
              <w:rPr>
                <w:noProof/>
                <w:webHidden/>
              </w:rPr>
              <w:fldChar w:fldCharType="begin"/>
            </w:r>
            <w:r w:rsidR="002F3597">
              <w:rPr>
                <w:noProof/>
                <w:webHidden/>
              </w:rPr>
              <w:instrText xml:space="preserve"> PAGEREF _Toc415576806 \h </w:instrText>
            </w:r>
            <w:r w:rsidR="002F3597">
              <w:rPr>
                <w:noProof/>
                <w:webHidden/>
              </w:rPr>
            </w:r>
            <w:r w:rsidR="002F3597">
              <w:rPr>
                <w:noProof/>
                <w:webHidden/>
              </w:rPr>
              <w:fldChar w:fldCharType="separate"/>
            </w:r>
            <w:r w:rsidR="00DA0EC6">
              <w:rPr>
                <w:noProof/>
                <w:webHidden/>
              </w:rPr>
              <w:t>5</w:t>
            </w:r>
            <w:r w:rsidR="002F3597">
              <w:rPr>
                <w:noProof/>
                <w:webHidden/>
              </w:rPr>
              <w:fldChar w:fldCharType="end"/>
            </w:r>
          </w:hyperlink>
        </w:p>
        <w:p w:rsidR="002F3597" w:rsidRDefault="00AB5F1A">
          <w:pPr>
            <w:pStyle w:val="TOC2"/>
            <w:tabs>
              <w:tab w:val="right" w:leader="dot" w:pos="9350"/>
            </w:tabs>
            <w:rPr>
              <w:noProof/>
              <w:lang w:eastAsia="en-US"/>
            </w:rPr>
          </w:pPr>
          <w:hyperlink w:anchor="_Toc415576807" w:history="1">
            <w:r w:rsidR="002F3597" w:rsidRPr="008036F4">
              <w:rPr>
                <w:rStyle w:val="Hyperlink"/>
                <w:noProof/>
              </w:rPr>
              <w:t>Population Living in Poverty</w:t>
            </w:r>
            <w:r w:rsidR="002F3597">
              <w:rPr>
                <w:noProof/>
                <w:webHidden/>
              </w:rPr>
              <w:tab/>
            </w:r>
            <w:r w:rsidR="002F3597">
              <w:rPr>
                <w:noProof/>
                <w:webHidden/>
              </w:rPr>
              <w:fldChar w:fldCharType="begin"/>
            </w:r>
            <w:r w:rsidR="002F3597">
              <w:rPr>
                <w:noProof/>
                <w:webHidden/>
              </w:rPr>
              <w:instrText xml:space="preserve"> PAGEREF _Toc415576807 \h </w:instrText>
            </w:r>
            <w:r w:rsidR="002F3597">
              <w:rPr>
                <w:noProof/>
                <w:webHidden/>
              </w:rPr>
            </w:r>
            <w:r w:rsidR="002F3597">
              <w:rPr>
                <w:noProof/>
                <w:webHidden/>
              </w:rPr>
              <w:fldChar w:fldCharType="separate"/>
            </w:r>
            <w:r w:rsidR="00DA0EC6">
              <w:rPr>
                <w:noProof/>
                <w:webHidden/>
              </w:rPr>
              <w:t>5</w:t>
            </w:r>
            <w:r w:rsidR="002F3597">
              <w:rPr>
                <w:noProof/>
                <w:webHidden/>
              </w:rPr>
              <w:fldChar w:fldCharType="end"/>
            </w:r>
          </w:hyperlink>
        </w:p>
        <w:p w:rsidR="002F3597" w:rsidRDefault="00AB5F1A">
          <w:pPr>
            <w:pStyle w:val="TOC2"/>
            <w:tabs>
              <w:tab w:val="right" w:leader="dot" w:pos="9350"/>
            </w:tabs>
            <w:rPr>
              <w:noProof/>
              <w:lang w:eastAsia="en-US"/>
            </w:rPr>
          </w:pPr>
          <w:hyperlink w:anchor="_Toc415576808" w:history="1">
            <w:r w:rsidR="002F3597" w:rsidRPr="008036F4">
              <w:rPr>
                <w:rStyle w:val="Hyperlink"/>
                <w:noProof/>
              </w:rPr>
              <w:t>Free and Reduced Lunch rate</w:t>
            </w:r>
            <w:r w:rsidR="002F3597">
              <w:rPr>
                <w:noProof/>
                <w:webHidden/>
              </w:rPr>
              <w:tab/>
            </w:r>
            <w:r w:rsidR="002F3597">
              <w:rPr>
                <w:noProof/>
                <w:webHidden/>
              </w:rPr>
              <w:fldChar w:fldCharType="begin"/>
            </w:r>
            <w:r w:rsidR="002F3597">
              <w:rPr>
                <w:noProof/>
                <w:webHidden/>
              </w:rPr>
              <w:instrText xml:space="preserve"> PAGEREF _Toc415576808 \h </w:instrText>
            </w:r>
            <w:r w:rsidR="002F3597">
              <w:rPr>
                <w:noProof/>
                <w:webHidden/>
              </w:rPr>
            </w:r>
            <w:r w:rsidR="002F3597">
              <w:rPr>
                <w:noProof/>
                <w:webHidden/>
              </w:rPr>
              <w:fldChar w:fldCharType="separate"/>
            </w:r>
            <w:r w:rsidR="00DA0EC6">
              <w:rPr>
                <w:noProof/>
                <w:webHidden/>
              </w:rPr>
              <w:t>5</w:t>
            </w:r>
            <w:r w:rsidR="002F3597">
              <w:rPr>
                <w:noProof/>
                <w:webHidden/>
              </w:rPr>
              <w:fldChar w:fldCharType="end"/>
            </w:r>
          </w:hyperlink>
        </w:p>
        <w:p w:rsidR="002F3597" w:rsidRDefault="00AB5F1A">
          <w:pPr>
            <w:pStyle w:val="TOC2"/>
            <w:tabs>
              <w:tab w:val="right" w:leader="dot" w:pos="9350"/>
            </w:tabs>
            <w:rPr>
              <w:noProof/>
              <w:lang w:eastAsia="en-US"/>
            </w:rPr>
          </w:pPr>
          <w:hyperlink w:anchor="_Toc415576809" w:history="1">
            <w:r w:rsidR="002F3597" w:rsidRPr="008036F4">
              <w:rPr>
                <w:rStyle w:val="Hyperlink"/>
                <w:noProof/>
              </w:rPr>
              <w:t>Medical Assistance Enrollment</w:t>
            </w:r>
            <w:r w:rsidR="002F3597">
              <w:rPr>
                <w:noProof/>
                <w:webHidden/>
              </w:rPr>
              <w:tab/>
            </w:r>
            <w:r w:rsidR="002F3597">
              <w:rPr>
                <w:noProof/>
                <w:webHidden/>
              </w:rPr>
              <w:fldChar w:fldCharType="begin"/>
            </w:r>
            <w:r w:rsidR="002F3597">
              <w:rPr>
                <w:noProof/>
                <w:webHidden/>
              </w:rPr>
              <w:instrText xml:space="preserve"> PAGEREF _Toc415576809 \h </w:instrText>
            </w:r>
            <w:r w:rsidR="002F3597">
              <w:rPr>
                <w:noProof/>
                <w:webHidden/>
              </w:rPr>
            </w:r>
            <w:r w:rsidR="002F3597">
              <w:rPr>
                <w:noProof/>
                <w:webHidden/>
              </w:rPr>
              <w:fldChar w:fldCharType="separate"/>
            </w:r>
            <w:r w:rsidR="00DA0EC6">
              <w:rPr>
                <w:noProof/>
                <w:webHidden/>
              </w:rPr>
              <w:t>6</w:t>
            </w:r>
            <w:r w:rsidR="002F3597">
              <w:rPr>
                <w:noProof/>
                <w:webHidden/>
              </w:rPr>
              <w:fldChar w:fldCharType="end"/>
            </w:r>
          </w:hyperlink>
        </w:p>
        <w:p w:rsidR="002F3597" w:rsidRDefault="00AB5F1A">
          <w:pPr>
            <w:pStyle w:val="TOC2"/>
            <w:tabs>
              <w:tab w:val="right" w:leader="dot" w:pos="9350"/>
            </w:tabs>
            <w:rPr>
              <w:noProof/>
              <w:lang w:eastAsia="en-US"/>
            </w:rPr>
          </w:pPr>
          <w:hyperlink w:anchor="_Toc415576810" w:history="1">
            <w:r w:rsidR="002F3597" w:rsidRPr="008036F4">
              <w:rPr>
                <w:rStyle w:val="Hyperlink"/>
                <w:noProof/>
              </w:rPr>
              <w:t>Home ownership</w:t>
            </w:r>
            <w:r w:rsidR="002F3597">
              <w:rPr>
                <w:noProof/>
                <w:webHidden/>
              </w:rPr>
              <w:tab/>
            </w:r>
            <w:r w:rsidR="002F3597">
              <w:rPr>
                <w:noProof/>
                <w:webHidden/>
              </w:rPr>
              <w:fldChar w:fldCharType="begin"/>
            </w:r>
            <w:r w:rsidR="002F3597">
              <w:rPr>
                <w:noProof/>
                <w:webHidden/>
              </w:rPr>
              <w:instrText xml:space="preserve"> PAGEREF _Toc415576810 \h </w:instrText>
            </w:r>
            <w:r w:rsidR="002F3597">
              <w:rPr>
                <w:noProof/>
                <w:webHidden/>
              </w:rPr>
            </w:r>
            <w:r w:rsidR="002F3597">
              <w:rPr>
                <w:noProof/>
                <w:webHidden/>
              </w:rPr>
              <w:fldChar w:fldCharType="separate"/>
            </w:r>
            <w:r w:rsidR="00DA0EC6">
              <w:rPr>
                <w:noProof/>
                <w:webHidden/>
              </w:rPr>
              <w:t>7</w:t>
            </w:r>
            <w:r w:rsidR="002F3597">
              <w:rPr>
                <w:noProof/>
                <w:webHidden/>
              </w:rPr>
              <w:fldChar w:fldCharType="end"/>
            </w:r>
          </w:hyperlink>
        </w:p>
        <w:p w:rsidR="002F3597" w:rsidRDefault="00AB5F1A">
          <w:pPr>
            <w:pStyle w:val="TOC1"/>
            <w:tabs>
              <w:tab w:val="right" w:leader="dot" w:pos="9350"/>
            </w:tabs>
            <w:rPr>
              <w:noProof/>
              <w:lang w:eastAsia="en-US"/>
            </w:rPr>
          </w:pPr>
          <w:hyperlink w:anchor="_Toc415576811" w:history="1">
            <w:r w:rsidR="002F3597" w:rsidRPr="008036F4">
              <w:rPr>
                <w:rStyle w:val="Hyperlink"/>
                <w:noProof/>
              </w:rPr>
              <w:t>Education</w:t>
            </w:r>
            <w:r w:rsidR="002F3597">
              <w:rPr>
                <w:noProof/>
                <w:webHidden/>
              </w:rPr>
              <w:tab/>
            </w:r>
            <w:r w:rsidR="002F3597">
              <w:rPr>
                <w:noProof/>
                <w:webHidden/>
              </w:rPr>
              <w:fldChar w:fldCharType="begin"/>
            </w:r>
            <w:r w:rsidR="002F3597">
              <w:rPr>
                <w:noProof/>
                <w:webHidden/>
              </w:rPr>
              <w:instrText xml:space="preserve"> PAGEREF _Toc415576811 \h </w:instrText>
            </w:r>
            <w:r w:rsidR="002F3597">
              <w:rPr>
                <w:noProof/>
                <w:webHidden/>
              </w:rPr>
            </w:r>
            <w:r w:rsidR="002F3597">
              <w:rPr>
                <w:noProof/>
                <w:webHidden/>
              </w:rPr>
              <w:fldChar w:fldCharType="separate"/>
            </w:r>
            <w:r w:rsidR="00DA0EC6">
              <w:rPr>
                <w:noProof/>
                <w:webHidden/>
              </w:rPr>
              <w:t>7</w:t>
            </w:r>
            <w:r w:rsidR="002F3597">
              <w:rPr>
                <w:noProof/>
                <w:webHidden/>
              </w:rPr>
              <w:fldChar w:fldCharType="end"/>
            </w:r>
          </w:hyperlink>
        </w:p>
        <w:p w:rsidR="002F3597" w:rsidRDefault="00AB5F1A">
          <w:pPr>
            <w:pStyle w:val="TOC2"/>
            <w:tabs>
              <w:tab w:val="right" w:leader="dot" w:pos="9350"/>
            </w:tabs>
            <w:rPr>
              <w:noProof/>
              <w:lang w:eastAsia="en-US"/>
            </w:rPr>
          </w:pPr>
          <w:hyperlink w:anchor="_Toc415576812" w:history="1">
            <w:r w:rsidR="002F3597" w:rsidRPr="008036F4">
              <w:rPr>
                <w:rStyle w:val="Hyperlink"/>
                <w:noProof/>
              </w:rPr>
              <w:t>High School Graduation Rate</w:t>
            </w:r>
            <w:r w:rsidR="002F3597">
              <w:rPr>
                <w:noProof/>
                <w:webHidden/>
              </w:rPr>
              <w:tab/>
            </w:r>
            <w:r w:rsidR="002F3597">
              <w:rPr>
                <w:noProof/>
                <w:webHidden/>
              </w:rPr>
              <w:fldChar w:fldCharType="begin"/>
            </w:r>
            <w:r w:rsidR="002F3597">
              <w:rPr>
                <w:noProof/>
                <w:webHidden/>
              </w:rPr>
              <w:instrText xml:space="preserve"> PAGEREF _Toc415576812 \h </w:instrText>
            </w:r>
            <w:r w:rsidR="002F3597">
              <w:rPr>
                <w:noProof/>
                <w:webHidden/>
              </w:rPr>
            </w:r>
            <w:r w:rsidR="002F3597">
              <w:rPr>
                <w:noProof/>
                <w:webHidden/>
              </w:rPr>
              <w:fldChar w:fldCharType="separate"/>
            </w:r>
            <w:r w:rsidR="00DA0EC6">
              <w:rPr>
                <w:noProof/>
                <w:webHidden/>
              </w:rPr>
              <w:t>7</w:t>
            </w:r>
            <w:r w:rsidR="002F3597">
              <w:rPr>
                <w:noProof/>
                <w:webHidden/>
              </w:rPr>
              <w:fldChar w:fldCharType="end"/>
            </w:r>
          </w:hyperlink>
        </w:p>
        <w:p w:rsidR="002F3597" w:rsidRDefault="00AB5F1A">
          <w:pPr>
            <w:pStyle w:val="TOC2"/>
            <w:tabs>
              <w:tab w:val="right" w:leader="dot" w:pos="9350"/>
            </w:tabs>
            <w:rPr>
              <w:noProof/>
              <w:lang w:eastAsia="en-US"/>
            </w:rPr>
          </w:pPr>
          <w:hyperlink w:anchor="_Toc415576813" w:history="1">
            <w:r w:rsidR="002F3597" w:rsidRPr="008036F4">
              <w:rPr>
                <w:rStyle w:val="Hyperlink"/>
                <w:noProof/>
              </w:rPr>
              <w:t>Enrollment by Race/Ethnicity</w:t>
            </w:r>
            <w:r w:rsidR="002F3597">
              <w:rPr>
                <w:noProof/>
                <w:webHidden/>
              </w:rPr>
              <w:tab/>
            </w:r>
            <w:r w:rsidR="002F3597">
              <w:rPr>
                <w:noProof/>
                <w:webHidden/>
              </w:rPr>
              <w:fldChar w:fldCharType="begin"/>
            </w:r>
            <w:r w:rsidR="002F3597">
              <w:rPr>
                <w:noProof/>
                <w:webHidden/>
              </w:rPr>
              <w:instrText xml:space="preserve"> PAGEREF _Toc415576813 \h </w:instrText>
            </w:r>
            <w:r w:rsidR="002F3597">
              <w:rPr>
                <w:noProof/>
                <w:webHidden/>
              </w:rPr>
            </w:r>
            <w:r w:rsidR="002F3597">
              <w:rPr>
                <w:noProof/>
                <w:webHidden/>
              </w:rPr>
              <w:fldChar w:fldCharType="separate"/>
            </w:r>
            <w:r w:rsidR="00DA0EC6">
              <w:rPr>
                <w:noProof/>
                <w:webHidden/>
              </w:rPr>
              <w:t>8</w:t>
            </w:r>
            <w:r w:rsidR="002F3597">
              <w:rPr>
                <w:noProof/>
                <w:webHidden/>
              </w:rPr>
              <w:fldChar w:fldCharType="end"/>
            </w:r>
          </w:hyperlink>
        </w:p>
        <w:p w:rsidR="002F3597" w:rsidRDefault="00AB5F1A">
          <w:pPr>
            <w:pStyle w:val="TOC2"/>
            <w:tabs>
              <w:tab w:val="right" w:leader="dot" w:pos="9350"/>
            </w:tabs>
            <w:rPr>
              <w:noProof/>
              <w:lang w:eastAsia="en-US"/>
            </w:rPr>
          </w:pPr>
          <w:hyperlink w:anchor="_Toc415576814" w:history="1">
            <w:r w:rsidR="002F3597" w:rsidRPr="008036F4">
              <w:rPr>
                <w:rStyle w:val="Hyperlink"/>
                <w:noProof/>
              </w:rPr>
              <w:t>Students enrolled in Special Education</w:t>
            </w:r>
            <w:r w:rsidR="002F3597">
              <w:rPr>
                <w:noProof/>
                <w:webHidden/>
              </w:rPr>
              <w:tab/>
            </w:r>
            <w:r w:rsidR="002F3597">
              <w:rPr>
                <w:noProof/>
                <w:webHidden/>
              </w:rPr>
              <w:fldChar w:fldCharType="begin"/>
            </w:r>
            <w:r w:rsidR="002F3597">
              <w:rPr>
                <w:noProof/>
                <w:webHidden/>
              </w:rPr>
              <w:instrText xml:space="preserve"> PAGEREF _Toc415576814 \h </w:instrText>
            </w:r>
            <w:r w:rsidR="002F3597">
              <w:rPr>
                <w:noProof/>
                <w:webHidden/>
              </w:rPr>
            </w:r>
            <w:r w:rsidR="002F3597">
              <w:rPr>
                <w:noProof/>
                <w:webHidden/>
              </w:rPr>
              <w:fldChar w:fldCharType="separate"/>
            </w:r>
            <w:r w:rsidR="00DA0EC6">
              <w:rPr>
                <w:noProof/>
                <w:webHidden/>
              </w:rPr>
              <w:t>9</w:t>
            </w:r>
            <w:r w:rsidR="002F3597">
              <w:rPr>
                <w:noProof/>
                <w:webHidden/>
              </w:rPr>
              <w:fldChar w:fldCharType="end"/>
            </w:r>
          </w:hyperlink>
        </w:p>
        <w:p w:rsidR="002F3597" w:rsidRDefault="00AB5F1A">
          <w:pPr>
            <w:pStyle w:val="TOC2"/>
            <w:tabs>
              <w:tab w:val="right" w:leader="dot" w:pos="9350"/>
            </w:tabs>
            <w:rPr>
              <w:noProof/>
              <w:lang w:eastAsia="en-US"/>
            </w:rPr>
          </w:pPr>
          <w:hyperlink w:anchor="_Toc415576815" w:history="1">
            <w:r w:rsidR="002F3597" w:rsidRPr="008036F4">
              <w:rPr>
                <w:rStyle w:val="Hyperlink"/>
                <w:noProof/>
              </w:rPr>
              <w:t>Students with limited English Proficiency</w:t>
            </w:r>
            <w:r w:rsidR="002F3597">
              <w:rPr>
                <w:noProof/>
                <w:webHidden/>
              </w:rPr>
              <w:tab/>
            </w:r>
            <w:r w:rsidR="002F3597">
              <w:rPr>
                <w:noProof/>
                <w:webHidden/>
              </w:rPr>
              <w:fldChar w:fldCharType="begin"/>
            </w:r>
            <w:r w:rsidR="002F3597">
              <w:rPr>
                <w:noProof/>
                <w:webHidden/>
              </w:rPr>
              <w:instrText xml:space="preserve"> PAGEREF _Toc415576815 \h </w:instrText>
            </w:r>
            <w:r w:rsidR="002F3597">
              <w:rPr>
                <w:noProof/>
                <w:webHidden/>
              </w:rPr>
            </w:r>
            <w:r w:rsidR="002F3597">
              <w:rPr>
                <w:noProof/>
                <w:webHidden/>
              </w:rPr>
              <w:fldChar w:fldCharType="separate"/>
            </w:r>
            <w:r w:rsidR="00DA0EC6">
              <w:rPr>
                <w:noProof/>
                <w:webHidden/>
              </w:rPr>
              <w:t>9</w:t>
            </w:r>
            <w:r w:rsidR="002F3597">
              <w:rPr>
                <w:noProof/>
                <w:webHidden/>
              </w:rPr>
              <w:fldChar w:fldCharType="end"/>
            </w:r>
          </w:hyperlink>
        </w:p>
        <w:p w:rsidR="002F3597" w:rsidRDefault="00AB5F1A">
          <w:pPr>
            <w:pStyle w:val="TOC1"/>
            <w:tabs>
              <w:tab w:val="right" w:leader="dot" w:pos="9350"/>
            </w:tabs>
            <w:rPr>
              <w:noProof/>
              <w:lang w:eastAsia="en-US"/>
            </w:rPr>
          </w:pPr>
          <w:hyperlink w:anchor="_Toc415576816" w:history="1">
            <w:r w:rsidR="002F3597" w:rsidRPr="008036F4">
              <w:rPr>
                <w:rStyle w:val="Hyperlink"/>
                <w:noProof/>
              </w:rPr>
              <w:t>Natality</w:t>
            </w:r>
            <w:r w:rsidR="002F3597">
              <w:rPr>
                <w:noProof/>
                <w:webHidden/>
              </w:rPr>
              <w:tab/>
            </w:r>
            <w:r w:rsidR="002F3597">
              <w:rPr>
                <w:noProof/>
                <w:webHidden/>
              </w:rPr>
              <w:fldChar w:fldCharType="begin"/>
            </w:r>
            <w:r w:rsidR="002F3597">
              <w:rPr>
                <w:noProof/>
                <w:webHidden/>
              </w:rPr>
              <w:instrText xml:space="preserve"> PAGEREF _Toc415576816 \h </w:instrText>
            </w:r>
            <w:r w:rsidR="002F3597">
              <w:rPr>
                <w:noProof/>
                <w:webHidden/>
              </w:rPr>
            </w:r>
            <w:r w:rsidR="002F3597">
              <w:rPr>
                <w:noProof/>
                <w:webHidden/>
              </w:rPr>
              <w:fldChar w:fldCharType="separate"/>
            </w:r>
            <w:r w:rsidR="00DA0EC6">
              <w:rPr>
                <w:noProof/>
                <w:webHidden/>
              </w:rPr>
              <w:t>10</w:t>
            </w:r>
            <w:r w:rsidR="002F3597">
              <w:rPr>
                <w:noProof/>
                <w:webHidden/>
              </w:rPr>
              <w:fldChar w:fldCharType="end"/>
            </w:r>
          </w:hyperlink>
        </w:p>
        <w:p w:rsidR="002F3597" w:rsidRDefault="00AB5F1A">
          <w:pPr>
            <w:pStyle w:val="TOC2"/>
            <w:tabs>
              <w:tab w:val="right" w:leader="dot" w:pos="9350"/>
            </w:tabs>
            <w:rPr>
              <w:noProof/>
              <w:lang w:eastAsia="en-US"/>
            </w:rPr>
          </w:pPr>
          <w:hyperlink w:anchor="_Toc415576817" w:history="1">
            <w:r w:rsidR="002F3597" w:rsidRPr="008036F4">
              <w:rPr>
                <w:rStyle w:val="Hyperlink"/>
                <w:noProof/>
              </w:rPr>
              <w:t>Birth Rate</w:t>
            </w:r>
            <w:r w:rsidR="002F3597">
              <w:rPr>
                <w:noProof/>
                <w:webHidden/>
              </w:rPr>
              <w:tab/>
            </w:r>
            <w:r w:rsidR="002F3597">
              <w:rPr>
                <w:noProof/>
                <w:webHidden/>
              </w:rPr>
              <w:fldChar w:fldCharType="begin"/>
            </w:r>
            <w:r w:rsidR="002F3597">
              <w:rPr>
                <w:noProof/>
                <w:webHidden/>
              </w:rPr>
              <w:instrText xml:space="preserve"> PAGEREF _Toc415576817 \h </w:instrText>
            </w:r>
            <w:r w:rsidR="002F3597">
              <w:rPr>
                <w:noProof/>
                <w:webHidden/>
              </w:rPr>
            </w:r>
            <w:r w:rsidR="002F3597">
              <w:rPr>
                <w:noProof/>
                <w:webHidden/>
              </w:rPr>
              <w:fldChar w:fldCharType="separate"/>
            </w:r>
            <w:r w:rsidR="00DA0EC6">
              <w:rPr>
                <w:noProof/>
                <w:webHidden/>
              </w:rPr>
              <w:t>10</w:t>
            </w:r>
            <w:r w:rsidR="002F3597">
              <w:rPr>
                <w:noProof/>
                <w:webHidden/>
              </w:rPr>
              <w:fldChar w:fldCharType="end"/>
            </w:r>
          </w:hyperlink>
        </w:p>
        <w:p w:rsidR="002F3597" w:rsidRDefault="00AB5F1A">
          <w:pPr>
            <w:pStyle w:val="TOC2"/>
            <w:tabs>
              <w:tab w:val="right" w:leader="dot" w:pos="9350"/>
            </w:tabs>
            <w:rPr>
              <w:noProof/>
              <w:lang w:eastAsia="en-US"/>
            </w:rPr>
          </w:pPr>
          <w:hyperlink w:anchor="_Toc415576818" w:history="1">
            <w:r w:rsidR="002F3597" w:rsidRPr="008036F4">
              <w:rPr>
                <w:rStyle w:val="Hyperlink"/>
                <w:noProof/>
              </w:rPr>
              <w:t>Number of Births</w:t>
            </w:r>
            <w:r w:rsidR="002F3597">
              <w:rPr>
                <w:noProof/>
                <w:webHidden/>
              </w:rPr>
              <w:tab/>
            </w:r>
            <w:r w:rsidR="002F3597">
              <w:rPr>
                <w:noProof/>
                <w:webHidden/>
              </w:rPr>
              <w:fldChar w:fldCharType="begin"/>
            </w:r>
            <w:r w:rsidR="002F3597">
              <w:rPr>
                <w:noProof/>
                <w:webHidden/>
              </w:rPr>
              <w:instrText xml:space="preserve"> PAGEREF _Toc415576818 \h </w:instrText>
            </w:r>
            <w:r w:rsidR="002F3597">
              <w:rPr>
                <w:noProof/>
                <w:webHidden/>
              </w:rPr>
            </w:r>
            <w:r w:rsidR="002F3597">
              <w:rPr>
                <w:noProof/>
                <w:webHidden/>
              </w:rPr>
              <w:fldChar w:fldCharType="separate"/>
            </w:r>
            <w:r w:rsidR="00DA0EC6">
              <w:rPr>
                <w:noProof/>
                <w:webHidden/>
              </w:rPr>
              <w:t>10</w:t>
            </w:r>
            <w:r w:rsidR="002F3597">
              <w:rPr>
                <w:noProof/>
                <w:webHidden/>
              </w:rPr>
              <w:fldChar w:fldCharType="end"/>
            </w:r>
          </w:hyperlink>
        </w:p>
        <w:p w:rsidR="002F3597" w:rsidRDefault="00AB5F1A">
          <w:pPr>
            <w:pStyle w:val="TOC2"/>
            <w:tabs>
              <w:tab w:val="right" w:leader="dot" w:pos="9350"/>
            </w:tabs>
            <w:rPr>
              <w:noProof/>
              <w:lang w:eastAsia="en-US"/>
            </w:rPr>
          </w:pPr>
          <w:hyperlink w:anchor="_Toc415576819" w:history="1">
            <w:r w:rsidR="002F3597" w:rsidRPr="008036F4">
              <w:rPr>
                <w:rStyle w:val="Hyperlink"/>
                <w:noProof/>
              </w:rPr>
              <w:t>Preterm Births</w:t>
            </w:r>
            <w:r w:rsidR="002F3597">
              <w:rPr>
                <w:noProof/>
                <w:webHidden/>
              </w:rPr>
              <w:tab/>
            </w:r>
            <w:r w:rsidR="002F3597">
              <w:rPr>
                <w:noProof/>
                <w:webHidden/>
              </w:rPr>
              <w:fldChar w:fldCharType="begin"/>
            </w:r>
            <w:r w:rsidR="002F3597">
              <w:rPr>
                <w:noProof/>
                <w:webHidden/>
              </w:rPr>
              <w:instrText xml:space="preserve"> PAGEREF _Toc415576819 \h </w:instrText>
            </w:r>
            <w:r w:rsidR="002F3597">
              <w:rPr>
                <w:noProof/>
                <w:webHidden/>
              </w:rPr>
            </w:r>
            <w:r w:rsidR="002F3597">
              <w:rPr>
                <w:noProof/>
                <w:webHidden/>
              </w:rPr>
              <w:fldChar w:fldCharType="separate"/>
            </w:r>
            <w:r w:rsidR="00DA0EC6">
              <w:rPr>
                <w:noProof/>
                <w:webHidden/>
              </w:rPr>
              <w:t>11</w:t>
            </w:r>
            <w:r w:rsidR="002F3597">
              <w:rPr>
                <w:noProof/>
                <w:webHidden/>
              </w:rPr>
              <w:fldChar w:fldCharType="end"/>
            </w:r>
          </w:hyperlink>
        </w:p>
        <w:p w:rsidR="002F3597" w:rsidRDefault="00AB5F1A">
          <w:pPr>
            <w:pStyle w:val="TOC2"/>
            <w:tabs>
              <w:tab w:val="right" w:leader="dot" w:pos="9350"/>
            </w:tabs>
            <w:rPr>
              <w:noProof/>
              <w:lang w:eastAsia="en-US"/>
            </w:rPr>
          </w:pPr>
          <w:hyperlink w:anchor="_Toc415576820" w:history="1">
            <w:r w:rsidR="002F3597" w:rsidRPr="008036F4">
              <w:rPr>
                <w:rStyle w:val="Hyperlink"/>
                <w:noProof/>
              </w:rPr>
              <w:t>Low Birth Weight</w:t>
            </w:r>
            <w:r w:rsidR="002F3597">
              <w:rPr>
                <w:noProof/>
                <w:webHidden/>
              </w:rPr>
              <w:tab/>
            </w:r>
            <w:r w:rsidR="002F3597">
              <w:rPr>
                <w:noProof/>
                <w:webHidden/>
              </w:rPr>
              <w:fldChar w:fldCharType="begin"/>
            </w:r>
            <w:r w:rsidR="002F3597">
              <w:rPr>
                <w:noProof/>
                <w:webHidden/>
              </w:rPr>
              <w:instrText xml:space="preserve"> PAGEREF _Toc415576820 \h </w:instrText>
            </w:r>
            <w:r w:rsidR="002F3597">
              <w:rPr>
                <w:noProof/>
                <w:webHidden/>
              </w:rPr>
            </w:r>
            <w:r w:rsidR="002F3597">
              <w:rPr>
                <w:noProof/>
                <w:webHidden/>
              </w:rPr>
              <w:fldChar w:fldCharType="separate"/>
            </w:r>
            <w:r w:rsidR="00DA0EC6">
              <w:rPr>
                <w:noProof/>
                <w:webHidden/>
              </w:rPr>
              <w:t>11</w:t>
            </w:r>
            <w:r w:rsidR="002F3597">
              <w:rPr>
                <w:noProof/>
                <w:webHidden/>
              </w:rPr>
              <w:fldChar w:fldCharType="end"/>
            </w:r>
          </w:hyperlink>
        </w:p>
        <w:p w:rsidR="002F3597" w:rsidRDefault="00AB5F1A">
          <w:pPr>
            <w:pStyle w:val="TOC2"/>
            <w:tabs>
              <w:tab w:val="right" w:leader="dot" w:pos="9350"/>
            </w:tabs>
            <w:rPr>
              <w:noProof/>
              <w:lang w:eastAsia="en-US"/>
            </w:rPr>
          </w:pPr>
          <w:hyperlink w:anchor="_Toc415576821" w:history="1">
            <w:r w:rsidR="002F3597" w:rsidRPr="008036F4">
              <w:rPr>
                <w:rStyle w:val="Hyperlink"/>
                <w:noProof/>
              </w:rPr>
              <w:t>Prenatal Care in First trimester</w:t>
            </w:r>
            <w:r w:rsidR="002F3597">
              <w:rPr>
                <w:noProof/>
                <w:webHidden/>
              </w:rPr>
              <w:tab/>
            </w:r>
            <w:r w:rsidR="002F3597">
              <w:rPr>
                <w:noProof/>
                <w:webHidden/>
              </w:rPr>
              <w:fldChar w:fldCharType="begin"/>
            </w:r>
            <w:r w:rsidR="002F3597">
              <w:rPr>
                <w:noProof/>
                <w:webHidden/>
              </w:rPr>
              <w:instrText xml:space="preserve"> PAGEREF _Toc415576821 \h </w:instrText>
            </w:r>
            <w:r w:rsidR="002F3597">
              <w:rPr>
                <w:noProof/>
                <w:webHidden/>
              </w:rPr>
            </w:r>
            <w:r w:rsidR="002F3597">
              <w:rPr>
                <w:noProof/>
                <w:webHidden/>
              </w:rPr>
              <w:fldChar w:fldCharType="separate"/>
            </w:r>
            <w:r w:rsidR="00DA0EC6">
              <w:rPr>
                <w:noProof/>
                <w:webHidden/>
              </w:rPr>
              <w:t>12</w:t>
            </w:r>
            <w:r w:rsidR="002F3597">
              <w:rPr>
                <w:noProof/>
                <w:webHidden/>
              </w:rPr>
              <w:fldChar w:fldCharType="end"/>
            </w:r>
          </w:hyperlink>
        </w:p>
        <w:p w:rsidR="002F3597" w:rsidRDefault="00AB5F1A">
          <w:pPr>
            <w:pStyle w:val="TOC2"/>
            <w:tabs>
              <w:tab w:val="right" w:leader="dot" w:pos="9350"/>
            </w:tabs>
            <w:rPr>
              <w:noProof/>
              <w:lang w:eastAsia="en-US"/>
            </w:rPr>
          </w:pPr>
          <w:hyperlink w:anchor="_Toc415576822" w:history="1">
            <w:r w:rsidR="002F3597" w:rsidRPr="008036F4">
              <w:rPr>
                <w:rStyle w:val="Hyperlink"/>
                <w:noProof/>
              </w:rPr>
              <w:t>Births to Unmarried Women</w:t>
            </w:r>
            <w:r w:rsidR="002F3597">
              <w:rPr>
                <w:noProof/>
                <w:webHidden/>
              </w:rPr>
              <w:tab/>
            </w:r>
            <w:r w:rsidR="002F3597">
              <w:rPr>
                <w:noProof/>
                <w:webHidden/>
              </w:rPr>
              <w:fldChar w:fldCharType="begin"/>
            </w:r>
            <w:r w:rsidR="002F3597">
              <w:rPr>
                <w:noProof/>
                <w:webHidden/>
              </w:rPr>
              <w:instrText xml:space="preserve"> PAGEREF _Toc415576822 \h </w:instrText>
            </w:r>
            <w:r w:rsidR="002F3597">
              <w:rPr>
                <w:noProof/>
                <w:webHidden/>
              </w:rPr>
            </w:r>
            <w:r w:rsidR="002F3597">
              <w:rPr>
                <w:noProof/>
                <w:webHidden/>
              </w:rPr>
              <w:fldChar w:fldCharType="separate"/>
            </w:r>
            <w:r w:rsidR="00DA0EC6">
              <w:rPr>
                <w:noProof/>
                <w:webHidden/>
              </w:rPr>
              <w:t>12</w:t>
            </w:r>
            <w:r w:rsidR="002F3597">
              <w:rPr>
                <w:noProof/>
                <w:webHidden/>
              </w:rPr>
              <w:fldChar w:fldCharType="end"/>
            </w:r>
          </w:hyperlink>
        </w:p>
        <w:p w:rsidR="002F3597" w:rsidRDefault="00AB5F1A">
          <w:pPr>
            <w:pStyle w:val="TOC2"/>
            <w:tabs>
              <w:tab w:val="right" w:leader="dot" w:pos="9350"/>
            </w:tabs>
            <w:rPr>
              <w:noProof/>
              <w:lang w:eastAsia="en-US"/>
            </w:rPr>
          </w:pPr>
          <w:hyperlink w:anchor="_Toc415576823" w:history="1">
            <w:r w:rsidR="002F3597" w:rsidRPr="008036F4">
              <w:rPr>
                <w:rStyle w:val="Hyperlink"/>
                <w:noProof/>
              </w:rPr>
              <w:t>Teen pregnancy birth rate</w:t>
            </w:r>
            <w:r w:rsidR="002F3597">
              <w:rPr>
                <w:noProof/>
                <w:webHidden/>
              </w:rPr>
              <w:tab/>
            </w:r>
            <w:r w:rsidR="002F3597">
              <w:rPr>
                <w:noProof/>
                <w:webHidden/>
              </w:rPr>
              <w:fldChar w:fldCharType="begin"/>
            </w:r>
            <w:r w:rsidR="002F3597">
              <w:rPr>
                <w:noProof/>
                <w:webHidden/>
              </w:rPr>
              <w:instrText xml:space="preserve"> PAGEREF _Toc415576823 \h </w:instrText>
            </w:r>
            <w:r w:rsidR="002F3597">
              <w:rPr>
                <w:noProof/>
                <w:webHidden/>
              </w:rPr>
            </w:r>
            <w:r w:rsidR="002F3597">
              <w:rPr>
                <w:noProof/>
                <w:webHidden/>
              </w:rPr>
              <w:fldChar w:fldCharType="separate"/>
            </w:r>
            <w:r w:rsidR="00DA0EC6">
              <w:rPr>
                <w:noProof/>
                <w:webHidden/>
              </w:rPr>
              <w:t>13</w:t>
            </w:r>
            <w:r w:rsidR="002F3597">
              <w:rPr>
                <w:noProof/>
                <w:webHidden/>
              </w:rPr>
              <w:fldChar w:fldCharType="end"/>
            </w:r>
          </w:hyperlink>
        </w:p>
        <w:p w:rsidR="002F3597" w:rsidRDefault="00AB5F1A">
          <w:pPr>
            <w:pStyle w:val="TOC2"/>
            <w:tabs>
              <w:tab w:val="right" w:leader="dot" w:pos="9350"/>
            </w:tabs>
            <w:rPr>
              <w:noProof/>
              <w:lang w:eastAsia="en-US"/>
            </w:rPr>
          </w:pPr>
          <w:hyperlink w:anchor="_Toc415576824" w:history="1">
            <w:r w:rsidR="002F3597" w:rsidRPr="008036F4">
              <w:rPr>
                <w:rStyle w:val="Hyperlink"/>
                <w:noProof/>
              </w:rPr>
              <w:t>Infant Deaths</w:t>
            </w:r>
            <w:r w:rsidR="002F3597">
              <w:rPr>
                <w:noProof/>
                <w:webHidden/>
              </w:rPr>
              <w:tab/>
            </w:r>
            <w:r w:rsidR="002F3597">
              <w:rPr>
                <w:noProof/>
                <w:webHidden/>
              </w:rPr>
              <w:fldChar w:fldCharType="begin"/>
            </w:r>
            <w:r w:rsidR="002F3597">
              <w:rPr>
                <w:noProof/>
                <w:webHidden/>
              </w:rPr>
              <w:instrText xml:space="preserve"> PAGEREF _Toc415576824 \h </w:instrText>
            </w:r>
            <w:r w:rsidR="002F3597">
              <w:rPr>
                <w:noProof/>
                <w:webHidden/>
              </w:rPr>
            </w:r>
            <w:r w:rsidR="002F3597">
              <w:rPr>
                <w:noProof/>
                <w:webHidden/>
              </w:rPr>
              <w:fldChar w:fldCharType="separate"/>
            </w:r>
            <w:r w:rsidR="00DA0EC6">
              <w:rPr>
                <w:noProof/>
                <w:webHidden/>
              </w:rPr>
              <w:t>13</w:t>
            </w:r>
            <w:r w:rsidR="002F3597">
              <w:rPr>
                <w:noProof/>
                <w:webHidden/>
              </w:rPr>
              <w:fldChar w:fldCharType="end"/>
            </w:r>
          </w:hyperlink>
        </w:p>
        <w:p w:rsidR="002F3597" w:rsidRDefault="00AB5F1A">
          <w:pPr>
            <w:pStyle w:val="TOC2"/>
            <w:tabs>
              <w:tab w:val="right" w:leader="dot" w:pos="9350"/>
            </w:tabs>
            <w:rPr>
              <w:noProof/>
              <w:lang w:eastAsia="en-US"/>
            </w:rPr>
          </w:pPr>
          <w:hyperlink w:anchor="_Toc415576825" w:history="1">
            <w:r w:rsidR="002F3597" w:rsidRPr="008036F4">
              <w:rPr>
                <w:rStyle w:val="Hyperlink"/>
                <w:noProof/>
              </w:rPr>
              <w:t>Births by Race/Ethnicity</w:t>
            </w:r>
            <w:r w:rsidR="002F3597">
              <w:rPr>
                <w:noProof/>
                <w:webHidden/>
              </w:rPr>
              <w:tab/>
            </w:r>
            <w:r w:rsidR="002F3597">
              <w:rPr>
                <w:noProof/>
                <w:webHidden/>
              </w:rPr>
              <w:fldChar w:fldCharType="begin"/>
            </w:r>
            <w:r w:rsidR="002F3597">
              <w:rPr>
                <w:noProof/>
                <w:webHidden/>
              </w:rPr>
              <w:instrText xml:space="preserve"> PAGEREF _Toc415576825 \h </w:instrText>
            </w:r>
            <w:r w:rsidR="002F3597">
              <w:rPr>
                <w:noProof/>
                <w:webHidden/>
              </w:rPr>
            </w:r>
            <w:r w:rsidR="002F3597">
              <w:rPr>
                <w:noProof/>
                <w:webHidden/>
              </w:rPr>
              <w:fldChar w:fldCharType="separate"/>
            </w:r>
            <w:r w:rsidR="00DA0EC6">
              <w:rPr>
                <w:noProof/>
                <w:webHidden/>
              </w:rPr>
              <w:t>14</w:t>
            </w:r>
            <w:r w:rsidR="002F3597">
              <w:rPr>
                <w:noProof/>
                <w:webHidden/>
              </w:rPr>
              <w:fldChar w:fldCharType="end"/>
            </w:r>
          </w:hyperlink>
        </w:p>
        <w:p w:rsidR="002F3597" w:rsidRDefault="00AB5F1A">
          <w:pPr>
            <w:pStyle w:val="TOC1"/>
            <w:tabs>
              <w:tab w:val="right" w:leader="dot" w:pos="9350"/>
            </w:tabs>
            <w:rPr>
              <w:noProof/>
              <w:lang w:eastAsia="en-US"/>
            </w:rPr>
          </w:pPr>
          <w:hyperlink w:anchor="_Toc415576826" w:history="1">
            <w:r w:rsidR="002F3597" w:rsidRPr="008036F4">
              <w:rPr>
                <w:rStyle w:val="Hyperlink"/>
                <w:noProof/>
              </w:rPr>
              <w:t>Morbidity and Mortality</w:t>
            </w:r>
            <w:r w:rsidR="002F3597">
              <w:rPr>
                <w:noProof/>
                <w:webHidden/>
              </w:rPr>
              <w:tab/>
            </w:r>
            <w:r w:rsidR="002F3597">
              <w:rPr>
                <w:noProof/>
                <w:webHidden/>
              </w:rPr>
              <w:fldChar w:fldCharType="begin"/>
            </w:r>
            <w:r w:rsidR="002F3597">
              <w:rPr>
                <w:noProof/>
                <w:webHidden/>
              </w:rPr>
              <w:instrText xml:space="preserve"> PAGEREF _Toc415576826 \h </w:instrText>
            </w:r>
            <w:r w:rsidR="002F3597">
              <w:rPr>
                <w:noProof/>
                <w:webHidden/>
              </w:rPr>
            </w:r>
            <w:r w:rsidR="002F3597">
              <w:rPr>
                <w:noProof/>
                <w:webHidden/>
              </w:rPr>
              <w:fldChar w:fldCharType="separate"/>
            </w:r>
            <w:r w:rsidR="00DA0EC6">
              <w:rPr>
                <w:noProof/>
                <w:webHidden/>
              </w:rPr>
              <w:t>15</w:t>
            </w:r>
            <w:r w:rsidR="002F3597">
              <w:rPr>
                <w:noProof/>
                <w:webHidden/>
              </w:rPr>
              <w:fldChar w:fldCharType="end"/>
            </w:r>
          </w:hyperlink>
        </w:p>
        <w:p w:rsidR="002F3597" w:rsidRDefault="00AB5F1A">
          <w:pPr>
            <w:pStyle w:val="TOC2"/>
            <w:tabs>
              <w:tab w:val="right" w:leader="dot" w:pos="9350"/>
            </w:tabs>
            <w:rPr>
              <w:noProof/>
              <w:lang w:eastAsia="en-US"/>
            </w:rPr>
          </w:pPr>
          <w:hyperlink w:anchor="_Toc415576827" w:history="1">
            <w:r w:rsidR="002F3597" w:rsidRPr="008036F4">
              <w:rPr>
                <w:rStyle w:val="Hyperlink"/>
                <w:noProof/>
              </w:rPr>
              <w:t>Death Rate</w:t>
            </w:r>
            <w:r w:rsidR="002F3597">
              <w:rPr>
                <w:noProof/>
                <w:webHidden/>
              </w:rPr>
              <w:tab/>
            </w:r>
            <w:r w:rsidR="002F3597">
              <w:rPr>
                <w:noProof/>
                <w:webHidden/>
              </w:rPr>
              <w:fldChar w:fldCharType="begin"/>
            </w:r>
            <w:r w:rsidR="002F3597">
              <w:rPr>
                <w:noProof/>
                <w:webHidden/>
              </w:rPr>
              <w:instrText xml:space="preserve"> PAGEREF _Toc415576827 \h </w:instrText>
            </w:r>
            <w:r w:rsidR="002F3597">
              <w:rPr>
                <w:noProof/>
                <w:webHidden/>
              </w:rPr>
            </w:r>
            <w:r w:rsidR="002F3597">
              <w:rPr>
                <w:noProof/>
                <w:webHidden/>
              </w:rPr>
              <w:fldChar w:fldCharType="separate"/>
            </w:r>
            <w:r w:rsidR="00DA0EC6">
              <w:rPr>
                <w:noProof/>
                <w:webHidden/>
              </w:rPr>
              <w:t>15</w:t>
            </w:r>
            <w:r w:rsidR="002F3597">
              <w:rPr>
                <w:noProof/>
                <w:webHidden/>
              </w:rPr>
              <w:fldChar w:fldCharType="end"/>
            </w:r>
          </w:hyperlink>
        </w:p>
        <w:p w:rsidR="002F3597" w:rsidRDefault="00AB5F1A">
          <w:pPr>
            <w:pStyle w:val="TOC2"/>
            <w:tabs>
              <w:tab w:val="right" w:leader="dot" w:pos="9350"/>
            </w:tabs>
            <w:rPr>
              <w:noProof/>
              <w:lang w:eastAsia="en-US"/>
            </w:rPr>
          </w:pPr>
          <w:hyperlink w:anchor="_Toc415576828" w:history="1">
            <w:r w:rsidR="002F3597" w:rsidRPr="008036F4">
              <w:rPr>
                <w:rStyle w:val="Hyperlink"/>
                <w:noProof/>
              </w:rPr>
              <w:t>Leading Causes of Death</w:t>
            </w:r>
            <w:r w:rsidR="002F3597">
              <w:rPr>
                <w:noProof/>
                <w:webHidden/>
              </w:rPr>
              <w:tab/>
            </w:r>
            <w:r w:rsidR="002F3597">
              <w:rPr>
                <w:noProof/>
                <w:webHidden/>
              </w:rPr>
              <w:fldChar w:fldCharType="begin"/>
            </w:r>
            <w:r w:rsidR="002F3597">
              <w:rPr>
                <w:noProof/>
                <w:webHidden/>
              </w:rPr>
              <w:instrText xml:space="preserve"> PAGEREF _Toc415576828 \h </w:instrText>
            </w:r>
            <w:r w:rsidR="002F3597">
              <w:rPr>
                <w:noProof/>
                <w:webHidden/>
              </w:rPr>
            </w:r>
            <w:r w:rsidR="002F3597">
              <w:rPr>
                <w:noProof/>
                <w:webHidden/>
              </w:rPr>
              <w:fldChar w:fldCharType="separate"/>
            </w:r>
            <w:r w:rsidR="00DA0EC6">
              <w:rPr>
                <w:noProof/>
                <w:webHidden/>
              </w:rPr>
              <w:t>16</w:t>
            </w:r>
            <w:r w:rsidR="002F3597">
              <w:rPr>
                <w:noProof/>
                <w:webHidden/>
              </w:rPr>
              <w:fldChar w:fldCharType="end"/>
            </w:r>
          </w:hyperlink>
        </w:p>
        <w:p w:rsidR="002F3597" w:rsidRDefault="00AB5F1A">
          <w:pPr>
            <w:pStyle w:val="TOC2"/>
            <w:tabs>
              <w:tab w:val="right" w:leader="dot" w:pos="9350"/>
            </w:tabs>
            <w:rPr>
              <w:noProof/>
              <w:lang w:eastAsia="en-US"/>
            </w:rPr>
          </w:pPr>
          <w:hyperlink w:anchor="_Toc415576829" w:history="1">
            <w:r w:rsidR="002F3597" w:rsidRPr="008036F4">
              <w:rPr>
                <w:rStyle w:val="Hyperlink"/>
                <w:noProof/>
              </w:rPr>
              <w:t>Leading Causes of Death under age 75</w:t>
            </w:r>
            <w:r w:rsidR="002F3597">
              <w:rPr>
                <w:noProof/>
                <w:webHidden/>
              </w:rPr>
              <w:tab/>
            </w:r>
            <w:r w:rsidR="002F3597">
              <w:rPr>
                <w:noProof/>
                <w:webHidden/>
              </w:rPr>
              <w:fldChar w:fldCharType="begin"/>
            </w:r>
            <w:r w:rsidR="002F3597">
              <w:rPr>
                <w:noProof/>
                <w:webHidden/>
              </w:rPr>
              <w:instrText xml:space="preserve"> PAGEREF _Toc415576829 \h </w:instrText>
            </w:r>
            <w:r w:rsidR="002F3597">
              <w:rPr>
                <w:noProof/>
                <w:webHidden/>
              </w:rPr>
            </w:r>
            <w:r w:rsidR="002F3597">
              <w:rPr>
                <w:noProof/>
                <w:webHidden/>
              </w:rPr>
              <w:fldChar w:fldCharType="separate"/>
            </w:r>
            <w:r w:rsidR="00DA0EC6">
              <w:rPr>
                <w:noProof/>
                <w:webHidden/>
              </w:rPr>
              <w:t>17</w:t>
            </w:r>
            <w:r w:rsidR="002F3597">
              <w:rPr>
                <w:noProof/>
                <w:webHidden/>
              </w:rPr>
              <w:fldChar w:fldCharType="end"/>
            </w:r>
          </w:hyperlink>
        </w:p>
        <w:p w:rsidR="002F3597" w:rsidRDefault="00AB5F1A">
          <w:pPr>
            <w:pStyle w:val="TOC2"/>
            <w:tabs>
              <w:tab w:val="right" w:leader="dot" w:pos="9350"/>
            </w:tabs>
            <w:rPr>
              <w:noProof/>
              <w:lang w:eastAsia="en-US"/>
            </w:rPr>
          </w:pPr>
          <w:hyperlink w:anchor="_Toc415576830" w:history="1">
            <w:r w:rsidR="002F3597" w:rsidRPr="008036F4">
              <w:rPr>
                <w:rStyle w:val="Hyperlink"/>
                <w:noProof/>
              </w:rPr>
              <w:t>Leading Cause of Death by Age group</w:t>
            </w:r>
            <w:r w:rsidR="002F3597">
              <w:rPr>
                <w:noProof/>
                <w:webHidden/>
              </w:rPr>
              <w:tab/>
            </w:r>
            <w:r w:rsidR="002F3597">
              <w:rPr>
                <w:noProof/>
                <w:webHidden/>
              </w:rPr>
              <w:fldChar w:fldCharType="begin"/>
            </w:r>
            <w:r w:rsidR="002F3597">
              <w:rPr>
                <w:noProof/>
                <w:webHidden/>
              </w:rPr>
              <w:instrText xml:space="preserve"> PAGEREF _Toc415576830 \h </w:instrText>
            </w:r>
            <w:r w:rsidR="002F3597">
              <w:rPr>
                <w:noProof/>
                <w:webHidden/>
              </w:rPr>
            </w:r>
            <w:r w:rsidR="002F3597">
              <w:rPr>
                <w:noProof/>
                <w:webHidden/>
              </w:rPr>
              <w:fldChar w:fldCharType="separate"/>
            </w:r>
            <w:r w:rsidR="00DA0EC6">
              <w:rPr>
                <w:noProof/>
                <w:webHidden/>
              </w:rPr>
              <w:t>17</w:t>
            </w:r>
            <w:r w:rsidR="002F3597">
              <w:rPr>
                <w:noProof/>
                <w:webHidden/>
              </w:rPr>
              <w:fldChar w:fldCharType="end"/>
            </w:r>
          </w:hyperlink>
        </w:p>
        <w:p w:rsidR="002F3597" w:rsidRDefault="00AB5F1A">
          <w:pPr>
            <w:pStyle w:val="TOC2"/>
            <w:tabs>
              <w:tab w:val="right" w:leader="dot" w:pos="9350"/>
            </w:tabs>
            <w:rPr>
              <w:noProof/>
              <w:lang w:eastAsia="en-US"/>
            </w:rPr>
          </w:pPr>
          <w:hyperlink w:anchor="_Toc415576831" w:history="1">
            <w:r w:rsidR="002F3597" w:rsidRPr="008036F4">
              <w:rPr>
                <w:rStyle w:val="Hyperlink"/>
                <w:noProof/>
              </w:rPr>
              <w:t>Cancer incidence</w:t>
            </w:r>
            <w:r w:rsidR="002F3597">
              <w:rPr>
                <w:noProof/>
                <w:webHidden/>
              </w:rPr>
              <w:tab/>
            </w:r>
            <w:r w:rsidR="002F3597">
              <w:rPr>
                <w:noProof/>
                <w:webHidden/>
              </w:rPr>
              <w:fldChar w:fldCharType="begin"/>
            </w:r>
            <w:r w:rsidR="002F3597">
              <w:rPr>
                <w:noProof/>
                <w:webHidden/>
              </w:rPr>
              <w:instrText xml:space="preserve"> PAGEREF _Toc415576831 \h </w:instrText>
            </w:r>
            <w:r w:rsidR="002F3597">
              <w:rPr>
                <w:noProof/>
                <w:webHidden/>
              </w:rPr>
            </w:r>
            <w:r w:rsidR="002F3597">
              <w:rPr>
                <w:noProof/>
                <w:webHidden/>
              </w:rPr>
              <w:fldChar w:fldCharType="separate"/>
            </w:r>
            <w:r w:rsidR="00DA0EC6">
              <w:rPr>
                <w:noProof/>
                <w:webHidden/>
              </w:rPr>
              <w:t>19</w:t>
            </w:r>
            <w:r w:rsidR="002F3597">
              <w:rPr>
                <w:noProof/>
                <w:webHidden/>
              </w:rPr>
              <w:fldChar w:fldCharType="end"/>
            </w:r>
          </w:hyperlink>
        </w:p>
        <w:p w:rsidR="002F3597" w:rsidRDefault="00AB5F1A">
          <w:pPr>
            <w:pStyle w:val="TOC2"/>
            <w:tabs>
              <w:tab w:val="right" w:leader="dot" w:pos="9350"/>
            </w:tabs>
            <w:rPr>
              <w:noProof/>
              <w:lang w:eastAsia="en-US"/>
            </w:rPr>
          </w:pPr>
          <w:hyperlink w:anchor="_Toc415576832" w:history="1">
            <w:r w:rsidR="002F3597" w:rsidRPr="008036F4">
              <w:rPr>
                <w:rStyle w:val="Hyperlink"/>
                <w:noProof/>
              </w:rPr>
              <w:t>Diabetes Prevalence</w:t>
            </w:r>
            <w:r w:rsidR="002F3597">
              <w:rPr>
                <w:noProof/>
                <w:webHidden/>
              </w:rPr>
              <w:tab/>
            </w:r>
            <w:r w:rsidR="002F3597">
              <w:rPr>
                <w:noProof/>
                <w:webHidden/>
              </w:rPr>
              <w:fldChar w:fldCharType="begin"/>
            </w:r>
            <w:r w:rsidR="002F3597">
              <w:rPr>
                <w:noProof/>
                <w:webHidden/>
              </w:rPr>
              <w:instrText xml:space="preserve"> PAGEREF _Toc415576832 \h </w:instrText>
            </w:r>
            <w:r w:rsidR="002F3597">
              <w:rPr>
                <w:noProof/>
                <w:webHidden/>
              </w:rPr>
            </w:r>
            <w:r w:rsidR="002F3597">
              <w:rPr>
                <w:noProof/>
                <w:webHidden/>
              </w:rPr>
              <w:fldChar w:fldCharType="separate"/>
            </w:r>
            <w:r w:rsidR="00DA0EC6">
              <w:rPr>
                <w:noProof/>
                <w:webHidden/>
              </w:rPr>
              <w:t>19</w:t>
            </w:r>
            <w:r w:rsidR="002F3597">
              <w:rPr>
                <w:noProof/>
                <w:webHidden/>
              </w:rPr>
              <w:fldChar w:fldCharType="end"/>
            </w:r>
          </w:hyperlink>
        </w:p>
        <w:p w:rsidR="002F3597" w:rsidRDefault="00AB5F1A">
          <w:pPr>
            <w:pStyle w:val="TOC2"/>
            <w:tabs>
              <w:tab w:val="right" w:leader="dot" w:pos="9350"/>
            </w:tabs>
            <w:rPr>
              <w:noProof/>
              <w:lang w:eastAsia="en-US"/>
            </w:rPr>
          </w:pPr>
          <w:hyperlink w:anchor="_Toc415576833" w:history="1">
            <w:r w:rsidR="002F3597" w:rsidRPr="008036F4">
              <w:rPr>
                <w:rStyle w:val="Hyperlink"/>
                <w:noProof/>
              </w:rPr>
              <w:t>Morbidity rates</w:t>
            </w:r>
            <w:r w:rsidR="002F3597">
              <w:rPr>
                <w:noProof/>
                <w:webHidden/>
              </w:rPr>
              <w:tab/>
            </w:r>
            <w:r w:rsidR="002F3597">
              <w:rPr>
                <w:noProof/>
                <w:webHidden/>
              </w:rPr>
              <w:fldChar w:fldCharType="begin"/>
            </w:r>
            <w:r w:rsidR="002F3597">
              <w:rPr>
                <w:noProof/>
                <w:webHidden/>
              </w:rPr>
              <w:instrText xml:space="preserve"> PAGEREF _Toc415576833 \h </w:instrText>
            </w:r>
            <w:r w:rsidR="002F3597">
              <w:rPr>
                <w:noProof/>
                <w:webHidden/>
              </w:rPr>
            </w:r>
            <w:r w:rsidR="002F3597">
              <w:rPr>
                <w:noProof/>
                <w:webHidden/>
              </w:rPr>
              <w:fldChar w:fldCharType="separate"/>
            </w:r>
            <w:r w:rsidR="00DA0EC6">
              <w:rPr>
                <w:noProof/>
                <w:webHidden/>
              </w:rPr>
              <w:t>19</w:t>
            </w:r>
            <w:r w:rsidR="002F3597">
              <w:rPr>
                <w:noProof/>
                <w:webHidden/>
              </w:rPr>
              <w:fldChar w:fldCharType="end"/>
            </w:r>
          </w:hyperlink>
        </w:p>
        <w:p w:rsidR="002F3597" w:rsidRDefault="00AB5F1A">
          <w:pPr>
            <w:pStyle w:val="TOC1"/>
            <w:tabs>
              <w:tab w:val="right" w:leader="dot" w:pos="9350"/>
            </w:tabs>
            <w:rPr>
              <w:noProof/>
              <w:lang w:eastAsia="en-US"/>
            </w:rPr>
          </w:pPr>
          <w:hyperlink w:anchor="_Toc415576834" w:history="1">
            <w:r w:rsidR="002F3597" w:rsidRPr="008036F4">
              <w:rPr>
                <w:rStyle w:val="Hyperlink"/>
                <w:noProof/>
              </w:rPr>
              <w:t>Health Behaviors</w:t>
            </w:r>
            <w:r w:rsidR="002F3597">
              <w:rPr>
                <w:noProof/>
                <w:webHidden/>
              </w:rPr>
              <w:tab/>
            </w:r>
            <w:r w:rsidR="002F3597">
              <w:rPr>
                <w:noProof/>
                <w:webHidden/>
              </w:rPr>
              <w:fldChar w:fldCharType="begin"/>
            </w:r>
            <w:r w:rsidR="002F3597">
              <w:rPr>
                <w:noProof/>
                <w:webHidden/>
              </w:rPr>
              <w:instrText xml:space="preserve"> PAGEREF _Toc415576834 \h </w:instrText>
            </w:r>
            <w:r w:rsidR="002F3597">
              <w:rPr>
                <w:noProof/>
                <w:webHidden/>
              </w:rPr>
            </w:r>
            <w:r w:rsidR="002F3597">
              <w:rPr>
                <w:noProof/>
                <w:webHidden/>
              </w:rPr>
              <w:fldChar w:fldCharType="separate"/>
            </w:r>
            <w:r w:rsidR="00DA0EC6">
              <w:rPr>
                <w:noProof/>
                <w:webHidden/>
              </w:rPr>
              <w:t>20</w:t>
            </w:r>
            <w:r w:rsidR="002F3597">
              <w:rPr>
                <w:noProof/>
                <w:webHidden/>
              </w:rPr>
              <w:fldChar w:fldCharType="end"/>
            </w:r>
          </w:hyperlink>
        </w:p>
        <w:p w:rsidR="002F3597" w:rsidRDefault="00AB5F1A">
          <w:pPr>
            <w:pStyle w:val="TOC2"/>
            <w:tabs>
              <w:tab w:val="right" w:leader="dot" w:pos="9350"/>
            </w:tabs>
            <w:rPr>
              <w:noProof/>
              <w:lang w:eastAsia="en-US"/>
            </w:rPr>
          </w:pPr>
          <w:hyperlink w:anchor="_Toc415576835" w:history="1">
            <w:r w:rsidR="002F3597" w:rsidRPr="008036F4">
              <w:rPr>
                <w:rStyle w:val="Hyperlink"/>
                <w:noProof/>
              </w:rPr>
              <w:t>Smoking and Tobacco Use</w:t>
            </w:r>
            <w:r w:rsidR="002F3597">
              <w:rPr>
                <w:noProof/>
                <w:webHidden/>
              </w:rPr>
              <w:tab/>
            </w:r>
            <w:r w:rsidR="002F3597">
              <w:rPr>
                <w:noProof/>
                <w:webHidden/>
              </w:rPr>
              <w:fldChar w:fldCharType="begin"/>
            </w:r>
            <w:r w:rsidR="002F3597">
              <w:rPr>
                <w:noProof/>
                <w:webHidden/>
              </w:rPr>
              <w:instrText xml:space="preserve"> PAGEREF _Toc415576835 \h </w:instrText>
            </w:r>
            <w:r w:rsidR="002F3597">
              <w:rPr>
                <w:noProof/>
                <w:webHidden/>
              </w:rPr>
            </w:r>
            <w:r w:rsidR="002F3597">
              <w:rPr>
                <w:noProof/>
                <w:webHidden/>
              </w:rPr>
              <w:fldChar w:fldCharType="separate"/>
            </w:r>
            <w:r w:rsidR="00DA0EC6">
              <w:rPr>
                <w:noProof/>
                <w:webHidden/>
              </w:rPr>
              <w:t>20</w:t>
            </w:r>
            <w:r w:rsidR="002F3597">
              <w:rPr>
                <w:noProof/>
                <w:webHidden/>
              </w:rPr>
              <w:fldChar w:fldCharType="end"/>
            </w:r>
          </w:hyperlink>
        </w:p>
        <w:p w:rsidR="002F3597" w:rsidRDefault="00AB5F1A">
          <w:pPr>
            <w:pStyle w:val="TOC2"/>
            <w:tabs>
              <w:tab w:val="right" w:leader="dot" w:pos="9350"/>
            </w:tabs>
            <w:rPr>
              <w:noProof/>
              <w:lang w:eastAsia="en-US"/>
            </w:rPr>
          </w:pPr>
          <w:hyperlink w:anchor="_Toc415576836" w:history="1">
            <w:r w:rsidR="002F3597" w:rsidRPr="008036F4">
              <w:rPr>
                <w:rStyle w:val="Hyperlink"/>
                <w:noProof/>
              </w:rPr>
              <w:t>Alcohol Use</w:t>
            </w:r>
            <w:r w:rsidR="002F3597">
              <w:rPr>
                <w:noProof/>
                <w:webHidden/>
              </w:rPr>
              <w:tab/>
            </w:r>
            <w:r w:rsidR="002F3597">
              <w:rPr>
                <w:noProof/>
                <w:webHidden/>
              </w:rPr>
              <w:fldChar w:fldCharType="begin"/>
            </w:r>
            <w:r w:rsidR="002F3597">
              <w:rPr>
                <w:noProof/>
                <w:webHidden/>
              </w:rPr>
              <w:instrText xml:space="preserve"> PAGEREF _Toc415576836 \h </w:instrText>
            </w:r>
            <w:r w:rsidR="002F3597">
              <w:rPr>
                <w:noProof/>
                <w:webHidden/>
              </w:rPr>
            </w:r>
            <w:r w:rsidR="002F3597">
              <w:rPr>
                <w:noProof/>
                <w:webHidden/>
              </w:rPr>
              <w:fldChar w:fldCharType="separate"/>
            </w:r>
            <w:r w:rsidR="00DA0EC6">
              <w:rPr>
                <w:noProof/>
                <w:webHidden/>
              </w:rPr>
              <w:t>21</w:t>
            </w:r>
            <w:r w:rsidR="002F3597">
              <w:rPr>
                <w:noProof/>
                <w:webHidden/>
              </w:rPr>
              <w:fldChar w:fldCharType="end"/>
            </w:r>
          </w:hyperlink>
        </w:p>
        <w:p w:rsidR="002F3597" w:rsidRDefault="00AB5F1A">
          <w:pPr>
            <w:pStyle w:val="TOC2"/>
            <w:tabs>
              <w:tab w:val="right" w:leader="dot" w:pos="9350"/>
            </w:tabs>
            <w:rPr>
              <w:noProof/>
              <w:lang w:eastAsia="en-US"/>
            </w:rPr>
          </w:pPr>
          <w:hyperlink w:anchor="_Toc415576837" w:history="1">
            <w:r w:rsidR="002F3597" w:rsidRPr="008036F4">
              <w:rPr>
                <w:rStyle w:val="Hyperlink"/>
                <w:noProof/>
              </w:rPr>
              <w:t>Nutrition</w:t>
            </w:r>
            <w:r w:rsidR="002F3597">
              <w:rPr>
                <w:noProof/>
                <w:webHidden/>
              </w:rPr>
              <w:tab/>
            </w:r>
            <w:r w:rsidR="002F3597">
              <w:rPr>
                <w:noProof/>
                <w:webHidden/>
              </w:rPr>
              <w:fldChar w:fldCharType="begin"/>
            </w:r>
            <w:r w:rsidR="002F3597">
              <w:rPr>
                <w:noProof/>
                <w:webHidden/>
              </w:rPr>
              <w:instrText xml:space="preserve"> PAGEREF _Toc415576837 \h </w:instrText>
            </w:r>
            <w:r w:rsidR="002F3597">
              <w:rPr>
                <w:noProof/>
                <w:webHidden/>
              </w:rPr>
            </w:r>
            <w:r w:rsidR="002F3597">
              <w:rPr>
                <w:noProof/>
                <w:webHidden/>
              </w:rPr>
              <w:fldChar w:fldCharType="separate"/>
            </w:r>
            <w:r w:rsidR="00DA0EC6">
              <w:rPr>
                <w:noProof/>
                <w:webHidden/>
              </w:rPr>
              <w:t>22</w:t>
            </w:r>
            <w:r w:rsidR="002F3597">
              <w:rPr>
                <w:noProof/>
                <w:webHidden/>
              </w:rPr>
              <w:fldChar w:fldCharType="end"/>
            </w:r>
          </w:hyperlink>
        </w:p>
        <w:p w:rsidR="002F3597" w:rsidRDefault="00AB5F1A">
          <w:pPr>
            <w:pStyle w:val="TOC2"/>
            <w:tabs>
              <w:tab w:val="right" w:leader="dot" w:pos="9350"/>
            </w:tabs>
            <w:rPr>
              <w:noProof/>
              <w:lang w:eastAsia="en-US"/>
            </w:rPr>
          </w:pPr>
          <w:hyperlink w:anchor="_Toc415576838" w:history="1">
            <w:r w:rsidR="002F3597" w:rsidRPr="008036F4">
              <w:rPr>
                <w:rStyle w:val="Hyperlink"/>
                <w:noProof/>
              </w:rPr>
              <w:t>Physical Activity</w:t>
            </w:r>
            <w:r w:rsidR="002F3597">
              <w:rPr>
                <w:noProof/>
                <w:webHidden/>
              </w:rPr>
              <w:tab/>
            </w:r>
            <w:r w:rsidR="002F3597">
              <w:rPr>
                <w:noProof/>
                <w:webHidden/>
              </w:rPr>
              <w:fldChar w:fldCharType="begin"/>
            </w:r>
            <w:r w:rsidR="002F3597">
              <w:rPr>
                <w:noProof/>
                <w:webHidden/>
              </w:rPr>
              <w:instrText xml:space="preserve"> PAGEREF _Toc415576838 \h </w:instrText>
            </w:r>
            <w:r w:rsidR="002F3597">
              <w:rPr>
                <w:noProof/>
                <w:webHidden/>
              </w:rPr>
            </w:r>
            <w:r w:rsidR="002F3597">
              <w:rPr>
                <w:noProof/>
                <w:webHidden/>
              </w:rPr>
              <w:fldChar w:fldCharType="separate"/>
            </w:r>
            <w:r w:rsidR="00DA0EC6">
              <w:rPr>
                <w:noProof/>
                <w:webHidden/>
              </w:rPr>
              <w:t>23</w:t>
            </w:r>
            <w:r w:rsidR="002F3597">
              <w:rPr>
                <w:noProof/>
                <w:webHidden/>
              </w:rPr>
              <w:fldChar w:fldCharType="end"/>
            </w:r>
          </w:hyperlink>
        </w:p>
        <w:p w:rsidR="002F3597" w:rsidRDefault="00AB5F1A">
          <w:pPr>
            <w:pStyle w:val="TOC2"/>
            <w:tabs>
              <w:tab w:val="right" w:leader="dot" w:pos="9350"/>
            </w:tabs>
            <w:rPr>
              <w:noProof/>
              <w:lang w:eastAsia="en-US"/>
            </w:rPr>
          </w:pPr>
          <w:hyperlink w:anchor="_Toc415576839" w:history="1">
            <w:r w:rsidR="002F3597" w:rsidRPr="008036F4">
              <w:rPr>
                <w:rStyle w:val="Hyperlink"/>
                <w:noProof/>
              </w:rPr>
              <w:t>BMI in Adults</w:t>
            </w:r>
            <w:r w:rsidR="002F3597">
              <w:rPr>
                <w:noProof/>
                <w:webHidden/>
              </w:rPr>
              <w:tab/>
            </w:r>
            <w:r w:rsidR="002F3597">
              <w:rPr>
                <w:noProof/>
                <w:webHidden/>
              </w:rPr>
              <w:fldChar w:fldCharType="begin"/>
            </w:r>
            <w:r w:rsidR="002F3597">
              <w:rPr>
                <w:noProof/>
                <w:webHidden/>
              </w:rPr>
              <w:instrText xml:space="preserve"> PAGEREF _Toc415576839 \h </w:instrText>
            </w:r>
            <w:r w:rsidR="002F3597">
              <w:rPr>
                <w:noProof/>
                <w:webHidden/>
              </w:rPr>
            </w:r>
            <w:r w:rsidR="002F3597">
              <w:rPr>
                <w:noProof/>
                <w:webHidden/>
              </w:rPr>
              <w:fldChar w:fldCharType="separate"/>
            </w:r>
            <w:r w:rsidR="00DA0EC6">
              <w:rPr>
                <w:noProof/>
                <w:webHidden/>
              </w:rPr>
              <w:t>25</w:t>
            </w:r>
            <w:r w:rsidR="002F3597">
              <w:rPr>
                <w:noProof/>
                <w:webHidden/>
              </w:rPr>
              <w:fldChar w:fldCharType="end"/>
            </w:r>
          </w:hyperlink>
        </w:p>
        <w:p w:rsidR="002F3597" w:rsidRDefault="00AB5F1A">
          <w:pPr>
            <w:pStyle w:val="TOC2"/>
            <w:tabs>
              <w:tab w:val="right" w:leader="dot" w:pos="9350"/>
            </w:tabs>
            <w:rPr>
              <w:noProof/>
              <w:lang w:eastAsia="en-US"/>
            </w:rPr>
          </w:pPr>
          <w:hyperlink w:anchor="_Toc415576840" w:history="1">
            <w:r w:rsidR="002F3597" w:rsidRPr="008036F4">
              <w:rPr>
                <w:rStyle w:val="Hyperlink"/>
                <w:noProof/>
              </w:rPr>
              <w:t>BMI in Students</w:t>
            </w:r>
            <w:r w:rsidR="002F3597">
              <w:rPr>
                <w:noProof/>
                <w:webHidden/>
              </w:rPr>
              <w:tab/>
            </w:r>
            <w:r w:rsidR="002F3597">
              <w:rPr>
                <w:noProof/>
                <w:webHidden/>
              </w:rPr>
              <w:fldChar w:fldCharType="begin"/>
            </w:r>
            <w:r w:rsidR="002F3597">
              <w:rPr>
                <w:noProof/>
                <w:webHidden/>
              </w:rPr>
              <w:instrText xml:space="preserve"> PAGEREF _Toc415576840 \h </w:instrText>
            </w:r>
            <w:r w:rsidR="002F3597">
              <w:rPr>
                <w:noProof/>
                <w:webHidden/>
              </w:rPr>
            </w:r>
            <w:r w:rsidR="002F3597">
              <w:rPr>
                <w:noProof/>
                <w:webHidden/>
              </w:rPr>
              <w:fldChar w:fldCharType="separate"/>
            </w:r>
            <w:r w:rsidR="00DA0EC6">
              <w:rPr>
                <w:noProof/>
                <w:webHidden/>
              </w:rPr>
              <w:t>26</w:t>
            </w:r>
            <w:r w:rsidR="002F3597">
              <w:rPr>
                <w:noProof/>
                <w:webHidden/>
              </w:rPr>
              <w:fldChar w:fldCharType="end"/>
            </w:r>
          </w:hyperlink>
        </w:p>
        <w:p w:rsidR="002F3597" w:rsidRDefault="00AB5F1A">
          <w:pPr>
            <w:pStyle w:val="TOC1"/>
            <w:tabs>
              <w:tab w:val="right" w:leader="dot" w:pos="9350"/>
            </w:tabs>
            <w:rPr>
              <w:noProof/>
              <w:lang w:eastAsia="en-US"/>
            </w:rPr>
          </w:pPr>
          <w:hyperlink w:anchor="_Toc415576841" w:history="1">
            <w:r w:rsidR="002F3597" w:rsidRPr="008036F4">
              <w:rPr>
                <w:rStyle w:val="Hyperlink"/>
                <w:noProof/>
              </w:rPr>
              <w:t>Infectious Disease</w:t>
            </w:r>
            <w:r w:rsidR="002F3597">
              <w:rPr>
                <w:noProof/>
                <w:webHidden/>
              </w:rPr>
              <w:tab/>
            </w:r>
            <w:r w:rsidR="002F3597">
              <w:rPr>
                <w:noProof/>
                <w:webHidden/>
              </w:rPr>
              <w:fldChar w:fldCharType="begin"/>
            </w:r>
            <w:r w:rsidR="002F3597">
              <w:rPr>
                <w:noProof/>
                <w:webHidden/>
              </w:rPr>
              <w:instrText xml:space="preserve"> PAGEREF _Toc415576841 \h </w:instrText>
            </w:r>
            <w:r w:rsidR="002F3597">
              <w:rPr>
                <w:noProof/>
                <w:webHidden/>
              </w:rPr>
            </w:r>
            <w:r w:rsidR="002F3597">
              <w:rPr>
                <w:noProof/>
                <w:webHidden/>
              </w:rPr>
              <w:fldChar w:fldCharType="separate"/>
            </w:r>
            <w:r w:rsidR="00DA0EC6">
              <w:rPr>
                <w:noProof/>
                <w:webHidden/>
              </w:rPr>
              <w:t>28</w:t>
            </w:r>
            <w:r w:rsidR="002F3597">
              <w:rPr>
                <w:noProof/>
                <w:webHidden/>
              </w:rPr>
              <w:fldChar w:fldCharType="end"/>
            </w:r>
          </w:hyperlink>
        </w:p>
        <w:p w:rsidR="002F3597" w:rsidRDefault="00AB5F1A">
          <w:pPr>
            <w:pStyle w:val="TOC2"/>
            <w:tabs>
              <w:tab w:val="right" w:leader="dot" w:pos="9350"/>
            </w:tabs>
            <w:rPr>
              <w:noProof/>
              <w:lang w:eastAsia="en-US"/>
            </w:rPr>
          </w:pPr>
          <w:hyperlink w:anchor="_Toc415576842" w:history="1">
            <w:r w:rsidR="002F3597" w:rsidRPr="008036F4">
              <w:rPr>
                <w:rStyle w:val="Hyperlink"/>
                <w:noProof/>
              </w:rPr>
              <w:t>Childhood Immunization Rates</w:t>
            </w:r>
            <w:r w:rsidR="002F3597">
              <w:rPr>
                <w:noProof/>
                <w:webHidden/>
              </w:rPr>
              <w:tab/>
            </w:r>
            <w:r w:rsidR="002F3597">
              <w:rPr>
                <w:noProof/>
                <w:webHidden/>
              </w:rPr>
              <w:fldChar w:fldCharType="begin"/>
            </w:r>
            <w:r w:rsidR="002F3597">
              <w:rPr>
                <w:noProof/>
                <w:webHidden/>
              </w:rPr>
              <w:instrText xml:space="preserve"> PAGEREF _Toc415576842 \h </w:instrText>
            </w:r>
            <w:r w:rsidR="002F3597">
              <w:rPr>
                <w:noProof/>
                <w:webHidden/>
              </w:rPr>
            </w:r>
            <w:r w:rsidR="002F3597">
              <w:rPr>
                <w:noProof/>
                <w:webHidden/>
              </w:rPr>
              <w:fldChar w:fldCharType="separate"/>
            </w:r>
            <w:r w:rsidR="00DA0EC6">
              <w:rPr>
                <w:noProof/>
                <w:webHidden/>
              </w:rPr>
              <w:t>28</w:t>
            </w:r>
            <w:r w:rsidR="002F3597">
              <w:rPr>
                <w:noProof/>
                <w:webHidden/>
              </w:rPr>
              <w:fldChar w:fldCharType="end"/>
            </w:r>
          </w:hyperlink>
        </w:p>
        <w:p w:rsidR="002F3597" w:rsidRDefault="00AB5F1A">
          <w:pPr>
            <w:pStyle w:val="TOC2"/>
            <w:tabs>
              <w:tab w:val="right" w:leader="dot" w:pos="9350"/>
            </w:tabs>
            <w:rPr>
              <w:noProof/>
              <w:lang w:eastAsia="en-US"/>
            </w:rPr>
          </w:pPr>
          <w:hyperlink w:anchor="_Toc415576843" w:history="1">
            <w:r w:rsidR="002F3597" w:rsidRPr="008036F4">
              <w:rPr>
                <w:rStyle w:val="Hyperlink"/>
                <w:noProof/>
              </w:rPr>
              <w:t>TB</w:t>
            </w:r>
            <w:r w:rsidR="002F3597">
              <w:rPr>
                <w:noProof/>
                <w:webHidden/>
              </w:rPr>
              <w:tab/>
            </w:r>
            <w:r w:rsidR="002F3597">
              <w:rPr>
                <w:noProof/>
                <w:webHidden/>
              </w:rPr>
              <w:fldChar w:fldCharType="begin"/>
            </w:r>
            <w:r w:rsidR="002F3597">
              <w:rPr>
                <w:noProof/>
                <w:webHidden/>
              </w:rPr>
              <w:instrText xml:space="preserve"> PAGEREF _Toc415576843 \h </w:instrText>
            </w:r>
            <w:r w:rsidR="002F3597">
              <w:rPr>
                <w:noProof/>
                <w:webHidden/>
              </w:rPr>
            </w:r>
            <w:r w:rsidR="002F3597">
              <w:rPr>
                <w:noProof/>
                <w:webHidden/>
              </w:rPr>
              <w:fldChar w:fldCharType="separate"/>
            </w:r>
            <w:r w:rsidR="00DA0EC6">
              <w:rPr>
                <w:noProof/>
                <w:webHidden/>
              </w:rPr>
              <w:t>28</w:t>
            </w:r>
            <w:r w:rsidR="002F3597">
              <w:rPr>
                <w:noProof/>
                <w:webHidden/>
              </w:rPr>
              <w:fldChar w:fldCharType="end"/>
            </w:r>
          </w:hyperlink>
        </w:p>
        <w:p w:rsidR="002F3597" w:rsidRDefault="00AB5F1A">
          <w:pPr>
            <w:pStyle w:val="TOC2"/>
            <w:tabs>
              <w:tab w:val="right" w:leader="dot" w:pos="9350"/>
            </w:tabs>
            <w:rPr>
              <w:noProof/>
              <w:lang w:eastAsia="en-US"/>
            </w:rPr>
          </w:pPr>
          <w:hyperlink w:anchor="_Toc415576844" w:history="1">
            <w:r w:rsidR="002F3597" w:rsidRPr="008036F4">
              <w:rPr>
                <w:rStyle w:val="Hyperlink"/>
                <w:noProof/>
              </w:rPr>
              <w:t>Sexually Transmitted Infections</w:t>
            </w:r>
            <w:r w:rsidR="002F3597">
              <w:rPr>
                <w:noProof/>
                <w:webHidden/>
              </w:rPr>
              <w:tab/>
            </w:r>
            <w:r w:rsidR="002F3597">
              <w:rPr>
                <w:noProof/>
                <w:webHidden/>
              </w:rPr>
              <w:fldChar w:fldCharType="begin"/>
            </w:r>
            <w:r w:rsidR="002F3597">
              <w:rPr>
                <w:noProof/>
                <w:webHidden/>
              </w:rPr>
              <w:instrText xml:space="preserve"> PAGEREF _Toc415576844 \h </w:instrText>
            </w:r>
            <w:r w:rsidR="002F3597">
              <w:rPr>
                <w:noProof/>
                <w:webHidden/>
              </w:rPr>
            </w:r>
            <w:r w:rsidR="002F3597">
              <w:rPr>
                <w:noProof/>
                <w:webHidden/>
              </w:rPr>
              <w:fldChar w:fldCharType="separate"/>
            </w:r>
            <w:r w:rsidR="00DA0EC6">
              <w:rPr>
                <w:noProof/>
                <w:webHidden/>
              </w:rPr>
              <w:t>29</w:t>
            </w:r>
            <w:r w:rsidR="002F3597">
              <w:rPr>
                <w:noProof/>
                <w:webHidden/>
              </w:rPr>
              <w:fldChar w:fldCharType="end"/>
            </w:r>
          </w:hyperlink>
        </w:p>
        <w:p w:rsidR="002F3597" w:rsidRDefault="00AB5F1A">
          <w:pPr>
            <w:pStyle w:val="TOC2"/>
            <w:tabs>
              <w:tab w:val="right" w:leader="dot" w:pos="9350"/>
            </w:tabs>
            <w:rPr>
              <w:noProof/>
              <w:lang w:eastAsia="en-US"/>
            </w:rPr>
          </w:pPr>
          <w:hyperlink w:anchor="_Toc415576845" w:history="1">
            <w:r w:rsidR="002F3597" w:rsidRPr="008036F4">
              <w:rPr>
                <w:rStyle w:val="Hyperlink"/>
                <w:noProof/>
              </w:rPr>
              <w:t>Food-Borne Illness</w:t>
            </w:r>
            <w:r w:rsidR="002F3597">
              <w:rPr>
                <w:noProof/>
                <w:webHidden/>
              </w:rPr>
              <w:tab/>
            </w:r>
            <w:r w:rsidR="002F3597">
              <w:rPr>
                <w:noProof/>
                <w:webHidden/>
              </w:rPr>
              <w:fldChar w:fldCharType="begin"/>
            </w:r>
            <w:r w:rsidR="002F3597">
              <w:rPr>
                <w:noProof/>
                <w:webHidden/>
              </w:rPr>
              <w:instrText xml:space="preserve"> PAGEREF _Toc415576845 \h </w:instrText>
            </w:r>
            <w:r w:rsidR="002F3597">
              <w:rPr>
                <w:noProof/>
                <w:webHidden/>
              </w:rPr>
            </w:r>
            <w:r w:rsidR="002F3597">
              <w:rPr>
                <w:noProof/>
                <w:webHidden/>
              </w:rPr>
              <w:fldChar w:fldCharType="separate"/>
            </w:r>
            <w:r w:rsidR="00DA0EC6">
              <w:rPr>
                <w:noProof/>
                <w:webHidden/>
              </w:rPr>
              <w:t>30</w:t>
            </w:r>
            <w:r w:rsidR="002F3597">
              <w:rPr>
                <w:noProof/>
                <w:webHidden/>
              </w:rPr>
              <w:fldChar w:fldCharType="end"/>
            </w:r>
          </w:hyperlink>
        </w:p>
        <w:p w:rsidR="002F3597" w:rsidRDefault="00AB5F1A">
          <w:pPr>
            <w:pStyle w:val="TOC1"/>
            <w:tabs>
              <w:tab w:val="right" w:leader="dot" w:pos="9350"/>
            </w:tabs>
            <w:rPr>
              <w:noProof/>
              <w:lang w:eastAsia="en-US"/>
            </w:rPr>
          </w:pPr>
          <w:hyperlink w:anchor="_Toc415576846" w:history="1">
            <w:r w:rsidR="002F3597" w:rsidRPr="008036F4">
              <w:rPr>
                <w:rStyle w:val="Hyperlink"/>
                <w:noProof/>
              </w:rPr>
              <w:t>Unintentional Injury</w:t>
            </w:r>
            <w:r w:rsidR="002F3597">
              <w:rPr>
                <w:noProof/>
                <w:webHidden/>
              </w:rPr>
              <w:tab/>
            </w:r>
            <w:r w:rsidR="002F3597">
              <w:rPr>
                <w:noProof/>
                <w:webHidden/>
              </w:rPr>
              <w:fldChar w:fldCharType="begin"/>
            </w:r>
            <w:r w:rsidR="002F3597">
              <w:rPr>
                <w:noProof/>
                <w:webHidden/>
              </w:rPr>
              <w:instrText xml:space="preserve"> PAGEREF _Toc415576846 \h </w:instrText>
            </w:r>
            <w:r w:rsidR="002F3597">
              <w:rPr>
                <w:noProof/>
                <w:webHidden/>
              </w:rPr>
            </w:r>
            <w:r w:rsidR="002F3597">
              <w:rPr>
                <w:noProof/>
                <w:webHidden/>
              </w:rPr>
              <w:fldChar w:fldCharType="separate"/>
            </w:r>
            <w:r w:rsidR="00DA0EC6">
              <w:rPr>
                <w:noProof/>
                <w:webHidden/>
              </w:rPr>
              <w:t>31</w:t>
            </w:r>
            <w:r w:rsidR="002F3597">
              <w:rPr>
                <w:noProof/>
                <w:webHidden/>
              </w:rPr>
              <w:fldChar w:fldCharType="end"/>
            </w:r>
          </w:hyperlink>
        </w:p>
        <w:p w:rsidR="002F3597" w:rsidRDefault="00AB5F1A">
          <w:pPr>
            <w:pStyle w:val="TOC2"/>
            <w:tabs>
              <w:tab w:val="right" w:leader="dot" w:pos="9350"/>
            </w:tabs>
            <w:rPr>
              <w:noProof/>
              <w:lang w:eastAsia="en-US"/>
            </w:rPr>
          </w:pPr>
          <w:hyperlink w:anchor="_Toc415576847" w:history="1">
            <w:r w:rsidR="002F3597" w:rsidRPr="008036F4">
              <w:rPr>
                <w:rStyle w:val="Hyperlink"/>
                <w:noProof/>
              </w:rPr>
              <w:t>Death rates</w:t>
            </w:r>
            <w:r w:rsidR="002F3597">
              <w:rPr>
                <w:noProof/>
                <w:webHidden/>
              </w:rPr>
              <w:tab/>
            </w:r>
            <w:r w:rsidR="002F3597">
              <w:rPr>
                <w:noProof/>
                <w:webHidden/>
              </w:rPr>
              <w:fldChar w:fldCharType="begin"/>
            </w:r>
            <w:r w:rsidR="002F3597">
              <w:rPr>
                <w:noProof/>
                <w:webHidden/>
              </w:rPr>
              <w:instrText xml:space="preserve"> PAGEREF _Toc415576847 \h </w:instrText>
            </w:r>
            <w:r w:rsidR="002F3597">
              <w:rPr>
                <w:noProof/>
                <w:webHidden/>
              </w:rPr>
            </w:r>
            <w:r w:rsidR="002F3597">
              <w:rPr>
                <w:noProof/>
                <w:webHidden/>
              </w:rPr>
              <w:fldChar w:fldCharType="separate"/>
            </w:r>
            <w:r w:rsidR="00DA0EC6">
              <w:rPr>
                <w:noProof/>
                <w:webHidden/>
              </w:rPr>
              <w:t>31</w:t>
            </w:r>
            <w:r w:rsidR="002F3597">
              <w:rPr>
                <w:noProof/>
                <w:webHidden/>
              </w:rPr>
              <w:fldChar w:fldCharType="end"/>
            </w:r>
          </w:hyperlink>
        </w:p>
        <w:p w:rsidR="002F3597" w:rsidRDefault="00AB5F1A">
          <w:pPr>
            <w:pStyle w:val="TOC2"/>
            <w:tabs>
              <w:tab w:val="right" w:leader="dot" w:pos="9350"/>
            </w:tabs>
            <w:rPr>
              <w:noProof/>
              <w:lang w:eastAsia="en-US"/>
            </w:rPr>
          </w:pPr>
          <w:hyperlink w:anchor="_Toc415576848" w:history="1">
            <w:r w:rsidR="002F3597" w:rsidRPr="008036F4">
              <w:rPr>
                <w:rStyle w:val="Hyperlink"/>
                <w:noProof/>
              </w:rPr>
              <w:t>Motor Vehicle Injuries</w:t>
            </w:r>
            <w:r w:rsidR="002F3597">
              <w:rPr>
                <w:noProof/>
                <w:webHidden/>
              </w:rPr>
              <w:tab/>
            </w:r>
            <w:r w:rsidR="002F3597">
              <w:rPr>
                <w:noProof/>
                <w:webHidden/>
              </w:rPr>
              <w:fldChar w:fldCharType="begin"/>
            </w:r>
            <w:r w:rsidR="002F3597">
              <w:rPr>
                <w:noProof/>
                <w:webHidden/>
              </w:rPr>
              <w:instrText xml:space="preserve"> PAGEREF _Toc415576848 \h </w:instrText>
            </w:r>
            <w:r w:rsidR="002F3597">
              <w:rPr>
                <w:noProof/>
                <w:webHidden/>
              </w:rPr>
            </w:r>
            <w:r w:rsidR="002F3597">
              <w:rPr>
                <w:noProof/>
                <w:webHidden/>
              </w:rPr>
              <w:fldChar w:fldCharType="separate"/>
            </w:r>
            <w:r w:rsidR="00DA0EC6">
              <w:rPr>
                <w:noProof/>
                <w:webHidden/>
              </w:rPr>
              <w:t>31</w:t>
            </w:r>
            <w:r w:rsidR="002F3597">
              <w:rPr>
                <w:noProof/>
                <w:webHidden/>
              </w:rPr>
              <w:fldChar w:fldCharType="end"/>
            </w:r>
          </w:hyperlink>
        </w:p>
        <w:p w:rsidR="002F3597" w:rsidRDefault="00AB5F1A">
          <w:pPr>
            <w:pStyle w:val="TOC1"/>
            <w:tabs>
              <w:tab w:val="right" w:leader="dot" w:pos="9350"/>
            </w:tabs>
            <w:rPr>
              <w:noProof/>
              <w:lang w:eastAsia="en-US"/>
            </w:rPr>
          </w:pPr>
          <w:hyperlink w:anchor="_Toc415576849" w:history="1">
            <w:r w:rsidR="002F3597" w:rsidRPr="008036F4">
              <w:rPr>
                <w:rStyle w:val="Hyperlink"/>
                <w:noProof/>
              </w:rPr>
              <w:t>Mental Health</w:t>
            </w:r>
            <w:r w:rsidR="002F3597">
              <w:rPr>
                <w:noProof/>
                <w:webHidden/>
              </w:rPr>
              <w:tab/>
            </w:r>
            <w:r w:rsidR="002F3597">
              <w:rPr>
                <w:noProof/>
                <w:webHidden/>
              </w:rPr>
              <w:fldChar w:fldCharType="begin"/>
            </w:r>
            <w:r w:rsidR="002F3597">
              <w:rPr>
                <w:noProof/>
                <w:webHidden/>
              </w:rPr>
              <w:instrText xml:space="preserve"> PAGEREF _Toc415576849 \h </w:instrText>
            </w:r>
            <w:r w:rsidR="002F3597">
              <w:rPr>
                <w:noProof/>
                <w:webHidden/>
              </w:rPr>
            </w:r>
            <w:r w:rsidR="002F3597">
              <w:rPr>
                <w:noProof/>
                <w:webHidden/>
              </w:rPr>
              <w:fldChar w:fldCharType="separate"/>
            </w:r>
            <w:r w:rsidR="00DA0EC6">
              <w:rPr>
                <w:noProof/>
                <w:webHidden/>
              </w:rPr>
              <w:t>32</w:t>
            </w:r>
            <w:r w:rsidR="002F3597">
              <w:rPr>
                <w:noProof/>
                <w:webHidden/>
              </w:rPr>
              <w:fldChar w:fldCharType="end"/>
            </w:r>
          </w:hyperlink>
        </w:p>
        <w:p w:rsidR="002F3597" w:rsidRDefault="00AB5F1A">
          <w:pPr>
            <w:pStyle w:val="TOC2"/>
            <w:tabs>
              <w:tab w:val="right" w:leader="dot" w:pos="9350"/>
            </w:tabs>
            <w:rPr>
              <w:noProof/>
              <w:lang w:eastAsia="en-US"/>
            </w:rPr>
          </w:pPr>
          <w:hyperlink w:anchor="_Toc415576850" w:history="1">
            <w:r w:rsidR="002F3597" w:rsidRPr="008036F4">
              <w:rPr>
                <w:rStyle w:val="Hyperlink"/>
                <w:noProof/>
              </w:rPr>
              <w:t>Suicide Rates</w:t>
            </w:r>
            <w:r w:rsidR="002F3597">
              <w:rPr>
                <w:noProof/>
                <w:webHidden/>
              </w:rPr>
              <w:tab/>
            </w:r>
            <w:r w:rsidR="002F3597">
              <w:rPr>
                <w:noProof/>
                <w:webHidden/>
              </w:rPr>
              <w:fldChar w:fldCharType="begin"/>
            </w:r>
            <w:r w:rsidR="002F3597">
              <w:rPr>
                <w:noProof/>
                <w:webHidden/>
              </w:rPr>
              <w:instrText xml:space="preserve"> PAGEREF _Toc415576850 \h </w:instrText>
            </w:r>
            <w:r w:rsidR="002F3597">
              <w:rPr>
                <w:noProof/>
                <w:webHidden/>
              </w:rPr>
            </w:r>
            <w:r w:rsidR="002F3597">
              <w:rPr>
                <w:noProof/>
                <w:webHidden/>
              </w:rPr>
              <w:fldChar w:fldCharType="separate"/>
            </w:r>
            <w:r w:rsidR="00DA0EC6">
              <w:rPr>
                <w:noProof/>
                <w:webHidden/>
              </w:rPr>
              <w:t>32</w:t>
            </w:r>
            <w:r w:rsidR="002F3597">
              <w:rPr>
                <w:noProof/>
                <w:webHidden/>
              </w:rPr>
              <w:fldChar w:fldCharType="end"/>
            </w:r>
          </w:hyperlink>
        </w:p>
        <w:p w:rsidR="002F3597" w:rsidRDefault="00AB5F1A">
          <w:pPr>
            <w:pStyle w:val="TOC1"/>
            <w:tabs>
              <w:tab w:val="right" w:leader="dot" w:pos="9350"/>
            </w:tabs>
            <w:rPr>
              <w:noProof/>
              <w:lang w:eastAsia="en-US"/>
            </w:rPr>
          </w:pPr>
          <w:hyperlink w:anchor="_Toc415576851" w:history="1">
            <w:r w:rsidR="002F3597" w:rsidRPr="008036F4">
              <w:rPr>
                <w:rStyle w:val="Hyperlink"/>
                <w:noProof/>
              </w:rPr>
              <w:t>Access to Health Care</w:t>
            </w:r>
            <w:r w:rsidR="002F3597">
              <w:rPr>
                <w:noProof/>
                <w:webHidden/>
              </w:rPr>
              <w:tab/>
            </w:r>
            <w:r w:rsidR="002F3597">
              <w:rPr>
                <w:noProof/>
                <w:webHidden/>
              </w:rPr>
              <w:fldChar w:fldCharType="begin"/>
            </w:r>
            <w:r w:rsidR="002F3597">
              <w:rPr>
                <w:noProof/>
                <w:webHidden/>
              </w:rPr>
              <w:instrText xml:space="preserve"> PAGEREF _Toc415576851 \h </w:instrText>
            </w:r>
            <w:r w:rsidR="002F3597">
              <w:rPr>
                <w:noProof/>
                <w:webHidden/>
              </w:rPr>
            </w:r>
            <w:r w:rsidR="002F3597">
              <w:rPr>
                <w:noProof/>
                <w:webHidden/>
              </w:rPr>
              <w:fldChar w:fldCharType="separate"/>
            </w:r>
            <w:r w:rsidR="00DA0EC6">
              <w:rPr>
                <w:noProof/>
                <w:webHidden/>
              </w:rPr>
              <w:t>33</w:t>
            </w:r>
            <w:r w:rsidR="002F3597">
              <w:rPr>
                <w:noProof/>
                <w:webHidden/>
              </w:rPr>
              <w:fldChar w:fldCharType="end"/>
            </w:r>
          </w:hyperlink>
        </w:p>
        <w:p w:rsidR="002F3597" w:rsidRDefault="00AB5F1A">
          <w:pPr>
            <w:pStyle w:val="TOC2"/>
            <w:tabs>
              <w:tab w:val="right" w:leader="dot" w:pos="9350"/>
            </w:tabs>
            <w:rPr>
              <w:noProof/>
              <w:lang w:eastAsia="en-US"/>
            </w:rPr>
          </w:pPr>
          <w:hyperlink w:anchor="_Toc415576852" w:history="1">
            <w:r w:rsidR="002F3597" w:rsidRPr="008036F4">
              <w:rPr>
                <w:rStyle w:val="Hyperlink"/>
                <w:noProof/>
              </w:rPr>
              <w:t>Doctors</w:t>
            </w:r>
            <w:r w:rsidR="002F3597">
              <w:rPr>
                <w:noProof/>
                <w:webHidden/>
              </w:rPr>
              <w:tab/>
            </w:r>
            <w:r w:rsidR="002F3597">
              <w:rPr>
                <w:noProof/>
                <w:webHidden/>
              </w:rPr>
              <w:fldChar w:fldCharType="begin"/>
            </w:r>
            <w:r w:rsidR="002F3597">
              <w:rPr>
                <w:noProof/>
                <w:webHidden/>
              </w:rPr>
              <w:instrText xml:space="preserve"> PAGEREF _Toc415576852 \h </w:instrText>
            </w:r>
            <w:r w:rsidR="002F3597">
              <w:rPr>
                <w:noProof/>
                <w:webHidden/>
              </w:rPr>
            </w:r>
            <w:r w:rsidR="002F3597">
              <w:rPr>
                <w:noProof/>
                <w:webHidden/>
              </w:rPr>
              <w:fldChar w:fldCharType="separate"/>
            </w:r>
            <w:r w:rsidR="00DA0EC6">
              <w:rPr>
                <w:noProof/>
                <w:webHidden/>
              </w:rPr>
              <w:t>33</w:t>
            </w:r>
            <w:r w:rsidR="002F3597">
              <w:rPr>
                <w:noProof/>
                <w:webHidden/>
              </w:rPr>
              <w:fldChar w:fldCharType="end"/>
            </w:r>
          </w:hyperlink>
        </w:p>
        <w:p w:rsidR="002F3597" w:rsidRDefault="00AB5F1A">
          <w:pPr>
            <w:pStyle w:val="TOC2"/>
            <w:tabs>
              <w:tab w:val="right" w:leader="dot" w:pos="9350"/>
            </w:tabs>
            <w:rPr>
              <w:noProof/>
              <w:lang w:eastAsia="en-US"/>
            </w:rPr>
          </w:pPr>
          <w:hyperlink w:anchor="_Toc415576853" w:history="1">
            <w:r w:rsidR="002F3597" w:rsidRPr="008036F4">
              <w:rPr>
                <w:rStyle w:val="Hyperlink"/>
                <w:noProof/>
              </w:rPr>
              <w:t>Dentists</w:t>
            </w:r>
            <w:r w:rsidR="002F3597">
              <w:rPr>
                <w:noProof/>
                <w:webHidden/>
              </w:rPr>
              <w:tab/>
            </w:r>
            <w:r w:rsidR="002F3597">
              <w:rPr>
                <w:noProof/>
                <w:webHidden/>
              </w:rPr>
              <w:fldChar w:fldCharType="begin"/>
            </w:r>
            <w:r w:rsidR="002F3597">
              <w:rPr>
                <w:noProof/>
                <w:webHidden/>
              </w:rPr>
              <w:instrText xml:space="preserve"> PAGEREF _Toc415576853 \h </w:instrText>
            </w:r>
            <w:r w:rsidR="002F3597">
              <w:rPr>
                <w:noProof/>
                <w:webHidden/>
              </w:rPr>
            </w:r>
            <w:r w:rsidR="002F3597">
              <w:rPr>
                <w:noProof/>
                <w:webHidden/>
              </w:rPr>
              <w:fldChar w:fldCharType="separate"/>
            </w:r>
            <w:r w:rsidR="00DA0EC6">
              <w:rPr>
                <w:noProof/>
                <w:webHidden/>
              </w:rPr>
              <w:t>34</w:t>
            </w:r>
            <w:r w:rsidR="002F3597">
              <w:rPr>
                <w:noProof/>
                <w:webHidden/>
              </w:rPr>
              <w:fldChar w:fldCharType="end"/>
            </w:r>
          </w:hyperlink>
        </w:p>
        <w:p w:rsidR="002F3597" w:rsidRDefault="00AB5F1A">
          <w:pPr>
            <w:pStyle w:val="TOC1"/>
            <w:tabs>
              <w:tab w:val="right" w:leader="dot" w:pos="9350"/>
            </w:tabs>
            <w:rPr>
              <w:noProof/>
              <w:lang w:eastAsia="en-US"/>
            </w:rPr>
          </w:pPr>
          <w:hyperlink w:anchor="_Toc415576854" w:history="1">
            <w:r w:rsidR="002F3597" w:rsidRPr="008036F4">
              <w:rPr>
                <w:rStyle w:val="Hyperlink"/>
                <w:noProof/>
              </w:rPr>
              <w:t>Violence</w:t>
            </w:r>
            <w:r w:rsidR="002F3597">
              <w:rPr>
                <w:noProof/>
                <w:webHidden/>
              </w:rPr>
              <w:tab/>
            </w:r>
            <w:r w:rsidR="002F3597">
              <w:rPr>
                <w:noProof/>
                <w:webHidden/>
              </w:rPr>
              <w:fldChar w:fldCharType="begin"/>
            </w:r>
            <w:r w:rsidR="002F3597">
              <w:rPr>
                <w:noProof/>
                <w:webHidden/>
              </w:rPr>
              <w:instrText xml:space="preserve"> PAGEREF _Toc415576854 \h </w:instrText>
            </w:r>
            <w:r w:rsidR="002F3597">
              <w:rPr>
                <w:noProof/>
                <w:webHidden/>
              </w:rPr>
            </w:r>
            <w:r w:rsidR="002F3597">
              <w:rPr>
                <w:noProof/>
                <w:webHidden/>
              </w:rPr>
              <w:fldChar w:fldCharType="separate"/>
            </w:r>
            <w:r w:rsidR="00DA0EC6">
              <w:rPr>
                <w:noProof/>
                <w:webHidden/>
              </w:rPr>
              <w:t>37</w:t>
            </w:r>
            <w:r w:rsidR="002F3597">
              <w:rPr>
                <w:noProof/>
                <w:webHidden/>
              </w:rPr>
              <w:fldChar w:fldCharType="end"/>
            </w:r>
          </w:hyperlink>
        </w:p>
        <w:p w:rsidR="002F3597" w:rsidRDefault="00AB5F1A">
          <w:pPr>
            <w:pStyle w:val="TOC2"/>
            <w:tabs>
              <w:tab w:val="right" w:leader="dot" w:pos="9350"/>
            </w:tabs>
            <w:rPr>
              <w:noProof/>
              <w:lang w:eastAsia="en-US"/>
            </w:rPr>
          </w:pPr>
          <w:hyperlink w:anchor="_Toc415576855" w:history="1">
            <w:r w:rsidR="002F3597" w:rsidRPr="008036F4">
              <w:rPr>
                <w:rStyle w:val="Hyperlink"/>
                <w:noProof/>
              </w:rPr>
              <w:t>Bullying in Schools</w:t>
            </w:r>
            <w:r w:rsidR="002F3597">
              <w:rPr>
                <w:noProof/>
                <w:webHidden/>
              </w:rPr>
              <w:tab/>
            </w:r>
            <w:r w:rsidR="002F3597">
              <w:rPr>
                <w:noProof/>
                <w:webHidden/>
              </w:rPr>
              <w:fldChar w:fldCharType="begin"/>
            </w:r>
            <w:r w:rsidR="002F3597">
              <w:rPr>
                <w:noProof/>
                <w:webHidden/>
              </w:rPr>
              <w:instrText xml:space="preserve"> PAGEREF _Toc415576855 \h </w:instrText>
            </w:r>
            <w:r w:rsidR="002F3597">
              <w:rPr>
                <w:noProof/>
                <w:webHidden/>
              </w:rPr>
            </w:r>
            <w:r w:rsidR="002F3597">
              <w:rPr>
                <w:noProof/>
                <w:webHidden/>
              </w:rPr>
              <w:fldChar w:fldCharType="separate"/>
            </w:r>
            <w:r w:rsidR="00DA0EC6">
              <w:rPr>
                <w:noProof/>
                <w:webHidden/>
              </w:rPr>
              <w:t>37</w:t>
            </w:r>
            <w:r w:rsidR="002F3597">
              <w:rPr>
                <w:noProof/>
                <w:webHidden/>
              </w:rPr>
              <w:fldChar w:fldCharType="end"/>
            </w:r>
          </w:hyperlink>
        </w:p>
        <w:p w:rsidR="002F3597" w:rsidRDefault="00AB5F1A">
          <w:pPr>
            <w:pStyle w:val="TOC2"/>
            <w:tabs>
              <w:tab w:val="right" w:leader="dot" w:pos="9350"/>
            </w:tabs>
            <w:rPr>
              <w:noProof/>
              <w:lang w:eastAsia="en-US"/>
            </w:rPr>
          </w:pPr>
          <w:hyperlink w:anchor="_Toc415576856" w:history="1">
            <w:r w:rsidR="002F3597" w:rsidRPr="008036F4">
              <w:rPr>
                <w:rStyle w:val="Hyperlink"/>
                <w:noProof/>
              </w:rPr>
              <w:t>Child Maltreatment</w:t>
            </w:r>
            <w:r w:rsidR="002F3597">
              <w:rPr>
                <w:noProof/>
                <w:webHidden/>
              </w:rPr>
              <w:tab/>
            </w:r>
            <w:r w:rsidR="002F3597">
              <w:rPr>
                <w:noProof/>
                <w:webHidden/>
              </w:rPr>
              <w:fldChar w:fldCharType="begin"/>
            </w:r>
            <w:r w:rsidR="002F3597">
              <w:rPr>
                <w:noProof/>
                <w:webHidden/>
              </w:rPr>
              <w:instrText xml:space="preserve"> PAGEREF _Toc415576856 \h </w:instrText>
            </w:r>
            <w:r w:rsidR="002F3597">
              <w:rPr>
                <w:noProof/>
                <w:webHidden/>
              </w:rPr>
            </w:r>
            <w:r w:rsidR="002F3597">
              <w:rPr>
                <w:noProof/>
                <w:webHidden/>
              </w:rPr>
              <w:fldChar w:fldCharType="separate"/>
            </w:r>
            <w:r w:rsidR="00DA0EC6">
              <w:rPr>
                <w:noProof/>
                <w:webHidden/>
              </w:rPr>
              <w:t>38</w:t>
            </w:r>
            <w:r w:rsidR="002F3597">
              <w:rPr>
                <w:noProof/>
                <w:webHidden/>
              </w:rPr>
              <w:fldChar w:fldCharType="end"/>
            </w:r>
          </w:hyperlink>
        </w:p>
        <w:p w:rsidR="002F3597" w:rsidRDefault="00AB5F1A">
          <w:pPr>
            <w:pStyle w:val="TOC2"/>
            <w:tabs>
              <w:tab w:val="right" w:leader="dot" w:pos="9350"/>
            </w:tabs>
            <w:rPr>
              <w:noProof/>
              <w:lang w:eastAsia="en-US"/>
            </w:rPr>
          </w:pPr>
          <w:hyperlink w:anchor="_Toc415576857" w:history="1">
            <w:r w:rsidR="002F3597" w:rsidRPr="008036F4">
              <w:rPr>
                <w:rStyle w:val="Hyperlink"/>
                <w:noProof/>
              </w:rPr>
              <w:t>Out of Home Placement</w:t>
            </w:r>
            <w:r w:rsidR="002F3597">
              <w:rPr>
                <w:noProof/>
                <w:webHidden/>
              </w:rPr>
              <w:tab/>
            </w:r>
            <w:r w:rsidR="002F3597">
              <w:rPr>
                <w:noProof/>
                <w:webHidden/>
              </w:rPr>
              <w:fldChar w:fldCharType="begin"/>
            </w:r>
            <w:r w:rsidR="002F3597">
              <w:rPr>
                <w:noProof/>
                <w:webHidden/>
              </w:rPr>
              <w:instrText xml:space="preserve"> PAGEREF _Toc415576857 \h </w:instrText>
            </w:r>
            <w:r w:rsidR="002F3597">
              <w:rPr>
                <w:noProof/>
                <w:webHidden/>
              </w:rPr>
            </w:r>
            <w:r w:rsidR="002F3597">
              <w:rPr>
                <w:noProof/>
                <w:webHidden/>
              </w:rPr>
              <w:fldChar w:fldCharType="separate"/>
            </w:r>
            <w:r w:rsidR="00DA0EC6">
              <w:rPr>
                <w:noProof/>
                <w:webHidden/>
              </w:rPr>
              <w:t>38</w:t>
            </w:r>
            <w:r w:rsidR="002F3597">
              <w:rPr>
                <w:noProof/>
                <w:webHidden/>
              </w:rPr>
              <w:fldChar w:fldCharType="end"/>
            </w:r>
          </w:hyperlink>
        </w:p>
        <w:p w:rsidR="002F3597" w:rsidRDefault="00AB5F1A">
          <w:pPr>
            <w:pStyle w:val="TOC2"/>
            <w:tabs>
              <w:tab w:val="right" w:leader="dot" w:pos="9350"/>
            </w:tabs>
            <w:rPr>
              <w:noProof/>
              <w:lang w:eastAsia="en-US"/>
            </w:rPr>
          </w:pPr>
          <w:hyperlink w:anchor="_Toc415576858" w:history="1">
            <w:r w:rsidR="002F3597" w:rsidRPr="008036F4">
              <w:rPr>
                <w:rStyle w:val="Hyperlink"/>
                <w:noProof/>
              </w:rPr>
              <w:t>Single Parent Households</w:t>
            </w:r>
            <w:r w:rsidR="002F3597">
              <w:rPr>
                <w:noProof/>
                <w:webHidden/>
              </w:rPr>
              <w:tab/>
            </w:r>
            <w:r w:rsidR="002F3597">
              <w:rPr>
                <w:noProof/>
                <w:webHidden/>
              </w:rPr>
              <w:fldChar w:fldCharType="begin"/>
            </w:r>
            <w:r w:rsidR="002F3597">
              <w:rPr>
                <w:noProof/>
                <w:webHidden/>
              </w:rPr>
              <w:instrText xml:space="preserve"> PAGEREF _Toc415576858 \h </w:instrText>
            </w:r>
            <w:r w:rsidR="002F3597">
              <w:rPr>
                <w:noProof/>
                <w:webHidden/>
              </w:rPr>
            </w:r>
            <w:r w:rsidR="002F3597">
              <w:rPr>
                <w:noProof/>
                <w:webHidden/>
              </w:rPr>
              <w:fldChar w:fldCharType="separate"/>
            </w:r>
            <w:r w:rsidR="00DA0EC6">
              <w:rPr>
                <w:noProof/>
                <w:webHidden/>
              </w:rPr>
              <w:t>38</w:t>
            </w:r>
            <w:r w:rsidR="002F3597">
              <w:rPr>
                <w:noProof/>
                <w:webHidden/>
              </w:rPr>
              <w:fldChar w:fldCharType="end"/>
            </w:r>
          </w:hyperlink>
        </w:p>
        <w:p w:rsidR="002F3597" w:rsidRDefault="00AB5F1A">
          <w:pPr>
            <w:pStyle w:val="TOC1"/>
            <w:tabs>
              <w:tab w:val="right" w:leader="dot" w:pos="9350"/>
            </w:tabs>
            <w:rPr>
              <w:noProof/>
              <w:lang w:eastAsia="en-US"/>
            </w:rPr>
          </w:pPr>
          <w:hyperlink w:anchor="_Toc415576859" w:history="1">
            <w:r w:rsidR="002F3597" w:rsidRPr="008036F4">
              <w:rPr>
                <w:rStyle w:val="Hyperlink"/>
                <w:noProof/>
              </w:rPr>
              <w:t>Environmental Health</w:t>
            </w:r>
            <w:r w:rsidR="002F3597">
              <w:rPr>
                <w:noProof/>
                <w:webHidden/>
              </w:rPr>
              <w:tab/>
            </w:r>
            <w:r w:rsidR="002F3597">
              <w:rPr>
                <w:noProof/>
                <w:webHidden/>
              </w:rPr>
              <w:fldChar w:fldCharType="begin"/>
            </w:r>
            <w:r w:rsidR="002F3597">
              <w:rPr>
                <w:noProof/>
                <w:webHidden/>
              </w:rPr>
              <w:instrText xml:space="preserve"> PAGEREF _Toc415576859 \h </w:instrText>
            </w:r>
            <w:r w:rsidR="002F3597">
              <w:rPr>
                <w:noProof/>
                <w:webHidden/>
              </w:rPr>
            </w:r>
            <w:r w:rsidR="002F3597">
              <w:rPr>
                <w:noProof/>
                <w:webHidden/>
              </w:rPr>
              <w:fldChar w:fldCharType="separate"/>
            </w:r>
            <w:r w:rsidR="00DA0EC6">
              <w:rPr>
                <w:noProof/>
                <w:webHidden/>
              </w:rPr>
              <w:t>39</w:t>
            </w:r>
            <w:r w:rsidR="002F3597">
              <w:rPr>
                <w:noProof/>
                <w:webHidden/>
              </w:rPr>
              <w:fldChar w:fldCharType="end"/>
            </w:r>
          </w:hyperlink>
        </w:p>
        <w:p w:rsidR="002F3597" w:rsidRDefault="00AB5F1A">
          <w:pPr>
            <w:pStyle w:val="TOC2"/>
            <w:tabs>
              <w:tab w:val="right" w:leader="dot" w:pos="9350"/>
            </w:tabs>
            <w:rPr>
              <w:noProof/>
              <w:lang w:eastAsia="en-US"/>
            </w:rPr>
          </w:pPr>
          <w:hyperlink w:anchor="_Toc415576860" w:history="1">
            <w:r w:rsidR="002F3597" w:rsidRPr="008036F4">
              <w:rPr>
                <w:rStyle w:val="Hyperlink"/>
                <w:noProof/>
              </w:rPr>
              <w:t>Radon</w:t>
            </w:r>
            <w:r w:rsidR="002F3597">
              <w:rPr>
                <w:noProof/>
                <w:webHidden/>
              </w:rPr>
              <w:tab/>
            </w:r>
            <w:r w:rsidR="002F3597">
              <w:rPr>
                <w:noProof/>
                <w:webHidden/>
              </w:rPr>
              <w:fldChar w:fldCharType="begin"/>
            </w:r>
            <w:r w:rsidR="002F3597">
              <w:rPr>
                <w:noProof/>
                <w:webHidden/>
              </w:rPr>
              <w:instrText xml:space="preserve"> PAGEREF _Toc415576860 \h </w:instrText>
            </w:r>
            <w:r w:rsidR="002F3597">
              <w:rPr>
                <w:noProof/>
                <w:webHidden/>
              </w:rPr>
            </w:r>
            <w:r w:rsidR="002F3597">
              <w:rPr>
                <w:noProof/>
                <w:webHidden/>
              </w:rPr>
              <w:fldChar w:fldCharType="separate"/>
            </w:r>
            <w:r w:rsidR="00DA0EC6">
              <w:rPr>
                <w:noProof/>
                <w:webHidden/>
              </w:rPr>
              <w:t>39</w:t>
            </w:r>
            <w:r w:rsidR="002F3597">
              <w:rPr>
                <w:noProof/>
                <w:webHidden/>
              </w:rPr>
              <w:fldChar w:fldCharType="end"/>
            </w:r>
          </w:hyperlink>
        </w:p>
        <w:p w:rsidR="002F3597" w:rsidRDefault="00AB5F1A">
          <w:pPr>
            <w:pStyle w:val="TOC2"/>
            <w:tabs>
              <w:tab w:val="right" w:leader="dot" w:pos="9350"/>
            </w:tabs>
            <w:rPr>
              <w:noProof/>
              <w:lang w:eastAsia="en-US"/>
            </w:rPr>
          </w:pPr>
          <w:hyperlink w:anchor="_Toc415576861" w:history="1">
            <w:r w:rsidR="002F3597" w:rsidRPr="008036F4">
              <w:rPr>
                <w:rStyle w:val="Hyperlink"/>
                <w:noProof/>
              </w:rPr>
              <w:t>Elevated Blood Lead Levels</w:t>
            </w:r>
            <w:r w:rsidR="002F3597">
              <w:rPr>
                <w:noProof/>
                <w:webHidden/>
              </w:rPr>
              <w:tab/>
            </w:r>
            <w:r w:rsidR="002F3597">
              <w:rPr>
                <w:noProof/>
                <w:webHidden/>
              </w:rPr>
              <w:fldChar w:fldCharType="begin"/>
            </w:r>
            <w:r w:rsidR="002F3597">
              <w:rPr>
                <w:noProof/>
                <w:webHidden/>
              </w:rPr>
              <w:instrText xml:space="preserve"> PAGEREF _Toc415576861 \h </w:instrText>
            </w:r>
            <w:r w:rsidR="002F3597">
              <w:rPr>
                <w:noProof/>
                <w:webHidden/>
              </w:rPr>
            </w:r>
            <w:r w:rsidR="002F3597">
              <w:rPr>
                <w:noProof/>
                <w:webHidden/>
              </w:rPr>
              <w:fldChar w:fldCharType="separate"/>
            </w:r>
            <w:r w:rsidR="00DA0EC6">
              <w:rPr>
                <w:noProof/>
                <w:webHidden/>
              </w:rPr>
              <w:t>39</w:t>
            </w:r>
            <w:r w:rsidR="002F3597">
              <w:rPr>
                <w:noProof/>
                <w:webHidden/>
              </w:rPr>
              <w:fldChar w:fldCharType="end"/>
            </w:r>
          </w:hyperlink>
        </w:p>
        <w:p w:rsidR="002F3597" w:rsidRDefault="00AB5F1A">
          <w:pPr>
            <w:pStyle w:val="TOC2"/>
            <w:tabs>
              <w:tab w:val="right" w:leader="dot" w:pos="9350"/>
            </w:tabs>
            <w:rPr>
              <w:noProof/>
              <w:lang w:eastAsia="en-US"/>
            </w:rPr>
          </w:pPr>
          <w:hyperlink w:anchor="_Toc415576862" w:history="1">
            <w:r w:rsidR="002F3597" w:rsidRPr="008036F4">
              <w:rPr>
                <w:rStyle w:val="Hyperlink"/>
                <w:noProof/>
              </w:rPr>
              <w:t>Age of Homes</w:t>
            </w:r>
            <w:r w:rsidR="002F3597">
              <w:rPr>
                <w:noProof/>
                <w:webHidden/>
              </w:rPr>
              <w:tab/>
            </w:r>
            <w:r w:rsidR="002F3597">
              <w:rPr>
                <w:noProof/>
                <w:webHidden/>
              </w:rPr>
              <w:fldChar w:fldCharType="begin"/>
            </w:r>
            <w:r w:rsidR="002F3597">
              <w:rPr>
                <w:noProof/>
                <w:webHidden/>
              </w:rPr>
              <w:instrText xml:space="preserve"> PAGEREF _Toc415576862 \h </w:instrText>
            </w:r>
            <w:r w:rsidR="002F3597">
              <w:rPr>
                <w:noProof/>
                <w:webHidden/>
              </w:rPr>
            </w:r>
            <w:r w:rsidR="002F3597">
              <w:rPr>
                <w:noProof/>
                <w:webHidden/>
              </w:rPr>
              <w:fldChar w:fldCharType="separate"/>
            </w:r>
            <w:r w:rsidR="00DA0EC6">
              <w:rPr>
                <w:noProof/>
                <w:webHidden/>
              </w:rPr>
              <w:t>40</w:t>
            </w:r>
            <w:r w:rsidR="002F3597">
              <w:rPr>
                <w:noProof/>
                <w:webHidden/>
              </w:rPr>
              <w:fldChar w:fldCharType="end"/>
            </w:r>
          </w:hyperlink>
        </w:p>
        <w:p w:rsidR="002F3597" w:rsidRDefault="00AB5F1A">
          <w:pPr>
            <w:pStyle w:val="TOC1"/>
            <w:tabs>
              <w:tab w:val="right" w:leader="dot" w:pos="9350"/>
            </w:tabs>
            <w:rPr>
              <w:noProof/>
              <w:lang w:eastAsia="en-US"/>
            </w:rPr>
          </w:pPr>
          <w:hyperlink w:anchor="_Toc415576863" w:history="1">
            <w:r w:rsidR="002F3597" w:rsidRPr="008036F4">
              <w:rPr>
                <w:rStyle w:val="Hyperlink"/>
                <w:noProof/>
              </w:rPr>
              <w:t>References</w:t>
            </w:r>
            <w:r w:rsidR="002F3597">
              <w:rPr>
                <w:noProof/>
                <w:webHidden/>
              </w:rPr>
              <w:tab/>
            </w:r>
            <w:r w:rsidR="002F3597">
              <w:rPr>
                <w:noProof/>
                <w:webHidden/>
              </w:rPr>
              <w:fldChar w:fldCharType="begin"/>
            </w:r>
            <w:r w:rsidR="002F3597">
              <w:rPr>
                <w:noProof/>
                <w:webHidden/>
              </w:rPr>
              <w:instrText xml:space="preserve"> PAGEREF _Toc415576863 \h </w:instrText>
            </w:r>
            <w:r w:rsidR="002F3597">
              <w:rPr>
                <w:noProof/>
                <w:webHidden/>
              </w:rPr>
            </w:r>
            <w:r w:rsidR="002F3597">
              <w:rPr>
                <w:noProof/>
                <w:webHidden/>
              </w:rPr>
              <w:fldChar w:fldCharType="separate"/>
            </w:r>
            <w:r w:rsidR="00DA0EC6">
              <w:rPr>
                <w:noProof/>
                <w:webHidden/>
              </w:rPr>
              <w:t>42</w:t>
            </w:r>
            <w:r w:rsidR="002F3597">
              <w:rPr>
                <w:noProof/>
                <w:webHidden/>
              </w:rPr>
              <w:fldChar w:fldCharType="end"/>
            </w:r>
          </w:hyperlink>
        </w:p>
        <w:p w:rsidR="007463BC" w:rsidRDefault="007463BC">
          <w:r>
            <w:rPr>
              <w:b/>
              <w:bCs/>
              <w:noProof/>
            </w:rPr>
            <w:fldChar w:fldCharType="end"/>
          </w:r>
        </w:p>
      </w:sdtContent>
    </w:sdt>
    <w:p w:rsidR="00FE337B" w:rsidRDefault="00FE337B" w:rsidP="007463BC">
      <w:pPr>
        <w:pStyle w:val="Heading1"/>
        <w:sectPr w:rsidR="00FE337B" w:rsidSect="00AF2297">
          <w:footerReference w:type="default" r:id="rId12"/>
          <w:pgSz w:w="12240" w:h="15840"/>
          <w:pgMar w:top="1440" w:right="1440" w:bottom="1440" w:left="1440" w:header="720" w:footer="720" w:gutter="0"/>
          <w:pgBorders w:display="firstPage" w:offsetFrom="page">
            <w:top w:val="single" w:sz="8" w:space="24" w:color="92CDDC" w:themeColor="accent5" w:themeTint="99"/>
            <w:left w:val="single" w:sz="8" w:space="24" w:color="92CDDC" w:themeColor="accent5" w:themeTint="99"/>
            <w:bottom w:val="single" w:sz="8" w:space="24" w:color="92CDDC" w:themeColor="accent5" w:themeTint="99"/>
            <w:right w:val="single" w:sz="8" w:space="24" w:color="92CDDC" w:themeColor="accent5" w:themeTint="99"/>
          </w:pgBorders>
          <w:pgNumType w:fmt="lowerRoman" w:start="1"/>
          <w:cols w:space="720"/>
          <w:titlePg/>
          <w:docGrid w:linePitch="360"/>
        </w:sectPr>
      </w:pPr>
    </w:p>
    <w:p w:rsidR="007463BC" w:rsidRDefault="00870D68" w:rsidP="007463BC">
      <w:pPr>
        <w:pStyle w:val="Heading1"/>
      </w:pPr>
      <w:bookmarkStart w:id="1" w:name="_Toc415576798"/>
      <w:r>
        <w:lastRenderedPageBreak/>
        <w:t>Introduction</w:t>
      </w:r>
      <w:bookmarkEnd w:id="1"/>
    </w:p>
    <w:p w:rsidR="00A37950" w:rsidRPr="00A37950" w:rsidRDefault="00A37950" w:rsidP="00A37950">
      <w:pPr>
        <w:pStyle w:val="Heading2"/>
      </w:pPr>
      <w:bookmarkStart w:id="2" w:name="_Toc415576799"/>
      <w:r>
        <w:t>About our Counties</w:t>
      </w:r>
      <w:bookmarkEnd w:id="2"/>
    </w:p>
    <w:p w:rsidR="00F50F0B" w:rsidRPr="00A75611" w:rsidRDefault="00F50F0B" w:rsidP="00DC62F2">
      <w:pPr>
        <w:spacing w:after="0" w:line="240" w:lineRule="auto"/>
        <w:rPr>
          <w:sz w:val="24"/>
          <w:szCs w:val="24"/>
          <w:vertAlign w:val="superscript"/>
        </w:rPr>
      </w:pPr>
      <w:r>
        <w:rPr>
          <w:sz w:val="24"/>
          <w:szCs w:val="24"/>
        </w:rPr>
        <w:tab/>
        <w:t xml:space="preserve">Big Stone County </w:t>
      </w:r>
      <w:r w:rsidR="007A7638">
        <w:rPr>
          <w:sz w:val="24"/>
          <w:szCs w:val="24"/>
        </w:rPr>
        <w:t>was f</w:t>
      </w:r>
      <w:r>
        <w:rPr>
          <w:sz w:val="24"/>
          <w:szCs w:val="24"/>
        </w:rPr>
        <w:t xml:space="preserve">ounded </w:t>
      </w:r>
      <w:r w:rsidR="003E1F56">
        <w:rPr>
          <w:sz w:val="24"/>
          <w:szCs w:val="24"/>
        </w:rPr>
        <w:t>in</w:t>
      </w:r>
      <w:r>
        <w:rPr>
          <w:sz w:val="24"/>
          <w:szCs w:val="24"/>
        </w:rPr>
        <w:t xml:space="preserve"> 1862</w:t>
      </w:r>
      <w:r w:rsidR="007A7638">
        <w:rPr>
          <w:sz w:val="24"/>
          <w:szCs w:val="24"/>
        </w:rPr>
        <w:t xml:space="preserve"> and is</w:t>
      </w:r>
      <w:r>
        <w:rPr>
          <w:sz w:val="24"/>
          <w:szCs w:val="24"/>
        </w:rPr>
        <w:t xml:space="preserve"> </w:t>
      </w:r>
      <w:r w:rsidR="007A7638">
        <w:rPr>
          <w:sz w:val="24"/>
          <w:szCs w:val="24"/>
        </w:rPr>
        <w:t>n</w:t>
      </w:r>
      <w:r>
        <w:rPr>
          <w:sz w:val="24"/>
          <w:szCs w:val="24"/>
        </w:rPr>
        <w:t xml:space="preserve">amed for Big Stone Lake. Ortonville is the County Seat and also the largest City. </w:t>
      </w:r>
      <w:r w:rsidR="007A7638">
        <w:rPr>
          <w:sz w:val="24"/>
          <w:szCs w:val="24"/>
        </w:rPr>
        <w:t xml:space="preserve">Other cities in Big Stone </w:t>
      </w:r>
      <w:r w:rsidR="0080162F">
        <w:rPr>
          <w:sz w:val="24"/>
          <w:szCs w:val="24"/>
        </w:rPr>
        <w:t>C</w:t>
      </w:r>
      <w:r w:rsidR="007A7638">
        <w:rPr>
          <w:sz w:val="24"/>
          <w:szCs w:val="24"/>
        </w:rPr>
        <w:t>ounty include Barry, Beardsley, Clinton, Correll, Graceville, Johnson and Odessa. The p</w:t>
      </w:r>
      <w:r>
        <w:rPr>
          <w:sz w:val="24"/>
          <w:szCs w:val="24"/>
        </w:rPr>
        <w:t xml:space="preserve">opulation </w:t>
      </w:r>
      <w:r w:rsidR="007A7638">
        <w:rPr>
          <w:sz w:val="24"/>
          <w:szCs w:val="24"/>
        </w:rPr>
        <w:t>d</w:t>
      </w:r>
      <w:r>
        <w:rPr>
          <w:sz w:val="24"/>
          <w:szCs w:val="24"/>
        </w:rPr>
        <w:t xml:space="preserve">ensity according to 2010 census </w:t>
      </w:r>
      <w:r w:rsidR="007A7638">
        <w:rPr>
          <w:sz w:val="24"/>
          <w:szCs w:val="24"/>
        </w:rPr>
        <w:t>was</w:t>
      </w:r>
      <w:r w:rsidR="00481F92">
        <w:rPr>
          <w:sz w:val="24"/>
          <w:szCs w:val="24"/>
        </w:rPr>
        <w:t xml:space="preserve"> 11/s</w:t>
      </w:r>
      <w:r>
        <w:rPr>
          <w:sz w:val="24"/>
          <w:szCs w:val="24"/>
        </w:rPr>
        <w:t xml:space="preserve">q mi. 5.5% of the total area is </w:t>
      </w:r>
      <w:r w:rsidR="007A7638">
        <w:rPr>
          <w:sz w:val="24"/>
          <w:szCs w:val="24"/>
        </w:rPr>
        <w:t xml:space="preserve">made up of </w:t>
      </w:r>
      <w:r>
        <w:rPr>
          <w:sz w:val="24"/>
          <w:szCs w:val="24"/>
        </w:rPr>
        <w:t>water</w:t>
      </w:r>
      <w:r w:rsidR="007A7638">
        <w:rPr>
          <w:sz w:val="24"/>
          <w:szCs w:val="24"/>
        </w:rPr>
        <w:t>, the highest percentage in our five counties</w:t>
      </w:r>
      <w:r>
        <w:rPr>
          <w:sz w:val="24"/>
          <w:szCs w:val="24"/>
        </w:rPr>
        <w:t xml:space="preserve">. </w:t>
      </w:r>
      <w:r w:rsidR="007A7638">
        <w:rPr>
          <w:sz w:val="24"/>
          <w:szCs w:val="24"/>
        </w:rPr>
        <w:t>The p</w:t>
      </w:r>
      <w:r>
        <w:rPr>
          <w:sz w:val="24"/>
          <w:szCs w:val="24"/>
        </w:rPr>
        <w:t>opulation according to 2010 census was 5,269</w:t>
      </w:r>
      <w:r w:rsidR="007A7638">
        <w:rPr>
          <w:sz w:val="24"/>
          <w:szCs w:val="24"/>
        </w:rPr>
        <w:t xml:space="preserve"> and the l</w:t>
      </w:r>
      <w:r>
        <w:rPr>
          <w:sz w:val="24"/>
          <w:szCs w:val="24"/>
        </w:rPr>
        <w:t xml:space="preserve">argest population recorded </w:t>
      </w:r>
      <w:r w:rsidR="007A7638">
        <w:rPr>
          <w:sz w:val="24"/>
          <w:szCs w:val="24"/>
        </w:rPr>
        <w:t xml:space="preserve">was </w:t>
      </w:r>
      <w:r>
        <w:rPr>
          <w:sz w:val="24"/>
          <w:szCs w:val="24"/>
        </w:rPr>
        <w:t>back in 1940 with 10,447.</w:t>
      </w:r>
      <w:r w:rsidR="00A75611">
        <w:rPr>
          <w:sz w:val="24"/>
          <w:szCs w:val="24"/>
          <w:vertAlign w:val="superscript"/>
        </w:rPr>
        <w:t>1</w:t>
      </w:r>
    </w:p>
    <w:p w:rsidR="00F50F0B" w:rsidRPr="00A75611" w:rsidRDefault="00F50F0B" w:rsidP="00DC62F2">
      <w:pPr>
        <w:spacing w:after="0" w:line="240" w:lineRule="auto"/>
        <w:rPr>
          <w:sz w:val="24"/>
          <w:szCs w:val="24"/>
          <w:vertAlign w:val="superscript"/>
        </w:rPr>
      </w:pPr>
      <w:r>
        <w:rPr>
          <w:sz w:val="24"/>
          <w:szCs w:val="24"/>
        </w:rPr>
        <w:tab/>
        <w:t xml:space="preserve">Chippewa County </w:t>
      </w:r>
      <w:r w:rsidR="007A7638">
        <w:rPr>
          <w:sz w:val="24"/>
          <w:szCs w:val="24"/>
        </w:rPr>
        <w:t>was f</w:t>
      </w:r>
      <w:r>
        <w:rPr>
          <w:sz w:val="24"/>
          <w:szCs w:val="24"/>
        </w:rPr>
        <w:t>or</w:t>
      </w:r>
      <w:r w:rsidR="007A7638">
        <w:rPr>
          <w:sz w:val="24"/>
          <w:szCs w:val="24"/>
        </w:rPr>
        <w:t>med in 1862, organized in 1868, and is n</w:t>
      </w:r>
      <w:r>
        <w:rPr>
          <w:sz w:val="24"/>
          <w:szCs w:val="24"/>
        </w:rPr>
        <w:t xml:space="preserve">amed for </w:t>
      </w:r>
      <w:r w:rsidR="007A7638">
        <w:rPr>
          <w:sz w:val="24"/>
          <w:szCs w:val="24"/>
        </w:rPr>
        <w:t xml:space="preserve">the </w:t>
      </w:r>
      <w:r>
        <w:rPr>
          <w:sz w:val="24"/>
          <w:szCs w:val="24"/>
        </w:rPr>
        <w:t>Chippewa Indians. Montevideo</w:t>
      </w:r>
      <w:r w:rsidR="007A7638">
        <w:rPr>
          <w:sz w:val="24"/>
          <w:szCs w:val="24"/>
        </w:rPr>
        <w:t xml:space="preserve"> is County Seat and largest city. Other cities include Clara City, Granite Falls (partial), Maynard, Milan and Watson. The population density according to the 2010 census was 21/sq mi. Only 1.1% of the total area in the county is made up of water. The population according to the </w:t>
      </w:r>
      <w:r w:rsidR="00C4690A">
        <w:rPr>
          <w:sz w:val="24"/>
          <w:szCs w:val="24"/>
        </w:rPr>
        <w:t>2010 census puts Chippewa C</w:t>
      </w:r>
      <w:r w:rsidR="00EF1640">
        <w:rPr>
          <w:sz w:val="24"/>
          <w:szCs w:val="24"/>
        </w:rPr>
        <w:t xml:space="preserve">ounty at 12,441 residents. </w:t>
      </w:r>
      <w:r w:rsidR="007A7638">
        <w:rPr>
          <w:sz w:val="24"/>
          <w:szCs w:val="24"/>
        </w:rPr>
        <w:t>The l</w:t>
      </w:r>
      <w:r w:rsidR="00EF1640">
        <w:rPr>
          <w:sz w:val="24"/>
          <w:szCs w:val="24"/>
        </w:rPr>
        <w:t xml:space="preserve">argest </w:t>
      </w:r>
      <w:r w:rsidR="007A7638">
        <w:rPr>
          <w:sz w:val="24"/>
          <w:szCs w:val="24"/>
        </w:rPr>
        <w:t>p</w:t>
      </w:r>
      <w:r w:rsidR="00EF1640">
        <w:rPr>
          <w:sz w:val="24"/>
          <w:szCs w:val="24"/>
        </w:rPr>
        <w:t xml:space="preserve">opulation </w:t>
      </w:r>
      <w:r w:rsidR="007A7638">
        <w:rPr>
          <w:sz w:val="24"/>
          <w:szCs w:val="24"/>
        </w:rPr>
        <w:t>recorded was 16,927 back in 1940.</w:t>
      </w:r>
      <w:r w:rsidR="00A75611">
        <w:rPr>
          <w:sz w:val="24"/>
          <w:szCs w:val="24"/>
          <w:vertAlign w:val="superscript"/>
        </w:rPr>
        <w:t>2</w:t>
      </w:r>
    </w:p>
    <w:p w:rsidR="00EF1640" w:rsidRPr="00A75611" w:rsidRDefault="00EF1640" w:rsidP="00DC62F2">
      <w:pPr>
        <w:spacing w:after="0" w:line="240" w:lineRule="auto"/>
        <w:rPr>
          <w:sz w:val="24"/>
          <w:szCs w:val="24"/>
          <w:vertAlign w:val="superscript"/>
        </w:rPr>
      </w:pPr>
      <w:r>
        <w:rPr>
          <w:sz w:val="24"/>
          <w:szCs w:val="24"/>
        </w:rPr>
        <w:tab/>
        <w:t xml:space="preserve">Lac qui Parle County </w:t>
      </w:r>
      <w:r w:rsidR="007A7638">
        <w:rPr>
          <w:sz w:val="24"/>
          <w:szCs w:val="24"/>
        </w:rPr>
        <w:t>was f</w:t>
      </w:r>
      <w:r>
        <w:rPr>
          <w:sz w:val="24"/>
          <w:szCs w:val="24"/>
        </w:rPr>
        <w:t xml:space="preserve">ounded </w:t>
      </w:r>
      <w:r w:rsidR="003E1F56">
        <w:rPr>
          <w:sz w:val="24"/>
          <w:szCs w:val="24"/>
        </w:rPr>
        <w:t xml:space="preserve">in </w:t>
      </w:r>
      <w:r>
        <w:rPr>
          <w:sz w:val="24"/>
          <w:szCs w:val="24"/>
        </w:rPr>
        <w:t>1871.</w:t>
      </w:r>
      <w:r w:rsidR="007A7638">
        <w:rPr>
          <w:sz w:val="24"/>
          <w:szCs w:val="24"/>
        </w:rPr>
        <w:t xml:space="preserve"> The </w:t>
      </w:r>
      <w:r w:rsidR="003E1F56">
        <w:rPr>
          <w:sz w:val="24"/>
          <w:szCs w:val="24"/>
        </w:rPr>
        <w:t xml:space="preserve">French translation </w:t>
      </w:r>
      <w:r w:rsidR="007A7638">
        <w:rPr>
          <w:sz w:val="24"/>
          <w:szCs w:val="24"/>
        </w:rPr>
        <w:t xml:space="preserve">of Lac qui Parle </w:t>
      </w:r>
      <w:r w:rsidR="003B7160">
        <w:rPr>
          <w:sz w:val="24"/>
          <w:szCs w:val="24"/>
        </w:rPr>
        <w:t>is “</w:t>
      </w:r>
      <w:r>
        <w:rPr>
          <w:sz w:val="24"/>
          <w:szCs w:val="24"/>
        </w:rPr>
        <w:t xml:space="preserve">the lake that speaks”. Madison is County seat and largest city. </w:t>
      </w:r>
      <w:r w:rsidR="007A7638">
        <w:rPr>
          <w:sz w:val="24"/>
          <w:szCs w:val="24"/>
        </w:rPr>
        <w:t>Other cities include Bellingham, Boyd, Dawson, Louisburg, Marietta</w:t>
      </w:r>
      <w:r w:rsidR="0080162F">
        <w:rPr>
          <w:sz w:val="24"/>
          <w:szCs w:val="24"/>
        </w:rPr>
        <w:t>,</w:t>
      </w:r>
      <w:r w:rsidR="007A7638">
        <w:rPr>
          <w:sz w:val="24"/>
          <w:szCs w:val="24"/>
        </w:rPr>
        <w:t xml:space="preserve"> Nassau</w:t>
      </w:r>
      <w:r w:rsidR="0080162F">
        <w:rPr>
          <w:sz w:val="24"/>
          <w:szCs w:val="24"/>
        </w:rPr>
        <w:t xml:space="preserve"> and Ortonville</w:t>
      </w:r>
      <w:r w:rsidR="007A7638">
        <w:rPr>
          <w:sz w:val="24"/>
          <w:szCs w:val="24"/>
        </w:rPr>
        <w:t xml:space="preserve">. The population density according to the 2010 census was 9.5/sq mi. 1.7% of the total area in the county is made up of water. The </w:t>
      </w:r>
      <w:r>
        <w:rPr>
          <w:sz w:val="24"/>
          <w:szCs w:val="24"/>
        </w:rPr>
        <w:t xml:space="preserve">2010 census records </w:t>
      </w:r>
      <w:r w:rsidR="007A7638">
        <w:rPr>
          <w:sz w:val="24"/>
          <w:szCs w:val="24"/>
        </w:rPr>
        <w:t xml:space="preserve">Lac qui Parle’s </w:t>
      </w:r>
      <w:r>
        <w:rPr>
          <w:sz w:val="24"/>
          <w:szCs w:val="24"/>
        </w:rPr>
        <w:t xml:space="preserve">population at 7,259. </w:t>
      </w:r>
      <w:r w:rsidR="007A7638">
        <w:rPr>
          <w:sz w:val="24"/>
          <w:szCs w:val="24"/>
        </w:rPr>
        <w:t>The l</w:t>
      </w:r>
      <w:r>
        <w:rPr>
          <w:sz w:val="24"/>
          <w:szCs w:val="24"/>
        </w:rPr>
        <w:t xml:space="preserve">argest population recorded </w:t>
      </w:r>
      <w:r w:rsidR="007A7638">
        <w:rPr>
          <w:sz w:val="24"/>
          <w:szCs w:val="24"/>
        </w:rPr>
        <w:t xml:space="preserve">was </w:t>
      </w:r>
      <w:r>
        <w:rPr>
          <w:sz w:val="24"/>
          <w:szCs w:val="24"/>
        </w:rPr>
        <w:t>back</w:t>
      </w:r>
      <w:r w:rsidR="007A7638">
        <w:rPr>
          <w:sz w:val="24"/>
          <w:szCs w:val="24"/>
        </w:rPr>
        <w:t xml:space="preserve"> in 1920 with 15,554 residents.</w:t>
      </w:r>
      <w:r w:rsidR="00A75611">
        <w:rPr>
          <w:sz w:val="24"/>
          <w:szCs w:val="24"/>
          <w:vertAlign w:val="superscript"/>
        </w:rPr>
        <w:t>3</w:t>
      </w:r>
    </w:p>
    <w:p w:rsidR="00EF1640" w:rsidRPr="00A75611" w:rsidRDefault="007A7638" w:rsidP="00DC62F2">
      <w:pPr>
        <w:spacing w:after="0" w:line="240" w:lineRule="auto"/>
        <w:rPr>
          <w:sz w:val="24"/>
          <w:szCs w:val="24"/>
          <w:vertAlign w:val="superscript"/>
        </w:rPr>
      </w:pPr>
      <w:r>
        <w:rPr>
          <w:sz w:val="24"/>
          <w:szCs w:val="24"/>
        </w:rPr>
        <w:tab/>
        <w:t>Swift County was f</w:t>
      </w:r>
      <w:r w:rsidR="00EF1640">
        <w:rPr>
          <w:sz w:val="24"/>
          <w:szCs w:val="24"/>
        </w:rPr>
        <w:t xml:space="preserve">ounded </w:t>
      </w:r>
      <w:r w:rsidR="003E1F56">
        <w:rPr>
          <w:sz w:val="24"/>
          <w:szCs w:val="24"/>
        </w:rPr>
        <w:t xml:space="preserve">in </w:t>
      </w:r>
      <w:r w:rsidR="00EF1640">
        <w:rPr>
          <w:sz w:val="24"/>
          <w:szCs w:val="24"/>
        </w:rPr>
        <w:t>1870</w:t>
      </w:r>
      <w:r>
        <w:rPr>
          <w:sz w:val="24"/>
          <w:szCs w:val="24"/>
        </w:rPr>
        <w:t xml:space="preserve"> and is n</w:t>
      </w:r>
      <w:r w:rsidR="00EF1640">
        <w:rPr>
          <w:sz w:val="24"/>
          <w:szCs w:val="24"/>
        </w:rPr>
        <w:t xml:space="preserve">amed for Henry Adoniram Swift, Minnesota’s governor in 1863. Benson is the County Seat and the largest city. </w:t>
      </w:r>
      <w:r>
        <w:rPr>
          <w:sz w:val="24"/>
          <w:szCs w:val="24"/>
        </w:rPr>
        <w:t>Other cities include Appleton</w:t>
      </w:r>
      <w:r w:rsidR="00C4690A">
        <w:rPr>
          <w:sz w:val="24"/>
          <w:szCs w:val="24"/>
        </w:rPr>
        <w:t>, Clontarf, Danvers, De Graff, Holloway, Kerkhoven and Murdock. The population density according to the 2010 census was 10/sq mi. 1.3 % of the total area in the county is made up of water. The 2010 Population was 9,783 and the l</w:t>
      </w:r>
      <w:r w:rsidR="00EF1640">
        <w:rPr>
          <w:sz w:val="24"/>
          <w:szCs w:val="24"/>
        </w:rPr>
        <w:t xml:space="preserve">argest population was back in 1950 at 15,837. </w:t>
      </w:r>
      <w:r w:rsidR="00A75611">
        <w:rPr>
          <w:sz w:val="24"/>
          <w:szCs w:val="24"/>
          <w:vertAlign w:val="superscript"/>
        </w:rPr>
        <w:t>4</w:t>
      </w:r>
    </w:p>
    <w:p w:rsidR="002A0552" w:rsidRPr="00A75611" w:rsidRDefault="002A0552" w:rsidP="00DC62F2">
      <w:pPr>
        <w:spacing w:after="0" w:line="240" w:lineRule="auto"/>
        <w:rPr>
          <w:sz w:val="24"/>
          <w:szCs w:val="24"/>
          <w:vertAlign w:val="superscript"/>
        </w:rPr>
      </w:pPr>
      <w:r>
        <w:rPr>
          <w:sz w:val="24"/>
          <w:szCs w:val="24"/>
        </w:rPr>
        <w:tab/>
        <w:t xml:space="preserve">Yellow Medicine County </w:t>
      </w:r>
      <w:r w:rsidR="00C4690A">
        <w:rPr>
          <w:sz w:val="24"/>
          <w:szCs w:val="24"/>
        </w:rPr>
        <w:t>was</w:t>
      </w:r>
      <w:r>
        <w:rPr>
          <w:sz w:val="24"/>
          <w:szCs w:val="24"/>
        </w:rPr>
        <w:t xml:space="preserve"> </w:t>
      </w:r>
      <w:r w:rsidR="00C4690A">
        <w:rPr>
          <w:sz w:val="24"/>
          <w:szCs w:val="24"/>
        </w:rPr>
        <w:t>f</w:t>
      </w:r>
      <w:r>
        <w:rPr>
          <w:sz w:val="24"/>
          <w:szCs w:val="24"/>
        </w:rPr>
        <w:t xml:space="preserve">ounded </w:t>
      </w:r>
      <w:r w:rsidR="00C4690A">
        <w:rPr>
          <w:sz w:val="24"/>
          <w:szCs w:val="24"/>
        </w:rPr>
        <w:t>1871 and is n</w:t>
      </w:r>
      <w:r>
        <w:rPr>
          <w:sz w:val="24"/>
          <w:szCs w:val="24"/>
        </w:rPr>
        <w:t>amed for Yellow Medicine Rive</w:t>
      </w:r>
      <w:r w:rsidR="00C4690A">
        <w:rPr>
          <w:sz w:val="24"/>
          <w:szCs w:val="24"/>
        </w:rPr>
        <w:t xml:space="preserve">r. County names is based on a plant which the native Dakota people used the yellow root of for medicinal purposes. County seat is Granite Falls which </w:t>
      </w:r>
      <w:r w:rsidR="003B7160">
        <w:rPr>
          <w:sz w:val="24"/>
          <w:szCs w:val="24"/>
        </w:rPr>
        <w:t>is also</w:t>
      </w:r>
      <w:r w:rsidR="00C4690A">
        <w:rPr>
          <w:sz w:val="24"/>
          <w:szCs w:val="24"/>
        </w:rPr>
        <w:t xml:space="preserve"> the </w:t>
      </w:r>
      <w:r>
        <w:rPr>
          <w:sz w:val="24"/>
          <w:szCs w:val="24"/>
        </w:rPr>
        <w:t xml:space="preserve">largest city. </w:t>
      </w:r>
      <w:r w:rsidR="00C4690A">
        <w:rPr>
          <w:sz w:val="24"/>
          <w:szCs w:val="24"/>
        </w:rPr>
        <w:t>Other cities include Canby, Clarkfield, Echo, Hanley Falls, Hazel Run, Porter, St. Leo and Wood Lake. The U</w:t>
      </w:r>
      <w:r>
        <w:rPr>
          <w:sz w:val="24"/>
          <w:szCs w:val="24"/>
        </w:rPr>
        <w:t>pper Sioux Indian Reservation is entirely within the county.</w:t>
      </w:r>
      <w:r w:rsidR="00C4690A">
        <w:rPr>
          <w:sz w:val="24"/>
          <w:szCs w:val="24"/>
        </w:rPr>
        <w:t xml:space="preserve"> The population density according to the 2010 census was 14.sq mi. 0.5%of the total area in the county is considered water, the lowest out of our five counties. The </w:t>
      </w:r>
      <w:r>
        <w:rPr>
          <w:sz w:val="24"/>
          <w:szCs w:val="24"/>
        </w:rPr>
        <w:t xml:space="preserve">2010 Census shows population at 10,438. </w:t>
      </w:r>
      <w:r w:rsidR="00C4690A">
        <w:rPr>
          <w:sz w:val="24"/>
          <w:szCs w:val="24"/>
        </w:rPr>
        <w:t>The l</w:t>
      </w:r>
      <w:r>
        <w:rPr>
          <w:sz w:val="24"/>
          <w:szCs w:val="24"/>
        </w:rPr>
        <w:t xml:space="preserve">argest population </w:t>
      </w:r>
      <w:r w:rsidR="00C4690A">
        <w:rPr>
          <w:sz w:val="24"/>
          <w:szCs w:val="24"/>
        </w:rPr>
        <w:t xml:space="preserve">was </w:t>
      </w:r>
      <w:r>
        <w:rPr>
          <w:sz w:val="24"/>
          <w:szCs w:val="24"/>
        </w:rPr>
        <w:t xml:space="preserve">recorded in 1940 at 16,917.  </w:t>
      </w:r>
      <w:r w:rsidR="00A75611">
        <w:rPr>
          <w:sz w:val="24"/>
          <w:szCs w:val="24"/>
          <w:vertAlign w:val="superscript"/>
        </w:rPr>
        <w:t>5</w:t>
      </w:r>
    </w:p>
    <w:p w:rsidR="00870D68" w:rsidRDefault="00870D68" w:rsidP="007463BC">
      <w:pPr>
        <w:pStyle w:val="Heading1"/>
      </w:pPr>
      <w:bookmarkStart w:id="3" w:name="_Toc415576800"/>
      <w:r>
        <w:lastRenderedPageBreak/>
        <w:t>Demographics</w:t>
      </w:r>
      <w:bookmarkEnd w:id="3"/>
    </w:p>
    <w:p w:rsidR="00DC62F2" w:rsidRDefault="00870D68" w:rsidP="007463BC">
      <w:pPr>
        <w:pStyle w:val="Heading2"/>
      </w:pPr>
      <w:r>
        <w:tab/>
      </w:r>
    </w:p>
    <w:p w:rsidR="00DC62F2" w:rsidRDefault="00DC62F2" w:rsidP="00924D90">
      <w:pPr>
        <w:pStyle w:val="Heading2"/>
      </w:pPr>
      <w:bookmarkStart w:id="4" w:name="_Toc415576801"/>
      <w:r>
        <w:t>Aging Population</w:t>
      </w:r>
      <w:bookmarkEnd w:id="4"/>
    </w:p>
    <w:p w:rsidR="00392820" w:rsidRPr="00A75611" w:rsidRDefault="00392820" w:rsidP="00DC62F2">
      <w:pPr>
        <w:rPr>
          <w:sz w:val="28"/>
          <w:szCs w:val="28"/>
          <w:vertAlign w:val="superscript"/>
        </w:rPr>
      </w:pPr>
      <w:r>
        <w:rPr>
          <w:sz w:val="28"/>
          <w:szCs w:val="28"/>
        </w:rPr>
        <w:tab/>
      </w:r>
      <w:r>
        <w:rPr>
          <w:sz w:val="24"/>
          <w:szCs w:val="24"/>
        </w:rPr>
        <w:t>In 2011, the Countryside population of individuals aged 65 and over made up a larger percentage of our counties population, 20.9 percent, than that of the State of Minnesota, 13.1 percent. Our counties ranged anywhere from 19.3 percent to 25.3 percent, still well over the state of MN</w:t>
      </w:r>
      <w:r w:rsidR="00F7024D">
        <w:rPr>
          <w:sz w:val="24"/>
          <w:szCs w:val="24"/>
        </w:rPr>
        <w:t xml:space="preserve"> percentage</w:t>
      </w:r>
      <w:r>
        <w:rPr>
          <w:sz w:val="24"/>
          <w:szCs w:val="24"/>
        </w:rPr>
        <w:t>.</w:t>
      </w:r>
      <w:r w:rsidR="00A75611">
        <w:rPr>
          <w:sz w:val="24"/>
          <w:szCs w:val="24"/>
          <w:vertAlign w:val="superscript"/>
        </w:rPr>
        <w:t>6</w:t>
      </w:r>
    </w:p>
    <w:tbl>
      <w:tblPr>
        <w:tblStyle w:val="TableGrid"/>
        <w:tblW w:w="5000" w:type="pct"/>
        <w:tblLook w:val="04A0" w:firstRow="1" w:lastRow="0" w:firstColumn="1" w:lastColumn="0" w:noHBand="0" w:noVBand="1"/>
        <w:tblCaption w:val="Percentage of Population Over age 65 by State, CHB and County"/>
      </w:tblPr>
      <w:tblGrid>
        <w:gridCol w:w="2232"/>
        <w:gridCol w:w="810"/>
        <w:gridCol w:w="1557"/>
        <w:gridCol w:w="873"/>
        <w:gridCol w:w="1327"/>
        <w:gridCol w:w="801"/>
        <w:gridCol w:w="720"/>
        <w:gridCol w:w="1256"/>
      </w:tblGrid>
      <w:tr w:rsidR="00F7024D" w:rsidTr="000126AD">
        <w:trPr>
          <w:trHeight w:val="1172"/>
          <w:tblHeader/>
        </w:trPr>
        <w:tc>
          <w:tcPr>
            <w:tcW w:w="1165" w:type="pct"/>
          </w:tcPr>
          <w:p w:rsidR="00F7024D" w:rsidRPr="00F7024D" w:rsidRDefault="00F7024D" w:rsidP="00F7024D">
            <w:pPr>
              <w:rPr>
                <w:sz w:val="24"/>
                <w:szCs w:val="24"/>
              </w:rPr>
            </w:pPr>
            <w:r w:rsidRPr="00F7024D">
              <w:rPr>
                <w:sz w:val="24"/>
                <w:szCs w:val="24"/>
              </w:rPr>
              <w:t>State/County/CHS</w:t>
            </w:r>
          </w:p>
        </w:tc>
        <w:tc>
          <w:tcPr>
            <w:tcW w:w="423" w:type="pct"/>
          </w:tcPr>
          <w:p w:rsidR="00F7024D" w:rsidRPr="00F7024D" w:rsidRDefault="00F7024D" w:rsidP="00F7024D">
            <w:pPr>
              <w:rPr>
                <w:sz w:val="24"/>
                <w:szCs w:val="24"/>
              </w:rPr>
            </w:pPr>
            <w:r w:rsidRPr="00F7024D">
              <w:rPr>
                <w:sz w:val="24"/>
                <w:szCs w:val="24"/>
              </w:rPr>
              <w:t>State of MN</w:t>
            </w:r>
          </w:p>
        </w:tc>
        <w:tc>
          <w:tcPr>
            <w:tcW w:w="813" w:type="pct"/>
          </w:tcPr>
          <w:p w:rsidR="00F7024D" w:rsidRPr="00F7024D" w:rsidRDefault="00F7024D" w:rsidP="00F7024D">
            <w:pPr>
              <w:rPr>
                <w:sz w:val="24"/>
                <w:szCs w:val="24"/>
              </w:rPr>
            </w:pPr>
            <w:r w:rsidRPr="00F7024D">
              <w:rPr>
                <w:sz w:val="24"/>
                <w:szCs w:val="24"/>
              </w:rPr>
              <w:t>Countryside</w:t>
            </w:r>
          </w:p>
        </w:tc>
        <w:tc>
          <w:tcPr>
            <w:tcW w:w="456" w:type="pct"/>
          </w:tcPr>
          <w:p w:rsidR="00F7024D" w:rsidRPr="00F7024D" w:rsidRDefault="00F7024D" w:rsidP="00F7024D">
            <w:pPr>
              <w:rPr>
                <w:sz w:val="24"/>
                <w:szCs w:val="24"/>
              </w:rPr>
            </w:pPr>
            <w:r w:rsidRPr="00F7024D">
              <w:rPr>
                <w:sz w:val="24"/>
                <w:szCs w:val="24"/>
              </w:rPr>
              <w:t>Big Stone</w:t>
            </w:r>
          </w:p>
        </w:tc>
        <w:tc>
          <w:tcPr>
            <w:tcW w:w="693" w:type="pct"/>
          </w:tcPr>
          <w:p w:rsidR="00F7024D" w:rsidRPr="00F7024D" w:rsidRDefault="00F7024D" w:rsidP="00F7024D">
            <w:pPr>
              <w:rPr>
                <w:sz w:val="24"/>
                <w:szCs w:val="24"/>
              </w:rPr>
            </w:pPr>
            <w:r w:rsidRPr="00F7024D">
              <w:rPr>
                <w:sz w:val="24"/>
                <w:szCs w:val="24"/>
              </w:rPr>
              <w:t>Chippewa</w:t>
            </w:r>
          </w:p>
        </w:tc>
        <w:tc>
          <w:tcPr>
            <w:tcW w:w="418" w:type="pct"/>
          </w:tcPr>
          <w:p w:rsidR="00F7024D" w:rsidRPr="00F7024D" w:rsidRDefault="00F7024D" w:rsidP="00F7024D">
            <w:pPr>
              <w:rPr>
                <w:sz w:val="24"/>
                <w:szCs w:val="24"/>
              </w:rPr>
            </w:pPr>
            <w:r w:rsidRPr="00F7024D">
              <w:rPr>
                <w:sz w:val="24"/>
                <w:szCs w:val="24"/>
              </w:rPr>
              <w:t>Lac qui Parle</w:t>
            </w:r>
          </w:p>
        </w:tc>
        <w:tc>
          <w:tcPr>
            <w:tcW w:w="376" w:type="pct"/>
          </w:tcPr>
          <w:p w:rsidR="00F7024D" w:rsidRPr="00F7024D" w:rsidRDefault="00F7024D" w:rsidP="00F7024D">
            <w:pPr>
              <w:rPr>
                <w:sz w:val="24"/>
                <w:szCs w:val="24"/>
              </w:rPr>
            </w:pPr>
            <w:r w:rsidRPr="00F7024D">
              <w:rPr>
                <w:sz w:val="24"/>
                <w:szCs w:val="24"/>
              </w:rPr>
              <w:t>S</w:t>
            </w:r>
            <w:r>
              <w:rPr>
                <w:sz w:val="24"/>
                <w:szCs w:val="24"/>
              </w:rPr>
              <w:t>w</w:t>
            </w:r>
            <w:r w:rsidRPr="00F7024D">
              <w:rPr>
                <w:sz w:val="24"/>
                <w:szCs w:val="24"/>
              </w:rPr>
              <w:t>ift</w:t>
            </w:r>
          </w:p>
        </w:tc>
        <w:tc>
          <w:tcPr>
            <w:tcW w:w="657" w:type="pct"/>
          </w:tcPr>
          <w:p w:rsidR="00F7024D" w:rsidRPr="00F7024D" w:rsidRDefault="00F7024D" w:rsidP="00F7024D">
            <w:pPr>
              <w:rPr>
                <w:sz w:val="24"/>
                <w:szCs w:val="24"/>
              </w:rPr>
            </w:pPr>
            <w:r w:rsidRPr="00F7024D">
              <w:rPr>
                <w:sz w:val="24"/>
                <w:szCs w:val="24"/>
              </w:rPr>
              <w:t>Yellow Medicine</w:t>
            </w:r>
          </w:p>
        </w:tc>
      </w:tr>
      <w:tr w:rsidR="00F7024D" w:rsidTr="00F7024D">
        <w:trPr>
          <w:trHeight w:val="1172"/>
        </w:trPr>
        <w:tc>
          <w:tcPr>
            <w:tcW w:w="1165" w:type="pct"/>
          </w:tcPr>
          <w:p w:rsidR="00F7024D" w:rsidRPr="00F7024D" w:rsidRDefault="00F7024D" w:rsidP="00F7024D">
            <w:pPr>
              <w:rPr>
                <w:sz w:val="24"/>
                <w:szCs w:val="24"/>
              </w:rPr>
            </w:pPr>
            <w:r w:rsidRPr="00F7024D">
              <w:rPr>
                <w:sz w:val="24"/>
                <w:szCs w:val="24"/>
              </w:rPr>
              <w:t>Percentage of Population over age 65</w:t>
            </w:r>
          </w:p>
        </w:tc>
        <w:tc>
          <w:tcPr>
            <w:tcW w:w="423" w:type="pct"/>
          </w:tcPr>
          <w:p w:rsidR="00F7024D" w:rsidRPr="00F7024D" w:rsidRDefault="00F7024D" w:rsidP="00F7024D">
            <w:pPr>
              <w:rPr>
                <w:sz w:val="24"/>
                <w:szCs w:val="24"/>
              </w:rPr>
            </w:pPr>
            <w:r w:rsidRPr="00F7024D">
              <w:rPr>
                <w:sz w:val="24"/>
                <w:szCs w:val="24"/>
              </w:rPr>
              <w:t>13.1</w:t>
            </w:r>
          </w:p>
        </w:tc>
        <w:tc>
          <w:tcPr>
            <w:tcW w:w="813" w:type="pct"/>
          </w:tcPr>
          <w:p w:rsidR="00F7024D" w:rsidRPr="00F7024D" w:rsidRDefault="00F7024D" w:rsidP="00F7024D">
            <w:pPr>
              <w:rPr>
                <w:sz w:val="24"/>
                <w:szCs w:val="24"/>
              </w:rPr>
            </w:pPr>
            <w:r w:rsidRPr="00F7024D">
              <w:rPr>
                <w:sz w:val="24"/>
                <w:szCs w:val="24"/>
              </w:rPr>
              <w:t>20.9</w:t>
            </w:r>
          </w:p>
        </w:tc>
        <w:tc>
          <w:tcPr>
            <w:tcW w:w="456" w:type="pct"/>
          </w:tcPr>
          <w:p w:rsidR="00F7024D" w:rsidRPr="00F7024D" w:rsidRDefault="00F7024D" w:rsidP="00F7024D">
            <w:pPr>
              <w:rPr>
                <w:sz w:val="24"/>
                <w:szCs w:val="24"/>
              </w:rPr>
            </w:pPr>
            <w:r w:rsidRPr="00F7024D">
              <w:rPr>
                <w:sz w:val="24"/>
                <w:szCs w:val="24"/>
              </w:rPr>
              <w:t>25.3</w:t>
            </w:r>
          </w:p>
        </w:tc>
        <w:tc>
          <w:tcPr>
            <w:tcW w:w="693" w:type="pct"/>
          </w:tcPr>
          <w:p w:rsidR="00F7024D" w:rsidRPr="00F7024D" w:rsidRDefault="00F7024D" w:rsidP="00F7024D">
            <w:pPr>
              <w:rPr>
                <w:sz w:val="24"/>
                <w:szCs w:val="24"/>
              </w:rPr>
            </w:pPr>
            <w:r w:rsidRPr="00F7024D">
              <w:rPr>
                <w:sz w:val="24"/>
                <w:szCs w:val="24"/>
              </w:rPr>
              <w:t>19.3</w:t>
            </w:r>
          </w:p>
        </w:tc>
        <w:tc>
          <w:tcPr>
            <w:tcW w:w="418" w:type="pct"/>
          </w:tcPr>
          <w:p w:rsidR="00F7024D" w:rsidRPr="00F7024D" w:rsidRDefault="00F7024D" w:rsidP="00F7024D">
            <w:pPr>
              <w:rPr>
                <w:sz w:val="24"/>
                <w:szCs w:val="24"/>
              </w:rPr>
            </w:pPr>
            <w:r w:rsidRPr="00F7024D">
              <w:rPr>
                <w:sz w:val="24"/>
                <w:szCs w:val="24"/>
              </w:rPr>
              <w:t>23.4</w:t>
            </w:r>
          </w:p>
        </w:tc>
        <w:tc>
          <w:tcPr>
            <w:tcW w:w="376" w:type="pct"/>
          </w:tcPr>
          <w:p w:rsidR="00F7024D" w:rsidRPr="00F7024D" w:rsidRDefault="00F7024D" w:rsidP="00F7024D">
            <w:pPr>
              <w:rPr>
                <w:sz w:val="24"/>
                <w:szCs w:val="24"/>
              </w:rPr>
            </w:pPr>
            <w:r w:rsidRPr="00F7024D">
              <w:rPr>
                <w:sz w:val="24"/>
                <w:szCs w:val="24"/>
              </w:rPr>
              <w:t>20.1</w:t>
            </w:r>
          </w:p>
        </w:tc>
        <w:tc>
          <w:tcPr>
            <w:tcW w:w="657" w:type="pct"/>
          </w:tcPr>
          <w:p w:rsidR="00F7024D" w:rsidRPr="00F7024D" w:rsidRDefault="00F7024D" w:rsidP="00F7024D">
            <w:pPr>
              <w:rPr>
                <w:sz w:val="24"/>
                <w:szCs w:val="24"/>
              </w:rPr>
            </w:pPr>
            <w:r w:rsidRPr="00F7024D">
              <w:rPr>
                <w:sz w:val="24"/>
                <w:szCs w:val="24"/>
              </w:rPr>
              <w:t>19.7</w:t>
            </w:r>
          </w:p>
        </w:tc>
      </w:tr>
    </w:tbl>
    <w:p w:rsidR="00DC62F2" w:rsidRDefault="00DC62F2" w:rsidP="00924D90">
      <w:pPr>
        <w:rPr>
          <w:sz w:val="28"/>
          <w:szCs w:val="28"/>
        </w:rPr>
      </w:pPr>
    </w:p>
    <w:p w:rsidR="00870D68" w:rsidRDefault="00F7024D" w:rsidP="007463BC">
      <w:pPr>
        <w:pStyle w:val="Heading2"/>
      </w:pPr>
      <w:bookmarkStart w:id="5" w:name="_Toc415576802"/>
      <w:r>
        <w:rPr>
          <w:noProof/>
        </w:rPr>
        <w:drawing>
          <wp:anchor distT="0" distB="0" distL="114300" distR="114300" simplePos="0" relativeHeight="251659264" behindDoc="1" locked="0" layoutInCell="1" allowOverlap="1" wp14:anchorId="78B8C4A1" wp14:editId="635C5045">
            <wp:simplePos x="0" y="0"/>
            <wp:positionH relativeFrom="column">
              <wp:posOffset>-657225</wp:posOffset>
            </wp:positionH>
            <wp:positionV relativeFrom="paragraph">
              <wp:posOffset>352425</wp:posOffset>
            </wp:positionV>
            <wp:extent cx="3714750" cy="3381375"/>
            <wp:effectExtent l="0" t="0" r="19050" b="9525"/>
            <wp:wrapTight wrapText="bothSides">
              <wp:wrapPolygon edited="0">
                <wp:start x="0" y="0"/>
                <wp:lineTo x="0" y="21539"/>
                <wp:lineTo x="21600" y="21539"/>
                <wp:lineTo x="21600" y="0"/>
                <wp:lineTo x="0" y="0"/>
              </wp:wrapPolygon>
            </wp:wrapTight>
            <wp:docPr id="3" name="Chart 3" title="Race Percentage of Total Population, 2011 for Countrysid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6780439A" wp14:editId="3EAE514C">
            <wp:simplePos x="0" y="0"/>
            <wp:positionH relativeFrom="column">
              <wp:posOffset>3133725</wp:posOffset>
            </wp:positionH>
            <wp:positionV relativeFrom="paragraph">
              <wp:posOffset>356870</wp:posOffset>
            </wp:positionV>
            <wp:extent cx="3581400" cy="3381375"/>
            <wp:effectExtent l="0" t="0" r="19050" b="9525"/>
            <wp:wrapTight wrapText="bothSides">
              <wp:wrapPolygon edited="0">
                <wp:start x="0" y="0"/>
                <wp:lineTo x="0" y="21539"/>
                <wp:lineTo x="21600" y="21539"/>
                <wp:lineTo x="21600" y="0"/>
                <wp:lineTo x="0" y="0"/>
              </wp:wrapPolygon>
            </wp:wrapTight>
            <wp:docPr id="2" name="Chart 2" title="Race Percentage of Total Population, 2011 for Minneos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870D68">
        <w:t>Population by Race</w:t>
      </w:r>
      <w:bookmarkEnd w:id="5"/>
    </w:p>
    <w:p w:rsidR="003313E7" w:rsidRDefault="003313E7" w:rsidP="003313E7">
      <w:r>
        <w:t xml:space="preserve">Our counties are primarily comprised of White individuals, making up 96.59% of our population. American Indian, Multi-racial, Asian, and African American make up the remaining 3.41% respectively. </w:t>
      </w:r>
      <w:r>
        <w:lastRenderedPageBreak/>
        <w:t>The state of MN, slightly more diverse, is still predominately White at 86.92%followed by African American, Asian, Multi-racial, and American Indian, respectively.</w:t>
      </w:r>
    </w:p>
    <w:p w:rsidR="00870D68" w:rsidRDefault="00870D68" w:rsidP="007463BC">
      <w:pPr>
        <w:pStyle w:val="Heading2"/>
      </w:pPr>
      <w:bookmarkStart w:id="6" w:name="_Toc415576803"/>
      <w:r>
        <w:t>Population by Gender</w:t>
      </w:r>
      <w:bookmarkEnd w:id="6"/>
    </w:p>
    <w:p w:rsidR="003313E7" w:rsidRPr="0061284D" w:rsidRDefault="003313E7" w:rsidP="003313E7">
      <w:pPr>
        <w:rPr>
          <w:vertAlign w:val="superscript"/>
        </w:rPr>
      </w:pPr>
      <w:r>
        <w:t>Countryside has a higher percentage of 15-17 year olds (slightly higher 4.13 compared to 4.05) and 50 and older than the state of MN. Ages 50 and older makes up 43.36 % of our total population, the State of MN percentage for that same age group is 33.16%. The Working Class, ages 18 to 64 make up 56.71 % of the total population in Countryside. The State of MN Working Class population is at 62.97% of the total population. Countryside has a slightly lower percentage of school age kids than the state of MN at 16.38% and 17.31% respectively.</w:t>
      </w:r>
      <w:r w:rsidR="0061284D">
        <w:rPr>
          <w:vertAlign w:val="superscript"/>
        </w:rPr>
        <w:t>6</w:t>
      </w:r>
    </w:p>
    <w:p w:rsidR="00BB2C64" w:rsidRDefault="00477CAE" w:rsidP="00477CAE">
      <w:r>
        <w:rPr>
          <w:noProof/>
        </w:rPr>
        <w:drawing>
          <wp:inline distT="0" distB="0" distL="0" distR="0" wp14:anchorId="538FE881" wp14:editId="52D76F6F">
            <wp:extent cx="5141595" cy="3728720"/>
            <wp:effectExtent l="0" t="0" r="20955" b="24130"/>
            <wp:docPr id="4" name="Chart 4" title="Percent of Population by Gender and Age Group, Countrysid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816FD" w:rsidRDefault="00BB2C64" w:rsidP="00910F5F">
      <w:pPr>
        <w:jc w:val="center"/>
      </w:pPr>
      <w:r>
        <w:rPr>
          <w:noProof/>
        </w:rPr>
        <w:lastRenderedPageBreak/>
        <w:drawing>
          <wp:inline distT="0" distB="0" distL="0" distR="0" wp14:anchorId="4C2D50F0" wp14:editId="0186ECF2">
            <wp:extent cx="5338762" cy="3729038"/>
            <wp:effectExtent l="0" t="0" r="14605" b="24130"/>
            <wp:docPr id="5" name="Chart 5" title="State of Minnesota Population by Age Group and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C62F2" w:rsidRDefault="00477CAE" w:rsidP="007463BC">
      <w:pPr>
        <w:pStyle w:val="Heading2"/>
      </w:pPr>
      <w:bookmarkStart w:id="7" w:name="_Toc415576804"/>
      <w:r>
        <w:rPr>
          <w:noProof/>
        </w:rPr>
        <w:drawing>
          <wp:anchor distT="0" distB="0" distL="114300" distR="114300" simplePos="0" relativeHeight="251662336" behindDoc="1" locked="0" layoutInCell="1" allowOverlap="1" wp14:anchorId="02429BE2" wp14:editId="5062ECA4">
            <wp:simplePos x="0" y="0"/>
            <wp:positionH relativeFrom="column">
              <wp:posOffset>3174365</wp:posOffset>
            </wp:positionH>
            <wp:positionV relativeFrom="paragraph">
              <wp:posOffset>343535</wp:posOffset>
            </wp:positionV>
            <wp:extent cx="3479165" cy="2743200"/>
            <wp:effectExtent l="0" t="0" r="26035" b="19050"/>
            <wp:wrapTight wrapText="bothSides">
              <wp:wrapPolygon edited="0">
                <wp:start x="0" y="0"/>
                <wp:lineTo x="0" y="21600"/>
                <wp:lineTo x="21643" y="21600"/>
                <wp:lineTo x="21643" y="0"/>
                <wp:lineTo x="0" y="0"/>
              </wp:wrapPolygon>
            </wp:wrapTight>
            <wp:docPr id="7" name="Chart 7" title="State of Minnesota Population Tre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E1D2A9D" wp14:editId="3FF8D47A">
            <wp:simplePos x="0" y="0"/>
            <wp:positionH relativeFrom="column">
              <wp:posOffset>-285750</wp:posOffset>
            </wp:positionH>
            <wp:positionV relativeFrom="paragraph">
              <wp:posOffset>344170</wp:posOffset>
            </wp:positionV>
            <wp:extent cx="3300730" cy="2743200"/>
            <wp:effectExtent l="0" t="0" r="13970" b="19050"/>
            <wp:wrapTight wrapText="bothSides">
              <wp:wrapPolygon edited="0">
                <wp:start x="0" y="0"/>
                <wp:lineTo x="0" y="21600"/>
                <wp:lineTo x="21567" y="21600"/>
                <wp:lineTo x="21567" y="0"/>
                <wp:lineTo x="0" y="0"/>
              </wp:wrapPolygon>
            </wp:wrapTight>
            <wp:docPr id="6" name="Chart 6" title="Countryside Population Tre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121EEC">
        <w:t>Population Trends</w:t>
      </w:r>
      <w:bookmarkEnd w:id="7"/>
    </w:p>
    <w:p w:rsidR="00DC62F2" w:rsidRPr="0061284D" w:rsidRDefault="009A2FE2" w:rsidP="009A2FE2">
      <w:pPr>
        <w:rPr>
          <w:rFonts w:asciiTheme="majorHAnsi" w:eastAsiaTheme="majorEastAsia" w:hAnsiTheme="majorHAnsi" w:cstheme="majorBidi"/>
          <w:b/>
          <w:bCs/>
          <w:color w:val="4F81BD" w:themeColor="accent1"/>
          <w:sz w:val="26"/>
          <w:szCs w:val="26"/>
          <w:vertAlign w:val="superscript"/>
        </w:rPr>
      </w:pPr>
      <w:r>
        <w:t xml:space="preserve">Countryside Population </w:t>
      </w:r>
      <w:r w:rsidR="003313E7">
        <w:t xml:space="preserve">has </w:t>
      </w:r>
      <w:r>
        <w:t>continually decreased from 2002-2010 with a slight increase in population in 2011. The State of MN has been steadily increasing with the exception of 2010 where the population decreased.</w:t>
      </w:r>
      <w:r w:rsidR="0061284D">
        <w:rPr>
          <w:vertAlign w:val="superscript"/>
        </w:rPr>
        <w:t>6</w:t>
      </w:r>
    </w:p>
    <w:p w:rsidR="00870D68" w:rsidRDefault="00870D68" w:rsidP="007463BC">
      <w:pPr>
        <w:pStyle w:val="Heading1"/>
      </w:pPr>
      <w:bookmarkStart w:id="8" w:name="_Toc415576805"/>
      <w:r>
        <w:lastRenderedPageBreak/>
        <w:t>Economic Status</w:t>
      </w:r>
      <w:bookmarkEnd w:id="8"/>
    </w:p>
    <w:p w:rsidR="00870D68" w:rsidRDefault="00870D68" w:rsidP="007463BC">
      <w:pPr>
        <w:pStyle w:val="Heading2"/>
      </w:pPr>
      <w:r>
        <w:tab/>
      </w:r>
      <w:bookmarkStart w:id="9" w:name="_Toc415576806"/>
      <w:r>
        <w:t>Unemployment</w:t>
      </w:r>
      <w:bookmarkEnd w:id="9"/>
    </w:p>
    <w:p w:rsidR="00BB2C64" w:rsidRDefault="00BB2C64" w:rsidP="00BB2C64">
      <w:r>
        <w:rPr>
          <w:noProof/>
        </w:rPr>
        <w:drawing>
          <wp:inline distT="0" distB="0" distL="0" distR="0" wp14:anchorId="24F978D4" wp14:editId="119D219E">
            <wp:extent cx="5830784" cy="2743200"/>
            <wp:effectExtent l="0" t="0" r="17780" b="19050"/>
            <wp:docPr id="8" name="Chart 8" title="Unemployment Rate Percentages for State of MN and Countrysid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A2FE2" w:rsidRPr="00BB2C64" w:rsidRDefault="009A2FE2" w:rsidP="00BB2C64">
      <w:r>
        <w:t xml:space="preserve">The unemployment rate in Countryside has been lower than the state average since </w:t>
      </w:r>
      <w:r w:rsidR="003B7160">
        <w:t>2009;</w:t>
      </w:r>
      <w:r>
        <w:t xml:space="preserve"> however the gap has been narrowing </w:t>
      </w:r>
      <w:r w:rsidR="004B3FAC">
        <w:t xml:space="preserve">as the </w:t>
      </w:r>
      <w:r w:rsidR="003B7160">
        <w:t>year’s</w:t>
      </w:r>
      <w:r w:rsidR="004B3FAC">
        <w:t xml:space="preserve"> progress. </w:t>
      </w:r>
      <w:r w:rsidR="00546E5A">
        <w:t xml:space="preserve">The unemployment rate peaked in 2009 and has been continually dropping since then. </w:t>
      </w:r>
    </w:p>
    <w:p w:rsidR="00870D68" w:rsidRDefault="00870D68" w:rsidP="007463BC">
      <w:pPr>
        <w:pStyle w:val="Heading2"/>
      </w:pPr>
      <w:r>
        <w:tab/>
      </w:r>
      <w:bookmarkStart w:id="10" w:name="_Toc415576807"/>
      <w:r>
        <w:t>Population Living in Poverty</w:t>
      </w:r>
      <w:bookmarkEnd w:id="10"/>
    </w:p>
    <w:tbl>
      <w:tblPr>
        <w:tblStyle w:val="TableGrid"/>
        <w:tblW w:w="0" w:type="auto"/>
        <w:tblLook w:val="04A0" w:firstRow="1" w:lastRow="0" w:firstColumn="1" w:lastColumn="0" w:noHBand="0" w:noVBand="1"/>
        <w:tblCaption w:val="Percentage of people of all ages living at or below 200% Poverty"/>
      </w:tblPr>
      <w:tblGrid>
        <w:gridCol w:w="4788"/>
        <w:gridCol w:w="4788"/>
      </w:tblGrid>
      <w:tr w:rsidR="004F58E1" w:rsidTr="000126AD">
        <w:trPr>
          <w:tblHeader/>
        </w:trPr>
        <w:tc>
          <w:tcPr>
            <w:tcW w:w="4788" w:type="dxa"/>
          </w:tcPr>
          <w:p w:rsidR="004F58E1" w:rsidRDefault="000126AD" w:rsidP="004F58E1">
            <w:r>
              <w:t>State/CHB/County</w:t>
            </w:r>
          </w:p>
        </w:tc>
        <w:tc>
          <w:tcPr>
            <w:tcW w:w="4788" w:type="dxa"/>
          </w:tcPr>
          <w:p w:rsidR="004F58E1" w:rsidRDefault="004F58E1" w:rsidP="004F58E1">
            <w:r>
              <w:t>Percent of people of all ages living at or below 200% of poverty</w:t>
            </w:r>
          </w:p>
        </w:tc>
      </w:tr>
      <w:tr w:rsidR="004F58E1" w:rsidTr="004F58E1">
        <w:tc>
          <w:tcPr>
            <w:tcW w:w="4788" w:type="dxa"/>
          </w:tcPr>
          <w:p w:rsidR="004F58E1" w:rsidRDefault="004F58E1" w:rsidP="004F58E1">
            <w:r>
              <w:t>State of Minnesota</w:t>
            </w:r>
          </w:p>
        </w:tc>
        <w:tc>
          <w:tcPr>
            <w:tcW w:w="4788" w:type="dxa"/>
          </w:tcPr>
          <w:p w:rsidR="004F58E1" w:rsidRDefault="004F58E1" w:rsidP="004F58E1">
            <w:pPr>
              <w:jc w:val="center"/>
            </w:pPr>
            <w:r>
              <w:t>26.1</w:t>
            </w:r>
          </w:p>
        </w:tc>
      </w:tr>
      <w:tr w:rsidR="004F58E1" w:rsidTr="004F58E1">
        <w:tc>
          <w:tcPr>
            <w:tcW w:w="4788" w:type="dxa"/>
          </w:tcPr>
          <w:p w:rsidR="004F58E1" w:rsidRDefault="004F58E1" w:rsidP="004F58E1">
            <w:r>
              <w:t>Countryside</w:t>
            </w:r>
          </w:p>
        </w:tc>
        <w:tc>
          <w:tcPr>
            <w:tcW w:w="4788" w:type="dxa"/>
          </w:tcPr>
          <w:p w:rsidR="004F58E1" w:rsidRDefault="004F58E1" w:rsidP="004F58E1">
            <w:pPr>
              <w:jc w:val="center"/>
            </w:pPr>
            <w:r>
              <w:t>31.0</w:t>
            </w:r>
          </w:p>
        </w:tc>
      </w:tr>
      <w:tr w:rsidR="004F58E1" w:rsidTr="004F58E1">
        <w:tc>
          <w:tcPr>
            <w:tcW w:w="4788" w:type="dxa"/>
          </w:tcPr>
          <w:p w:rsidR="004F58E1" w:rsidRDefault="004F58E1" w:rsidP="004F58E1">
            <w:r>
              <w:t>Big Stone County</w:t>
            </w:r>
          </w:p>
        </w:tc>
        <w:tc>
          <w:tcPr>
            <w:tcW w:w="4788" w:type="dxa"/>
          </w:tcPr>
          <w:p w:rsidR="004F58E1" w:rsidRDefault="004F58E1" w:rsidP="004F58E1">
            <w:pPr>
              <w:jc w:val="center"/>
            </w:pPr>
            <w:r>
              <w:t>35.8</w:t>
            </w:r>
          </w:p>
        </w:tc>
      </w:tr>
      <w:tr w:rsidR="004F58E1" w:rsidTr="004F58E1">
        <w:tc>
          <w:tcPr>
            <w:tcW w:w="4788" w:type="dxa"/>
          </w:tcPr>
          <w:p w:rsidR="004F58E1" w:rsidRDefault="004F58E1" w:rsidP="004F58E1">
            <w:r>
              <w:t>Chippewa County</w:t>
            </w:r>
          </w:p>
        </w:tc>
        <w:tc>
          <w:tcPr>
            <w:tcW w:w="4788" w:type="dxa"/>
          </w:tcPr>
          <w:p w:rsidR="004F58E1" w:rsidRDefault="004F58E1" w:rsidP="004F58E1">
            <w:pPr>
              <w:jc w:val="center"/>
            </w:pPr>
            <w:r>
              <w:t>29.6</w:t>
            </w:r>
          </w:p>
        </w:tc>
      </w:tr>
      <w:tr w:rsidR="004F58E1" w:rsidTr="004F58E1">
        <w:tc>
          <w:tcPr>
            <w:tcW w:w="4788" w:type="dxa"/>
          </w:tcPr>
          <w:p w:rsidR="004F58E1" w:rsidRDefault="004F58E1" w:rsidP="004F58E1">
            <w:r>
              <w:t>Lac qui Parle County</w:t>
            </w:r>
          </w:p>
        </w:tc>
        <w:tc>
          <w:tcPr>
            <w:tcW w:w="4788" w:type="dxa"/>
          </w:tcPr>
          <w:p w:rsidR="004F58E1" w:rsidRDefault="004F58E1" w:rsidP="004F58E1">
            <w:pPr>
              <w:jc w:val="center"/>
            </w:pPr>
            <w:r>
              <w:t>30.1</w:t>
            </w:r>
          </w:p>
        </w:tc>
      </w:tr>
      <w:tr w:rsidR="004F58E1" w:rsidTr="004F58E1">
        <w:tc>
          <w:tcPr>
            <w:tcW w:w="4788" w:type="dxa"/>
          </w:tcPr>
          <w:p w:rsidR="004F58E1" w:rsidRDefault="004F58E1" w:rsidP="004F58E1">
            <w:r>
              <w:t>Swift County</w:t>
            </w:r>
          </w:p>
        </w:tc>
        <w:tc>
          <w:tcPr>
            <w:tcW w:w="4788" w:type="dxa"/>
          </w:tcPr>
          <w:p w:rsidR="004F58E1" w:rsidRDefault="004F58E1" w:rsidP="004F58E1">
            <w:pPr>
              <w:jc w:val="center"/>
            </w:pPr>
            <w:r>
              <w:t>32.0</w:t>
            </w:r>
          </w:p>
        </w:tc>
      </w:tr>
      <w:tr w:rsidR="004F58E1" w:rsidTr="004F58E1">
        <w:tc>
          <w:tcPr>
            <w:tcW w:w="4788" w:type="dxa"/>
          </w:tcPr>
          <w:p w:rsidR="004F58E1" w:rsidRDefault="004F58E1" w:rsidP="004F58E1">
            <w:r>
              <w:t>Yellow Medicine County</w:t>
            </w:r>
          </w:p>
        </w:tc>
        <w:tc>
          <w:tcPr>
            <w:tcW w:w="4788" w:type="dxa"/>
          </w:tcPr>
          <w:p w:rsidR="004F58E1" w:rsidRDefault="004F58E1" w:rsidP="004F58E1">
            <w:pPr>
              <w:jc w:val="center"/>
            </w:pPr>
            <w:r>
              <w:t>30.2</w:t>
            </w:r>
          </w:p>
        </w:tc>
      </w:tr>
    </w:tbl>
    <w:p w:rsidR="004F58E1" w:rsidRDefault="004F58E1" w:rsidP="004F58E1">
      <w:r>
        <w:t>Source: 2007-2011 American Community Survey (ACS), US Census</w:t>
      </w:r>
    </w:p>
    <w:p w:rsidR="004B3FAC" w:rsidRPr="00D07C45" w:rsidRDefault="004B3FAC" w:rsidP="004F58E1">
      <w:pPr>
        <w:rPr>
          <w:vertAlign w:val="superscript"/>
        </w:rPr>
      </w:pPr>
      <w:r>
        <w:t xml:space="preserve">Countryside has a higher percentage of population living in poverty than the State of </w:t>
      </w:r>
      <w:r w:rsidR="003B7160">
        <w:t>MN;</w:t>
      </w:r>
      <w:r>
        <w:t xml:space="preserve"> all five of our counties reported a higher percentage of total population living in poverty than the State.</w:t>
      </w:r>
      <w:r w:rsidR="00D07C45">
        <w:rPr>
          <w:vertAlign w:val="superscript"/>
        </w:rPr>
        <w:t>6</w:t>
      </w:r>
    </w:p>
    <w:p w:rsidR="00870D68" w:rsidRDefault="00870D68" w:rsidP="007463BC">
      <w:pPr>
        <w:pStyle w:val="Heading2"/>
      </w:pPr>
      <w:r>
        <w:tab/>
      </w:r>
      <w:bookmarkStart w:id="11" w:name="_Toc415576808"/>
      <w:r>
        <w:t>Free and Reduced Lunch rate</w:t>
      </w:r>
      <w:bookmarkEnd w:id="11"/>
    </w:p>
    <w:p w:rsidR="00D87E51" w:rsidRPr="00D87E51" w:rsidRDefault="00D87E51" w:rsidP="00D87E51">
      <w:r>
        <w:t xml:space="preserve">Free and Reduced Lunch </w:t>
      </w:r>
      <w:r w:rsidR="00E05AD6">
        <w:t>Eligibility</w:t>
      </w:r>
      <w:r>
        <w:t xml:space="preserve"> for 201</w:t>
      </w:r>
      <w:r w:rsidR="00A37950">
        <w:t>2</w:t>
      </w:r>
      <w:r>
        <w:t>-201</w:t>
      </w:r>
      <w:r w:rsidR="00A37950">
        <w:t>3</w:t>
      </w:r>
      <w:r>
        <w:t xml:space="preserve"> School year</w:t>
      </w:r>
    </w:p>
    <w:tbl>
      <w:tblPr>
        <w:tblStyle w:val="TableGrid"/>
        <w:tblW w:w="0" w:type="auto"/>
        <w:tblLook w:val="04A0" w:firstRow="1" w:lastRow="0" w:firstColumn="1" w:lastColumn="0" w:noHBand="0" w:noVBand="1"/>
        <w:tblCaption w:val="Percentage of Students Eligible for Free or Reduced Lunch"/>
      </w:tblPr>
      <w:tblGrid>
        <w:gridCol w:w="1923"/>
        <w:gridCol w:w="5396"/>
      </w:tblGrid>
      <w:tr w:rsidR="00D87E51" w:rsidTr="000126AD">
        <w:trPr>
          <w:tblHeader/>
        </w:trPr>
        <w:tc>
          <w:tcPr>
            <w:tcW w:w="0" w:type="auto"/>
          </w:tcPr>
          <w:p w:rsidR="00D87E51" w:rsidRDefault="000126AD" w:rsidP="00D87E51">
            <w:r>
              <w:t>State/CHB/County</w:t>
            </w:r>
          </w:p>
        </w:tc>
        <w:tc>
          <w:tcPr>
            <w:tcW w:w="0" w:type="auto"/>
          </w:tcPr>
          <w:p w:rsidR="00D87E51" w:rsidRDefault="00D87E51" w:rsidP="00D87E51">
            <w:r>
              <w:t>Percentage of Students Eligible for Free or Reduced Lunch</w:t>
            </w:r>
          </w:p>
        </w:tc>
      </w:tr>
      <w:tr w:rsidR="00D87E51" w:rsidTr="00D87E51">
        <w:tc>
          <w:tcPr>
            <w:tcW w:w="0" w:type="auto"/>
          </w:tcPr>
          <w:p w:rsidR="00D87E51" w:rsidRDefault="00D87E51" w:rsidP="00D87E51">
            <w:r>
              <w:t>State of Minnesota</w:t>
            </w:r>
          </w:p>
        </w:tc>
        <w:tc>
          <w:tcPr>
            <w:tcW w:w="0" w:type="auto"/>
          </w:tcPr>
          <w:p w:rsidR="00D87E51" w:rsidRDefault="00A37950" w:rsidP="00D87E51">
            <w:r>
              <w:t>38.3</w:t>
            </w:r>
          </w:p>
        </w:tc>
      </w:tr>
      <w:tr w:rsidR="00D87E51" w:rsidTr="00D87E51">
        <w:tc>
          <w:tcPr>
            <w:tcW w:w="0" w:type="auto"/>
          </w:tcPr>
          <w:p w:rsidR="00D87E51" w:rsidRDefault="00A37950" w:rsidP="00D87E51">
            <w:r>
              <w:t>Countryside</w:t>
            </w:r>
          </w:p>
        </w:tc>
        <w:tc>
          <w:tcPr>
            <w:tcW w:w="0" w:type="auto"/>
          </w:tcPr>
          <w:p w:rsidR="00D87E51" w:rsidRDefault="00A37950" w:rsidP="00D87E51">
            <w:r>
              <w:t>40.70</w:t>
            </w:r>
          </w:p>
        </w:tc>
      </w:tr>
      <w:tr w:rsidR="00D87E51" w:rsidTr="00D87E51">
        <w:tc>
          <w:tcPr>
            <w:tcW w:w="0" w:type="auto"/>
          </w:tcPr>
          <w:p w:rsidR="00D87E51" w:rsidRDefault="00A37950" w:rsidP="00D87E51">
            <w:r>
              <w:t>Big Stone</w:t>
            </w:r>
          </w:p>
        </w:tc>
        <w:tc>
          <w:tcPr>
            <w:tcW w:w="0" w:type="auto"/>
          </w:tcPr>
          <w:p w:rsidR="00D87E51" w:rsidRDefault="00A37950" w:rsidP="00D87E51">
            <w:r>
              <w:t>41.5</w:t>
            </w:r>
          </w:p>
        </w:tc>
      </w:tr>
      <w:tr w:rsidR="00D87E51" w:rsidTr="00D87E51">
        <w:tc>
          <w:tcPr>
            <w:tcW w:w="0" w:type="auto"/>
          </w:tcPr>
          <w:p w:rsidR="00D87E51" w:rsidRDefault="00A37950" w:rsidP="00D87E51">
            <w:r>
              <w:lastRenderedPageBreak/>
              <w:t>Chippewa</w:t>
            </w:r>
          </w:p>
        </w:tc>
        <w:tc>
          <w:tcPr>
            <w:tcW w:w="0" w:type="auto"/>
          </w:tcPr>
          <w:p w:rsidR="00D87E51" w:rsidRDefault="00A37950" w:rsidP="00D87E51">
            <w:r>
              <w:t>41.2</w:t>
            </w:r>
          </w:p>
        </w:tc>
      </w:tr>
      <w:tr w:rsidR="00D87E51" w:rsidTr="00D87E51">
        <w:tc>
          <w:tcPr>
            <w:tcW w:w="0" w:type="auto"/>
          </w:tcPr>
          <w:p w:rsidR="00D87E51" w:rsidRDefault="00A37950" w:rsidP="00D87E51">
            <w:r>
              <w:t>Lac qui Parle</w:t>
            </w:r>
          </w:p>
        </w:tc>
        <w:tc>
          <w:tcPr>
            <w:tcW w:w="0" w:type="auto"/>
          </w:tcPr>
          <w:p w:rsidR="00D87E51" w:rsidRDefault="00A37950" w:rsidP="00D87E51">
            <w:r>
              <w:t>43.0</w:t>
            </w:r>
          </w:p>
        </w:tc>
      </w:tr>
      <w:tr w:rsidR="00D87E51" w:rsidTr="00D87E51">
        <w:tc>
          <w:tcPr>
            <w:tcW w:w="0" w:type="auto"/>
          </w:tcPr>
          <w:p w:rsidR="00D87E51" w:rsidRDefault="00A37950" w:rsidP="00D87E51">
            <w:r>
              <w:t>Swift</w:t>
            </w:r>
          </w:p>
        </w:tc>
        <w:tc>
          <w:tcPr>
            <w:tcW w:w="0" w:type="auto"/>
          </w:tcPr>
          <w:p w:rsidR="00D87E51" w:rsidRDefault="00A37950" w:rsidP="00D87E51">
            <w:r>
              <w:t>35.6</w:t>
            </w:r>
          </w:p>
        </w:tc>
      </w:tr>
      <w:tr w:rsidR="00D87E51" w:rsidTr="00D87E51">
        <w:tc>
          <w:tcPr>
            <w:tcW w:w="0" w:type="auto"/>
          </w:tcPr>
          <w:p w:rsidR="00D87E51" w:rsidRDefault="00A37950" w:rsidP="00D87E51">
            <w:r>
              <w:t>Yellow Medicine</w:t>
            </w:r>
          </w:p>
        </w:tc>
        <w:tc>
          <w:tcPr>
            <w:tcW w:w="0" w:type="auto"/>
          </w:tcPr>
          <w:p w:rsidR="00D87E51" w:rsidRDefault="00A37950" w:rsidP="00D87E51">
            <w:r>
              <w:t>42.8</w:t>
            </w:r>
          </w:p>
        </w:tc>
      </w:tr>
    </w:tbl>
    <w:p w:rsidR="00A37950" w:rsidRPr="00A37950" w:rsidRDefault="00A37950" w:rsidP="00D87E51">
      <w:pPr>
        <w:rPr>
          <w:vertAlign w:val="superscript"/>
        </w:rPr>
      </w:pPr>
      <w:r>
        <w:t>Countryside shows a higher percentage of students eligible for the free/reduced lunch program at 40.7 percent of students where the state shows 38.3 percent of students eligible for the program. Lac qui Parle County shows the highest percentage of students eligible for the program out of our five counties.</w:t>
      </w:r>
      <w:r>
        <w:rPr>
          <w:vertAlign w:val="superscript"/>
        </w:rPr>
        <w:t>8</w:t>
      </w:r>
    </w:p>
    <w:p w:rsidR="008060EA" w:rsidRDefault="008060EA" w:rsidP="00D87E51">
      <w:r>
        <w:rPr>
          <w:noProof/>
        </w:rPr>
        <w:drawing>
          <wp:inline distT="0" distB="0" distL="0" distR="0" wp14:anchorId="0E2E22CC" wp14:editId="1AF9ABBA">
            <wp:extent cx="5486400" cy="3200400"/>
            <wp:effectExtent l="0" t="0" r="19050" b="19050"/>
            <wp:docPr id="57" name="Chart 57" title="Percentage of Students Eligible for Free or Reduced meals by school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313E7" w:rsidRPr="00A37950" w:rsidRDefault="003313E7" w:rsidP="00D87E51">
      <w:pPr>
        <w:rPr>
          <w:vertAlign w:val="superscript"/>
        </w:rPr>
      </w:pPr>
      <w:r>
        <w:t xml:space="preserve">Countryside has continually had a higher percentage of students eligible for the free and reduced meal program through the school. </w:t>
      </w:r>
      <w:r w:rsidR="00546E5A">
        <w:t xml:space="preserve"> Countryside had 42.37% of students eligible for the free and reduced meals in the 2012-2013 school year where the State of MN had 38.30% of </w:t>
      </w:r>
      <w:r w:rsidR="003B7160">
        <w:t>student’s</w:t>
      </w:r>
      <w:r w:rsidR="00546E5A">
        <w:t xml:space="preserve"> eligible.</w:t>
      </w:r>
      <w:r w:rsidR="00A37950">
        <w:rPr>
          <w:vertAlign w:val="superscript"/>
        </w:rPr>
        <w:t>9</w:t>
      </w:r>
    </w:p>
    <w:p w:rsidR="00BC24EE" w:rsidRDefault="00BC24EE" w:rsidP="00BC24EE">
      <w:pPr>
        <w:pStyle w:val="Heading2"/>
      </w:pPr>
      <w:r>
        <w:tab/>
      </w:r>
      <w:bookmarkStart w:id="12" w:name="_Toc415576809"/>
      <w:r>
        <w:t>Medical Assistance Enrollment</w:t>
      </w:r>
      <w:bookmarkEnd w:id="12"/>
    </w:p>
    <w:p w:rsidR="00BC24EE" w:rsidRPr="00BC24EE" w:rsidRDefault="00BC24EE" w:rsidP="00BC24EE">
      <w:r>
        <w:t>Percentage of Total Population Enrolled (average) in Minnesota Medical Assistance, 2011</w:t>
      </w:r>
    </w:p>
    <w:tbl>
      <w:tblPr>
        <w:tblStyle w:val="TableGrid"/>
        <w:tblW w:w="0" w:type="auto"/>
        <w:tblLook w:val="04A0" w:firstRow="1" w:lastRow="0" w:firstColumn="1" w:lastColumn="0" w:noHBand="0" w:noVBand="1"/>
        <w:tblCaption w:val="Percentage of total population enrolled (average) in Minnesota Medical Assistance"/>
      </w:tblPr>
      <w:tblGrid>
        <w:gridCol w:w="1767"/>
        <w:gridCol w:w="2031"/>
        <w:gridCol w:w="1308"/>
        <w:gridCol w:w="1941"/>
        <w:gridCol w:w="826"/>
        <w:gridCol w:w="985"/>
        <w:gridCol w:w="718"/>
      </w:tblGrid>
      <w:tr w:rsidR="00BC24EE" w:rsidTr="000126AD">
        <w:trPr>
          <w:tblHeader/>
        </w:trPr>
        <w:tc>
          <w:tcPr>
            <w:tcW w:w="0" w:type="auto"/>
          </w:tcPr>
          <w:p w:rsidR="00BC24EE" w:rsidRDefault="000126AD" w:rsidP="00BC24EE">
            <w:r>
              <w:t>State/CHB</w:t>
            </w:r>
          </w:p>
        </w:tc>
        <w:tc>
          <w:tcPr>
            <w:tcW w:w="0" w:type="auto"/>
          </w:tcPr>
          <w:p w:rsidR="00BC24EE" w:rsidRDefault="00BC24EE" w:rsidP="00BC24EE">
            <w:r>
              <w:t>All Families and children</w:t>
            </w:r>
          </w:p>
        </w:tc>
        <w:tc>
          <w:tcPr>
            <w:tcW w:w="0" w:type="auto"/>
          </w:tcPr>
          <w:p w:rsidR="00BC24EE" w:rsidRDefault="00BC24EE" w:rsidP="00BC24EE">
            <w:r>
              <w:t>Children 0-19</w:t>
            </w:r>
          </w:p>
        </w:tc>
        <w:tc>
          <w:tcPr>
            <w:tcW w:w="0" w:type="auto"/>
          </w:tcPr>
          <w:p w:rsidR="00BC24EE" w:rsidRDefault="00BC24EE" w:rsidP="00BC24EE">
            <w:r>
              <w:t>MA Adults with No Kids</w:t>
            </w:r>
          </w:p>
        </w:tc>
        <w:tc>
          <w:tcPr>
            <w:tcW w:w="0" w:type="auto"/>
          </w:tcPr>
          <w:p w:rsidR="00BC24EE" w:rsidRDefault="00BC24EE" w:rsidP="00BC24EE">
            <w:r>
              <w:t>Elderly</w:t>
            </w:r>
          </w:p>
        </w:tc>
        <w:tc>
          <w:tcPr>
            <w:tcW w:w="0" w:type="auto"/>
          </w:tcPr>
          <w:p w:rsidR="00BC24EE" w:rsidRDefault="00BC24EE" w:rsidP="00BC24EE">
            <w:r>
              <w:t>Disabled</w:t>
            </w:r>
          </w:p>
        </w:tc>
        <w:tc>
          <w:tcPr>
            <w:tcW w:w="0" w:type="auto"/>
          </w:tcPr>
          <w:p w:rsidR="00BC24EE" w:rsidRDefault="00BC24EE" w:rsidP="00BC24EE">
            <w:r>
              <w:t>Total</w:t>
            </w:r>
          </w:p>
        </w:tc>
      </w:tr>
      <w:tr w:rsidR="00BC24EE" w:rsidTr="00BC24EE">
        <w:tc>
          <w:tcPr>
            <w:tcW w:w="0" w:type="auto"/>
          </w:tcPr>
          <w:p w:rsidR="00BC24EE" w:rsidRDefault="00BC24EE" w:rsidP="00BC24EE">
            <w:r>
              <w:t>State of Minnesota</w:t>
            </w:r>
          </w:p>
        </w:tc>
        <w:tc>
          <w:tcPr>
            <w:tcW w:w="0" w:type="auto"/>
          </w:tcPr>
          <w:p w:rsidR="00BC24EE" w:rsidRDefault="00BC24EE" w:rsidP="00BC24EE">
            <w:pPr>
              <w:jc w:val="center"/>
            </w:pPr>
            <w:r>
              <w:t>8.69</w:t>
            </w:r>
          </w:p>
        </w:tc>
        <w:tc>
          <w:tcPr>
            <w:tcW w:w="0" w:type="auto"/>
          </w:tcPr>
          <w:p w:rsidR="00BC24EE" w:rsidRDefault="00BC24EE" w:rsidP="00BC24EE">
            <w:pPr>
              <w:jc w:val="center"/>
            </w:pPr>
            <w:r>
              <w:t>4.61</w:t>
            </w:r>
          </w:p>
        </w:tc>
        <w:tc>
          <w:tcPr>
            <w:tcW w:w="0" w:type="auto"/>
          </w:tcPr>
          <w:p w:rsidR="00BC24EE" w:rsidRDefault="00BC24EE" w:rsidP="00BC24EE">
            <w:pPr>
              <w:jc w:val="center"/>
            </w:pPr>
            <w:r>
              <w:t>1.27</w:t>
            </w:r>
          </w:p>
        </w:tc>
        <w:tc>
          <w:tcPr>
            <w:tcW w:w="0" w:type="auto"/>
          </w:tcPr>
          <w:p w:rsidR="00BC24EE" w:rsidRDefault="00BC24EE" w:rsidP="00BC24EE">
            <w:pPr>
              <w:jc w:val="center"/>
            </w:pPr>
            <w:r>
              <w:t>1.06</w:t>
            </w:r>
          </w:p>
        </w:tc>
        <w:tc>
          <w:tcPr>
            <w:tcW w:w="0" w:type="auto"/>
          </w:tcPr>
          <w:p w:rsidR="00BC24EE" w:rsidRDefault="00BC24EE" w:rsidP="00BC24EE">
            <w:pPr>
              <w:jc w:val="center"/>
            </w:pPr>
            <w:r>
              <w:t>2.25</w:t>
            </w:r>
          </w:p>
        </w:tc>
        <w:tc>
          <w:tcPr>
            <w:tcW w:w="0" w:type="auto"/>
          </w:tcPr>
          <w:p w:rsidR="00BC24EE" w:rsidRDefault="00BC24EE" w:rsidP="00BC24EE">
            <w:pPr>
              <w:jc w:val="center"/>
            </w:pPr>
            <w:r>
              <w:t>13.27</w:t>
            </w:r>
          </w:p>
        </w:tc>
      </w:tr>
      <w:tr w:rsidR="00BC24EE" w:rsidTr="00BC24EE">
        <w:tc>
          <w:tcPr>
            <w:tcW w:w="0" w:type="auto"/>
          </w:tcPr>
          <w:p w:rsidR="00BC24EE" w:rsidRDefault="00BC24EE" w:rsidP="00BC24EE">
            <w:r>
              <w:t>Countryside</w:t>
            </w:r>
          </w:p>
        </w:tc>
        <w:tc>
          <w:tcPr>
            <w:tcW w:w="0" w:type="auto"/>
          </w:tcPr>
          <w:p w:rsidR="00BC24EE" w:rsidRDefault="00BC24EE" w:rsidP="00BC24EE">
            <w:pPr>
              <w:jc w:val="center"/>
            </w:pPr>
            <w:r>
              <w:t>8.83</w:t>
            </w:r>
          </w:p>
        </w:tc>
        <w:tc>
          <w:tcPr>
            <w:tcW w:w="0" w:type="auto"/>
          </w:tcPr>
          <w:p w:rsidR="00BC24EE" w:rsidRDefault="00BC24EE" w:rsidP="00BC24EE">
            <w:pPr>
              <w:jc w:val="center"/>
            </w:pPr>
            <w:r>
              <w:t>5.66</w:t>
            </w:r>
          </w:p>
        </w:tc>
        <w:tc>
          <w:tcPr>
            <w:tcW w:w="0" w:type="auto"/>
          </w:tcPr>
          <w:p w:rsidR="00BC24EE" w:rsidRDefault="00BC24EE" w:rsidP="00BC24EE">
            <w:pPr>
              <w:jc w:val="center"/>
            </w:pPr>
            <w:r>
              <w:t>0.87</w:t>
            </w:r>
          </w:p>
        </w:tc>
        <w:tc>
          <w:tcPr>
            <w:tcW w:w="0" w:type="auto"/>
          </w:tcPr>
          <w:p w:rsidR="00BC24EE" w:rsidRDefault="00BC24EE" w:rsidP="00BC24EE">
            <w:pPr>
              <w:jc w:val="center"/>
            </w:pPr>
            <w:r>
              <w:t>2.21</w:t>
            </w:r>
          </w:p>
        </w:tc>
        <w:tc>
          <w:tcPr>
            <w:tcW w:w="0" w:type="auto"/>
          </w:tcPr>
          <w:p w:rsidR="00BC24EE" w:rsidRDefault="00BC24EE" w:rsidP="00BC24EE">
            <w:pPr>
              <w:jc w:val="center"/>
            </w:pPr>
            <w:r>
              <w:t>2.52</w:t>
            </w:r>
          </w:p>
        </w:tc>
        <w:tc>
          <w:tcPr>
            <w:tcW w:w="0" w:type="auto"/>
          </w:tcPr>
          <w:p w:rsidR="00BC24EE" w:rsidRDefault="00BC24EE" w:rsidP="00BC24EE">
            <w:pPr>
              <w:jc w:val="center"/>
            </w:pPr>
            <w:r>
              <w:t>14.43</w:t>
            </w:r>
          </w:p>
        </w:tc>
      </w:tr>
    </w:tbl>
    <w:p w:rsidR="00593DDF" w:rsidRPr="001E01DC" w:rsidRDefault="00593DDF" w:rsidP="00BC24EE">
      <w:pPr>
        <w:rPr>
          <w:vertAlign w:val="superscript"/>
        </w:rPr>
      </w:pPr>
      <w:r>
        <w:t>Countryside has a higher percentage of our total population enrolled in medical assistance than the state of MN, with our children aged 0 through 19 a full percentage point higher than the state.</w:t>
      </w:r>
      <w:r w:rsidR="001E01DC">
        <w:rPr>
          <w:vertAlign w:val="superscript"/>
        </w:rPr>
        <w:t>6</w:t>
      </w:r>
    </w:p>
    <w:p w:rsidR="0095006A" w:rsidRDefault="00870D68" w:rsidP="00E22C49">
      <w:pPr>
        <w:pStyle w:val="Heading2"/>
      </w:pPr>
      <w:r>
        <w:lastRenderedPageBreak/>
        <w:tab/>
      </w:r>
      <w:bookmarkStart w:id="13" w:name="_Toc415576810"/>
      <w:r>
        <w:t>Home ownership</w:t>
      </w:r>
      <w:bookmarkEnd w:id="13"/>
    </w:p>
    <w:p w:rsidR="00F7024D" w:rsidRDefault="004E76EE" w:rsidP="00F7024D">
      <w:r>
        <w:rPr>
          <w:noProof/>
        </w:rPr>
        <w:drawing>
          <wp:inline distT="0" distB="0" distL="0" distR="0">
            <wp:extent cx="5486400" cy="3200400"/>
            <wp:effectExtent l="0" t="0" r="19050" b="19050"/>
            <wp:docPr id="35" name="Chart 35" title="Percentage of Housing Occupied by Owner, 2010 and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060EA" w:rsidRPr="001E01DC" w:rsidRDefault="004E76EE" w:rsidP="00AF4079">
      <w:pPr>
        <w:rPr>
          <w:vertAlign w:val="superscript"/>
        </w:rPr>
      </w:pPr>
      <w:r>
        <w:t>There has been a slight decrease in the percentage of housing occupied by owner</w:t>
      </w:r>
      <w:r w:rsidR="00585EDB">
        <w:t xml:space="preserve"> between 2010 and 2011</w:t>
      </w:r>
      <w:r>
        <w:t>. We have a higher percentage of housing occupied by the owner than the</w:t>
      </w:r>
      <w:r w:rsidR="001E01DC">
        <w:t xml:space="preserve"> state.</w:t>
      </w:r>
      <w:r w:rsidR="001E01DC">
        <w:rPr>
          <w:vertAlign w:val="superscript"/>
        </w:rPr>
        <w:t>6</w:t>
      </w:r>
    </w:p>
    <w:p w:rsidR="00870D68" w:rsidRDefault="00870D68" w:rsidP="007463BC">
      <w:pPr>
        <w:pStyle w:val="Heading1"/>
      </w:pPr>
      <w:bookmarkStart w:id="14" w:name="_Toc415576811"/>
      <w:r>
        <w:t>Education</w:t>
      </w:r>
      <w:bookmarkEnd w:id="14"/>
    </w:p>
    <w:p w:rsidR="00870D68" w:rsidRDefault="00870D68" w:rsidP="007463BC">
      <w:pPr>
        <w:pStyle w:val="Heading2"/>
      </w:pPr>
      <w:r>
        <w:tab/>
      </w:r>
      <w:bookmarkStart w:id="15" w:name="_Toc415576812"/>
      <w:r>
        <w:t>High School Graduation Rate</w:t>
      </w:r>
      <w:bookmarkEnd w:id="15"/>
    </w:p>
    <w:p w:rsidR="001120FC" w:rsidRDefault="001120FC" w:rsidP="001120FC">
      <w:r>
        <w:rPr>
          <w:noProof/>
        </w:rPr>
        <w:drawing>
          <wp:inline distT="0" distB="0" distL="0" distR="0">
            <wp:extent cx="5486400" cy="3200400"/>
            <wp:effectExtent l="0" t="0" r="19050" b="19050"/>
            <wp:docPr id="17" name="Chart 17" title="Four-Year high school graduation rate by school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97812" w:rsidRPr="001E01DC" w:rsidRDefault="00C97812" w:rsidP="001120FC">
      <w:pPr>
        <w:rPr>
          <w:vertAlign w:val="superscript"/>
        </w:rPr>
      </w:pPr>
      <w:r>
        <w:lastRenderedPageBreak/>
        <w:t>Countryside has maintained a higher graduation rate than the state of MN.</w:t>
      </w:r>
      <w:r w:rsidR="00585EDB">
        <w:t xml:space="preserve"> Countryside’s highest graduation rate was seen during the 2010-2011 school year with 87.5 per 100 students graduating. </w:t>
      </w:r>
      <w:r w:rsidR="003B7160">
        <w:t xml:space="preserve">The graduation rate has been slowly increasing in the state of MN from 75.8 in 2009-2010 to 78.4 in 2012-2013. </w:t>
      </w:r>
      <w:r w:rsidR="00585EDB">
        <w:t xml:space="preserve">Countryside had a dip in our graduation rate during the 2011-2012 school year but did rise again in the 2012-2013 school year. </w:t>
      </w:r>
      <w:r w:rsidR="001E01DC">
        <w:rPr>
          <w:vertAlign w:val="superscript"/>
        </w:rPr>
        <w:t>6</w:t>
      </w:r>
    </w:p>
    <w:p w:rsidR="00870D68" w:rsidRDefault="00870D68" w:rsidP="007463BC">
      <w:pPr>
        <w:pStyle w:val="Heading2"/>
      </w:pPr>
      <w:r>
        <w:tab/>
      </w:r>
      <w:bookmarkStart w:id="16" w:name="_Toc415576813"/>
      <w:r w:rsidR="00BC24EE">
        <w:t>Enrollment</w:t>
      </w:r>
      <w:r>
        <w:t xml:space="preserve"> by Race/Ethnicity</w:t>
      </w:r>
      <w:bookmarkEnd w:id="16"/>
    </w:p>
    <w:p w:rsidR="00B82539" w:rsidRDefault="00B82539" w:rsidP="00BC24EE">
      <w:r>
        <w:rPr>
          <w:noProof/>
        </w:rPr>
        <w:drawing>
          <wp:inline distT="0" distB="0" distL="0" distR="0" wp14:anchorId="541F55E5" wp14:editId="512F09D2">
            <wp:extent cx="5486400" cy="3200400"/>
            <wp:effectExtent l="0" t="0" r="19050" b="19050"/>
            <wp:docPr id="9" name="Chart 9" title="Percentage of pre-kindergarten to 12th grade enrollment for 2011-2012 school year by race"/>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97812" w:rsidRPr="001E01DC" w:rsidRDefault="004A7A96" w:rsidP="00BC24EE">
      <w:pPr>
        <w:rPr>
          <w:vertAlign w:val="superscript"/>
        </w:rPr>
      </w:pPr>
      <w:r>
        <w:t>The</w:t>
      </w:r>
      <w:r w:rsidR="00C97812">
        <w:t xml:space="preserve"> race seen in our schools is </w:t>
      </w:r>
      <w:r>
        <w:t xml:space="preserve">predominately </w:t>
      </w:r>
      <w:r w:rsidR="00C97812">
        <w:t>white, following our population demographics. Our percentage of American Indian students is higher than the state of MN where as the remaining races are below state percentages.</w:t>
      </w:r>
      <w:r w:rsidR="001E01DC">
        <w:rPr>
          <w:vertAlign w:val="superscript"/>
        </w:rPr>
        <w:t>6</w:t>
      </w:r>
    </w:p>
    <w:p w:rsidR="00870D68" w:rsidRDefault="0095006A" w:rsidP="007463BC">
      <w:pPr>
        <w:pStyle w:val="Heading2"/>
      </w:pPr>
      <w:r>
        <w:lastRenderedPageBreak/>
        <w:tab/>
      </w:r>
      <w:bookmarkStart w:id="17" w:name="_Toc415576814"/>
      <w:r>
        <w:t>Students enrolled in Special Education</w:t>
      </w:r>
      <w:bookmarkEnd w:id="17"/>
    </w:p>
    <w:p w:rsidR="00305B84" w:rsidRDefault="00305B84" w:rsidP="00305B84">
      <w:r>
        <w:rPr>
          <w:noProof/>
        </w:rPr>
        <w:drawing>
          <wp:inline distT="0" distB="0" distL="0" distR="0">
            <wp:extent cx="5486400" cy="3200400"/>
            <wp:effectExtent l="0" t="0" r="19050" b="19050"/>
            <wp:docPr id="12" name="Chart 12" title="Percentage of students receiving special education by school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97812" w:rsidRPr="001E01DC" w:rsidRDefault="00C97812" w:rsidP="00305B84">
      <w:pPr>
        <w:rPr>
          <w:vertAlign w:val="superscript"/>
        </w:rPr>
      </w:pPr>
      <w:r>
        <w:t xml:space="preserve">Countryside sees a higher percentage of students in our special education departments than the state of MN. Our </w:t>
      </w:r>
      <w:r w:rsidR="00585EDB">
        <w:t>area</w:t>
      </w:r>
      <w:r>
        <w:t xml:space="preserve"> appear</w:t>
      </w:r>
      <w:r w:rsidR="00585EDB">
        <w:t>s</w:t>
      </w:r>
      <w:r>
        <w:t xml:space="preserve"> to be trending upward with then number of students </w:t>
      </w:r>
      <w:r w:rsidR="00585EDB">
        <w:t xml:space="preserve">seen in our </w:t>
      </w:r>
      <w:r>
        <w:t>special education</w:t>
      </w:r>
      <w:r w:rsidR="00585EDB">
        <w:t xml:space="preserve"> programs</w:t>
      </w:r>
      <w:r>
        <w:t>.</w:t>
      </w:r>
      <w:r w:rsidR="001E01DC">
        <w:rPr>
          <w:vertAlign w:val="superscript"/>
        </w:rPr>
        <w:t>6</w:t>
      </w:r>
    </w:p>
    <w:p w:rsidR="0095006A" w:rsidRDefault="0095006A" w:rsidP="007463BC">
      <w:pPr>
        <w:pStyle w:val="Heading2"/>
      </w:pPr>
      <w:r>
        <w:tab/>
      </w:r>
      <w:bookmarkStart w:id="18" w:name="_Toc415576815"/>
      <w:r>
        <w:t>Students with limited English Proficiency</w:t>
      </w:r>
      <w:bookmarkEnd w:id="18"/>
    </w:p>
    <w:p w:rsidR="00DB615E" w:rsidRDefault="00DB615E" w:rsidP="00DB615E">
      <w:r>
        <w:rPr>
          <w:noProof/>
        </w:rPr>
        <w:drawing>
          <wp:inline distT="0" distB="0" distL="0" distR="0">
            <wp:extent cx="5486400" cy="3200400"/>
            <wp:effectExtent l="0" t="0" r="19050" b="19050"/>
            <wp:docPr id="11" name="Chart 11" title="percentage of students with limited english proficiency by school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97812" w:rsidRPr="001E01DC" w:rsidRDefault="00C97812" w:rsidP="00DB615E">
      <w:pPr>
        <w:rPr>
          <w:vertAlign w:val="superscript"/>
        </w:rPr>
      </w:pPr>
      <w:r>
        <w:lastRenderedPageBreak/>
        <w:t>Our student population with Limited English proficiency is well below the state percentage. The percentage of students with limited English proficiency has been slightly increasing over the years</w:t>
      </w:r>
      <w:r w:rsidR="00585EDB">
        <w:t xml:space="preserve"> in both Countryside and the State of MN</w:t>
      </w:r>
      <w:r>
        <w:t>.</w:t>
      </w:r>
      <w:r w:rsidR="001E01DC">
        <w:rPr>
          <w:vertAlign w:val="superscript"/>
        </w:rPr>
        <w:t>6</w:t>
      </w:r>
    </w:p>
    <w:p w:rsidR="00870D68" w:rsidRDefault="00870D68" w:rsidP="007463BC">
      <w:pPr>
        <w:pStyle w:val="Heading1"/>
      </w:pPr>
      <w:bookmarkStart w:id="19" w:name="_Toc415576816"/>
      <w:r>
        <w:t>Natality</w:t>
      </w:r>
      <w:bookmarkEnd w:id="19"/>
    </w:p>
    <w:p w:rsidR="0095006A" w:rsidRDefault="0095006A" w:rsidP="007463BC">
      <w:pPr>
        <w:pStyle w:val="Heading2"/>
      </w:pPr>
      <w:r>
        <w:tab/>
      </w:r>
      <w:bookmarkStart w:id="20" w:name="_Toc415576817"/>
      <w:r>
        <w:t>Birth Rate</w:t>
      </w:r>
      <w:bookmarkEnd w:id="20"/>
    </w:p>
    <w:p w:rsidR="00305B84" w:rsidRDefault="00305B84" w:rsidP="00DB615E">
      <w:r>
        <w:rPr>
          <w:noProof/>
        </w:rPr>
        <w:drawing>
          <wp:inline distT="0" distB="0" distL="0" distR="0">
            <wp:extent cx="5486400" cy="2921330"/>
            <wp:effectExtent l="0" t="0" r="19050" b="12700"/>
            <wp:docPr id="13" name="Chart 13" title="Birth Rate per 1,000 population tre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B0BCF" w:rsidRPr="001E01DC" w:rsidRDefault="005B0BCF" w:rsidP="00DB615E">
      <w:pPr>
        <w:rPr>
          <w:vertAlign w:val="superscript"/>
        </w:rPr>
      </w:pPr>
      <w:r>
        <w:t xml:space="preserve">Countryside’s birth rates as been slightly increasing since 1998. Countryside birth rate </w:t>
      </w:r>
      <w:r w:rsidR="00593DDF">
        <w:t>continues to be</w:t>
      </w:r>
      <w:r>
        <w:t xml:space="preserve"> lower than state of MN.</w:t>
      </w:r>
      <w:r w:rsidR="001E01DC">
        <w:rPr>
          <w:vertAlign w:val="superscript"/>
        </w:rPr>
        <w:t>9</w:t>
      </w:r>
    </w:p>
    <w:p w:rsidR="00305B84" w:rsidRDefault="0095006A" w:rsidP="00305B84">
      <w:pPr>
        <w:pStyle w:val="Heading2"/>
      </w:pPr>
      <w:r>
        <w:tab/>
      </w:r>
      <w:bookmarkStart w:id="21" w:name="_Toc415576818"/>
      <w:r>
        <w:t>Number of Births</w:t>
      </w:r>
      <w:bookmarkEnd w:id="21"/>
    </w:p>
    <w:p w:rsidR="004E76EE" w:rsidRPr="004E76EE" w:rsidRDefault="004E76EE" w:rsidP="004E76EE">
      <w:r>
        <w:rPr>
          <w:noProof/>
        </w:rPr>
        <w:drawing>
          <wp:inline distT="0" distB="0" distL="0" distR="0">
            <wp:extent cx="5486400" cy="2386941"/>
            <wp:effectExtent l="0" t="0" r="19050" b="13970"/>
            <wp:docPr id="36" name="Chart 36" title="Total Number of Births for Countryside, trends over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5006A" w:rsidRDefault="0095006A" w:rsidP="007463BC">
      <w:pPr>
        <w:pStyle w:val="Heading2"/>
      </w:pPr>
      <w:r>
        <w:lastRenderedPageBreak/>
        <w:tab/>
      </w:r>
      <w:bookmarkStart w:id="22" w:name="_Toc415576819"/>
      <w:r>
        <w:t>Preterm Births</w:t>
      </w:r>
      <w:bookmarkEnd w:id="22"/>
    </w:p>
    <w:p w:rsidR="001120FC" w:rsidRDefault="001120FC" w:rsidP="001120FC">
      <w:r>
        <w:rPr>
          <w:noProof/>
        </w:rPr>
        <w:drawing>
          <wp:inline distT="0" distB="0" distL="0" distR="0">
            <wp:extent cx="5486400" cy="3200400"/>
            <wp:effectExtent l="0" t="0" r="19050" b="19050"/>
            <wp:docPr id="18" name="Chart 18" title="Percentage of Premature Births (Singletons) Tre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B0BCF" w:rsidRPr="001E01DC" w:rsidRDefault="005B0BCF" w:rsidP="001120FC">
      <w:pPr>
        <w:rPr>
          <w:vertAlign w:val="superscript"/>
        </w:rPr>
      </w:pPr>
      <w:r>
        <w:t>The percentage of premature singleton births</w:t>
      </w:r>
      <w:r w:rsidR="00585EDB">
        <w:t xml:space="preserve"> (less than 37 weeks gestation)</w:t>
      </w:r>
      <w:r>
        <w:t xml:space="preserve"> has been increasing since 1993.</w:t>
      </w:r>
      <w:r w:rsidR="00FA7F64">
        <w:t xml:space="preserve"> Countryside has had a lower percentage of premature births than the state.</w:t>
      </w:r>
      <w:r w:rsidR="001E01DC">
        <w:rPr>
          <w:vertAlign w:val="superscript"/>
        </w:rPr>
        <w:t>9</w:t>
      </w:r>
    </w:p>
    <w:p w:rsidR="0095006A" w:rsidRDefault="0095006A" w:rsidP="007463BC">
      <w:pPr>
        <w:pStyle w:val="Heading2"/>
      </w:pPr>
      <w:r>
        <w:tab/>
      </w:r>
      <w:bookmarkStart w:id="23" w:name="_Toc415576820"/>
      <w:r>
        <w:t>Low Birth Weight</w:t>
      </w:r>
      <w:bookmarkEnd w:id="23"/>
    </w:p>
    <w:p w:rsidR="00305B84" w:rsidRDefault="00305B84" w:rsidP="00305B84">
      <w:r>
        <w:rPr>
          <w:noProof/>
        </w:rPr>
        <w:drawing>
          <wp:inline distT="0" distB="0" distL="0" distR="0">
            <wp:extent cx="5486400" cy="3200400"/>
            <wp:effectExtent l="0" t="0" r="19050" b="19050"/>
            <wp:docPr id="14" name="Chart 14" title="Percentage of Low Birth Weight (Singletons) Tre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B0BCF" w:rsidRPr="001E01DC" w:rsidRDefault="00593DDF" w:rsidP="00305B84">
      <w:pPr>
        <w:rPr>
          <w:vertAlign w:val="superscript"/>
        </w:rPr>
      </w:pPr>
      <w:r>
        <w:lastRenderedPageBreak/>
        <w:t>Our percentage of low birth weight babies had been trending upward from 1993 through 2007 with a decrease happening in 2008-2012. The state’s percentage of low birth weight babies has also been trending upward with a slight drop in 2008-2012.</w:t>
      </w:r>
      <w:r w:rsidR="001E01DC">
        <w:rPr>
          <w:vertAlign w:val="superscript"/>
        </w:rPr>
        <w:t>9</w:t>
      </w:r>
    </w:p>
    <w:p w:rsidR="0095006A" w:rsidRDefault="0095006A" w:rsidP="007463BC">
      <w:pPr>
        <w:pStyle w:val="Heading2"/>
      </w:pPr>
      <w:r>
        <w:tab/>
      </w:r>
      <w:bookmarkStart w:id="24" w:name="_Toc415576821"/>
      <w:r>
        <w:t>Prenatal Care in First trimester</w:t>
      </w:r>
      <w:bookmarkEnd w:id="24"/>
    </w:p>
    <w:p w:rsidR="00305B84" w:rsidRDefault="00305B84" w:rsidP="00305B84">
      <w:r>
        <w:rPr>
          <w:noProof/>
        </w:rPr>
        <w:drawing>
          <wp:inline distT="0" distB="0" distL="0" distR="0">
            <wp:extent cx="5486400" cy="2909455"/>
            <wp:effectExtent l="0" t="0" r="19050" b="24765"/>
            <wp:docPr id="15" name="Chart 15" title="Percentage of Women Receiving Prenatal Care in the 1st Trimester Tre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93DDF" w:rsidRPr="001E01DC" w:rsidRDefault="00593DDF" w:rsidP="00305B84">
      <w:pPr>
        <w:rPr>
          <w:vertAlign w:val="superscript"/>
        </w:rPr>
      </w:pPr>
      <w:r>
        <w:t>With the exception of the 1998-2002 time frame, Countryside has had a higher percentage of women receiving prenatal care in the 1</w:t>
      </w:r>
      <w:r w:rsidRPr="00593DDF">
        <w:rPr>
          <w:vertAlign w:val="superscript"/>
        </w:rPr>
        <w:t>st</w:t>
      </w:r>
      <w:r>
        <w:t xml:space="preserve"> trimester than the state of MN. The percentage of women receiving prenatal care within the 1</w:t>
      </w:r>
      <w:r w:rsidRPr="00593DDF">
        <w:rPr>
          <w:vertAlign w:val="superscript"/>
        </w:rPr>
        <w:t>st</w:t>
      </w:r>
      <w:r>
        <w:t xml:space="preserve"> trimester has been increasing since 1998.</w:t>
      </w:r>
      <w:r w:rsidR="001E01DC">
        <w:rPr>
          <w:vertAlign w:val="superscript"/>
        </w:rPr>
        <w:t>9</w:t>
      </w:r>
    </w:p>
    <w:p w:rsidR="008060EA" w:rsidRDefault="008060EA" w:rsidP="007463BC">
      <w:pPr>
        <w:pStyle w:val="Heading2"/>
      </w:pPr>
      <w:bookmarkStart w:id="25" w:name="_Toc415576822"/>
      <w:r>
        <w:t>Births to Unmarried Women</w:t>
      </w:r>
      <w:bookmarkEnd w:id="25"/>
    </w:p>
    <w:p w:rsidR="008060EA" w:rsidRDefault="008060EA" w:rsidP="008060EA">
      <w:r>
        <w:rPr>
          <w:noProof/>
        </w:rPr>
        <w:drawing>
          <wp:inline distT="0" distB="0" distL="0" distR="0">
            <wp:extent cx="5486400" cy="2755076"/>
            <wp:effectExtent l="0" t="0" r="19050" b="26670"/>
            <wp:docPr id="56" name="Chart 56" title="Percentage of Births to Unmarried Moth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95006A">
        <w:tab/>
      </w:r>
    </w:p>
    <w:p w:rsidR="00817319" w:rsidRPr="001E01DC" w:rsidRDefault="00817319" w:rsidP="008060EA">
      <w:pPr>
        <w:rPr>
          <w:vertAlign w:val="superscript"/>
        </w:rPr>
      </w:pPr>
      <w:r>
        <w:lastRenderedPageBreak/>
        <w:t>The percentage of births to unmarried mothers has been increasing in both Countryside and the State of MN. Countryside has a higher percentage of births to unmarried mothers than the state</w:t>
      </w:r>
      <w:r w:rsidR="00FA7F64">
        <w:t xml:space="preserve"> since 1998</w:t>
      </w:r>
      <w:r>
        <w:t>.</w:t>
      </w:r>
      <w:r w:rsidR="001E01DC">
        <w:rPr>
          <w:vertAlign w:val="superscript"/>
        </w:rPr>
        <w:t>9</w:t>
      </w:r>
    </w:p>
    <w:p w:rsidR="0095006A" w:rsidRDefault="0095006A" w:rsidP="007463BC">
      <w:pPr>
        <w:pStyle w:val="Heading2"/>
      </w:pPr>
      <w:bookmarkStart w:id="26" w:name="_Toc415576823"/>
      <w:r>
        <w:t>Teen pregnancy birth rate</w:t>
      </w:r>
      <w:bookmarkEnd w:id="26"/>
    </w:p>
    <w:p w:rsidR="00305B84" w:rsidRDefault="00305B84" w:rsidP="00305B84">
      <w:r>
        <w:rPr>
          <w:noProof/>
        </w:rPr>
        <w:drawing>
          <wp:inline distT="0" distB="0" distL="0" distR="0">
            <wp:extent cx="5486400" cy="2766950"/>
            <wp:effectExtent l="0" t="0" r="19050" b="14605"/>
            <wp:docPr id="16" name="Chart 16" title="Teen Birth Rate per 1,000 15-19 year old females, tre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B0BCF" w:rsidRPr="001E01DC" w:rsidRDefault="005B0BCF" w:rsidP="00305B84">
      <w:pPr>
        <w:rPr>
          <w:vertAlign w:val="superscript"/>
        </w:rPr>
      </w:pPr>
      <w:r>
        <w:t xml:space="preserve">The teen </w:t>
      </w:r>
      <w:r w:rsidR="00597226">
        <w:t>birth</w:t>
      </w:r>
      <w:r>
        <w:t xml:space="preserve"> rate in our area shows a h</w:t>
      </w:r>
      <w:r w:rsidR="0057063B">
        <w:t>igher rate than the state of MN in 2008-2012cohort. Our teen pregnancy increased from the 2003-2007cohort to the 2008-2012 cohort.</w:t>
      </w:r>
      <w:r w:rsidR="001E01DC">
        <w:rPr>
          <w:vertAlign w:val="superscript"/>
        </w:rPr>
        <w:t>9</w:t>
      </w:r>
    </w:p>
    <w:p w:rsidR="0095006A" w:rsidRDefault="0095006A" w:rsidP="007463BC">
      <w:pPr>
        <w:pStyle w:val="Heading2"/>
      </w:pPr>
      <w:r>
        <w:tab/>
      </w:r>
      <w:bookmarkStart w:id="27" w:name="_Toc415576824"/>
      <w:r>
        <w:t>Infant Deaths</w:t>
      </w:r>
      <w:bookmarkEnd w:id="27"/>
    </w:p>
    <w:p w:rsidR="00BD5CCC" w:rsidRDefault="00BD5CCC" w:rsidP="00BD5CCC">
      <w:r>
        <w:rPr>
          <w:noProof/>
        </w:rPr>
        <w:drawing>
          <wp:inline distT="0" distB="0" distL="0" distR="0">
            <wp:extent cx="5486400" cy="3200400"/>
            <wp:effectExtent l="0" t="0" r="19050" b="19050"/>
            <wp:docPr id="10" name="Chart 10" title="Percentage of INfant deaths from total births"/>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80649" w:rsidRPr="001E01DC" w:rsidRDefault="00180649" w:rsidP="00BD5CCC">
      <w:pPr>
        <w:rPr>
          <w:vertAlign w:val="superscript"/>
        </w:rPr>
      </w:pPr>
      <w:r>
        <w:lastRenderedPageBreak/>
        <w:t xml:space="preserve">Countryside had a lower percentage of Infant deaths than the state of MN </w:t>
      </w:r>
      <w:r w:rsidR="00597226">
        <w:t xml:space="preserve">since 1998. There was a </w:t>
      </w:r>
      <w:r>
        <w:t>sli</w:t>
      </w:r>
      <w:r w:rsidR="00597226">
        <w:t>ght increase in percentage from the 2003-2007</w:t>
      </w:r>
      <w:r>
        <w:t>cohort to the 2008-2012 cohort</w:t>
      </w:r>
      <w:r w:rsidR="00597226">
        <w:t xml:space="preserve"> for both Countryside and the State of MN</w:t>
      </w:r>
      <w:r>
        <w:t>.</w:t>
      </w:r>
      <w:r w:rsidR="001E01DC">
        <w:rPr>
          <w:vertAlign w:val="superscript"/>
        </w:rPr>
        <w:t>9</w:t>
      </w:r>
    </w:p>
    <w:p w:rsidR="0095006A" w:rsidRDefault="0095006A" w:rsidP="007463BC">
      <w:pPr>
        <w:pStyle w:val="Heading2"/>
      </w:pPr>
      <w:r>
        <w:tab/>
      </w:r>
      <w:bookmarkStart w:id="28" w:name="_Toc415576825"/>
      <w:r>
        <w:t>Births by Race/Ethnicity</w:t>
      </w:r>
      <w:bookmarkEnd w:id="28"/>
    </w:p>
    <w:p w:rsidR="00BC043A" w:rsidRDefault="00BC043A" w:rsidP="00BC043A">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3810</wp:posOffset>
            </wp:positionV>
            <wp:extent cx="3099435" cy="3194050"/>
            <wp:effectExtent l="0" t="0" r="24765" b="25400"/>
            <wp:wrapTight wrapText="bothSides">
              <wp:wrapPolygon edited="0">
                <wp:start x="0" y="0"/>
                <wp:lineTo x="0" y="21643"/>
                <wp:lineTo x="21640" y="21643"/>
                <wp:lineTo x="21640" y="0"/>
                <wp:lineTo x="0" y="0"/>
              </wp:wrapPolygon>
            </wp:wrapTight>
            <wp:docPr id="23" name="Chart 23" title="Percentage of Births by Mother Race, Countryside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Pr>
          <w:noProof/>
        </w:rPr>
        <w:drawing>
          <wp:inline distT="0" distB="0" distL="0" distR="0">
            <wp:extent cx="3099460" cy="3194463"/>
            <wp:effectExtent l="0" t="0" r="24765" b="25400"/>
            <wp:docPr id="24" name="Chart 24" title="Percentage of Births by Mother Race, State of Minnesota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80649" w:rsidRPr="001E01DC" w:rsidRDefault="00180649" w:rsidP="00BC043A">
      <w:pPr>
        <w:rPr>
          <w:vertAlign w:val="superscript"/>
        </w:rPr>
      </w:pPr>
      <w:r>
        <w:t>Countryside has a higher percentage of births born to white mothers than the state of MN. Our percentage of births to Hispanic mothers is also larger than the state.</w:t>
      </w:r>
      <w:r w:rsidR="001E01DC">
        <w:rPr>
          <w:vertAlign w:val="superscript"/>
        </w:rPr>
        <w:t>6</w:t>
      </w:r>
    </w:p>
    <w:p w:rsidR="00870D68" w:rsidRDefault="00870D68" w:rsidP="007463BC">
      <w:pPr>
        <w:pStyle w:val="Heading1"/>
      </w:pPr>
      <w:bookmarkStart w:id="29" w:name="_Toc415576826"/>
      <w:r>
        <w:lastRenderedPageBreak/>
        <w:t>Morbidity and Mortality</w:t>
      </w:r>
      <w:bookmarkEnd w:id="29"/>
    </w:p>
    <w:p w:rsidR="0095006A" w:rsidRDefault="0095006A" w:rsidP="007463BC">
      <w:pPr>
        <w:pStyle w:val="Heading2"/>
      </w:pPr>
      <w:r>
        <w:tab/>
      </w:r>
      <w:bookmarkStart w:id="30" w:name="_Toc415576827"/>
      <w:r>
        <w:t>Death Rate</w:t>
      </w:r>
      <w:bookmarkEnd w:id="30"/>
    </w:p>
    <w:p w:rsidR="001120FC" w:rsidRDefault="001120FC" w:rsidP="001120FC">
      <w:r>
        <w:rPr>
          <w:noProof/>
        </w:rPr>
        <w:drawing>
          <wp:inline distT="0" distB="0" distL="0" distR="0">
            <wp:extent cx="5486400" cy="3200400"/>
            <wp:effectExtent l="0" t="0" r="19050" b="19050"/>
            <wp:docPr id="19" name="Chart 19" title="Age adjusted Death rater per 100,000 popul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97226" w:rsidRPr="001E01DC" w:rsidRDefault="00180649" w:rsidP="001120FC">
      <w:pPr>
        <w:rPr>
          <w:vertAlign w:val="superscript"/>
        </w:rPr>
      </w:pPr>
      <w:r>
        <w:t xml:space="preserve">Our overall age adjusted death rate has been lower than the state of MN. </w:t>
      </w:r>
      <w:r w:rsidR="001E01DC">
        <w:rPr>
          <w:vertAlign w:val="superscript"/>
        </w:rPr>
        <w:t>9</w:t>
      </w:r>
    </w:p>
    <w:p w:rsidR="001120FC" w:rsidRDefault="001120FC" w:rsidP="001120FC">
      <w:r>
        <w:rPr>
          <w:noProof/>
        </w:rPr>
        <w:drawing>
          <wp:inline distT="0" distB="0" distL="0" distR="0">
            <wp:extent cx="2814452" cy="3194462"/>
            <wp:effectExtent l="0" t="0" r="24130" b="25400"/>
            <wp:docPr id="20" name="Chart 20" title="Male Age Adjusted Death R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rPr>
        <w:drawing>
          <wp:inline distT="0" distB="0" distL="0" distR="0">
            <wp:extent cx="2885704" cy="3194462"/>
            <wp:effectExtent l="0" t="0" r="10160" b="25400"/>
            <wp:docPr id="21" name="Chart 21" title="Female Age Adjusted Death R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120FC" w:rsidRDefault="001120FC" w:rsidP="001120FC">
      <w:r>
        <w:rPr>
          <w:noProof/>
        </w:rPr>
        <w:lastRenderedPageBreak/>
        <w:drawing>
          <wp:inline distT="0" distB="0" distL="0" distR="0">
            <wp:extent cx="5486400" cy="3200400"/>
            <wp:effectExtent l="0" t="0" r="19050" b="19050"/>
            <wp:docPr id="22" name="Chart 22" title="Countryside Age Adjusted Death R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80649" w:rsidRPr="001E01DC" w:rsidRDefault="00180649" w:rsidP="001120FC">
      <w:pPr>
        <w:rPr>
          <w:vertAlign w:val="superscript"/>
        </w:rPr>
      </w:pPr>
      <w:r>
        <w:t xml:space="preserve">Our age adjusted death rate for females in Countryside is lower than the age adjusted death rate for males. Our male age adjusted death rate as been decreasing over the years. </w:t>
      </w:r>
      <w:r w:rsidR="00E05AD6">
        <w:t xml:space="preserve"> </w:t>
      </w:r>
      <w:r w:rsidR="001E01DC">
        <w:rPr>
          <w:vertAlign w:val="superscript"/>
        </w:rPr>
        <w:t>9</w:t>
      </w:r>
    </w:p>
    <w:p w:rsidR="0095006A" w:rsidRDefault="0095006A" w:rsidP="007463BC">
      <w:pPr>
        <w:pStyle w:val="Heading2"/>
      </w:pPr>
      <w:r>
        <w:tab/>
      </w:r>
      <w:bookmarkStart w:id="31" w:name="_Toc415576828"/>
      <w:r>
        <w:t>Leading Causes of Death</w:t>
      </w:r>
      <w:bookmarkEnd w:id="31"/>
    </w:p>
    <w:tbl>
      <w:tblPr>
        <w:tblW w:w="6028" w:type="dxa"/>
        <w:tblInd w:w="93" w:type="dxa"/>
        <w:tblLook w:val="04A0" w:firstRow="1" w:lastRow="0" w:firstColumn="1" w:lastColumn="0" w:noHBand="0" w:noVBand="1"/>
        <w:tblCaption w:val="Leading Causes of Death, 2011"/>
      </w:tblPr>
      <w:tblGrid>
        <w:gridCol w:w="2591"/>
        <w:gridCol w:w="641"/>
        <w:gridCol w:w="932"/>
        <w:gridCol w:w="932"/>
        <w:gridCol w:w="932"/>
      </w:tblGrid>
      <w:tr w:rsidR="004D471E" w:rsidRPr="004D471E" w:rsidTr="000126AD">
        <w:trPr>
          <w:trHeight w:val="240"/>
          <w:tblHeader/>
        </w:trPr>
        <w:tc>
          <w:tcPr>
            <w:tcW w:w="2591" w:type="dxa"/>
            <w:tcBorders>
              <w:top w:val="nil"/>
              <w:left w:val="nil"/>
              <w:bottom w:val="nil"/>
              <w:right w:val="nil"/>
            </w:tcBorders>
            <w:shd w:val="clear" w:color="auto" w:fill="auto"/>
            <w:noWrap/>
            <w:vAlign w:val="bottom"/>
          </w:tcPr>
          <w:p w:rsidR="004D471E" w:rsidRPr="004D471E" w:rsidRDefault="004D471E" w:rsidP="004D471E">
            <w:pPr>
              <w:spacing w:after="0" w:line="240" w:lineRule="auto"/>
              <w:rPr>
                <w:rFonts w:ascii="Tw Cen MT" w:eastAsia="Times New Roman" w:hAnsi="Tw Cen MT" w:cs="Times New Roman"/>
                <w:sz w:val="20"/>
                <w:szCs w:val="20"/>
              </w:rPr>
            </w:pPr>
          </w:p>
        </w:tc>
        <w:tc>
          <w:tcPr>
            <w:tcW w:w="157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4D471E" w:rsidRPr="004D471E" w:rsidRDefault="004D471E" w:rsidP="004D471E">
            <w:pPr>
              <w:spacing w:after="0" w:line="240" w:lineRule="auto"/>
              <w:jc w:val="center"/>
              <w:rPr>
                <w:rFonts w:ascii="Tw Cen MT" w:eastAsia="Times New Roman" w:hAnsi="Tw Cen MT" w:cs="Times New Roman"/>
                <w:b/>
                <w:bCs/>
                <w:sz w:val="20"/>
                <w:szCs w:val="20"/>
              </w:rPr>
            </w:pPr>
            <w:r>
              <w:rPr>
                <w:rFonts w:ascii="Tw Cen MT" w:eastAsia="Times New Roman" w:hAnsi="Tw Cen MT" w:cs="Times New Roman"/>
                <w:b/>
                <w:bCs/>
                <w:sz w:val="20"/>
                <w:szCs w:val="20"/>
              </w:rPr>
              <w:t>State of MN, 2011</w:t>
            </w:r>
          </w:p>
        </w:tc>
        <w:tc>
          <w:tcPr>
            <w:tcW w:w="1864" w:type="dxa"/>
            <w:gridSpan w:val="2"/>
            <w:tcBorders>
              <w:top w:val="single" w:sz="4" w:space="0" w:color="auto"/>
              <w:left w:val="single" w:sz="4" w:space="0" w:color="auto"/>
              <w:bottom w:val="single" w:sz="4" w:space="0" w:color="auto"/>
              <w:right w:val="single" w:sz="4" w:space="0" w:color="000000"/>
            </w:tcBorders>
          </w:tcPr>
          <w:p w:rsidR="004D471E" w:rsidRPr="004D471E" w:rsidRDefault="004D471E" w:rsidP="004D471E">
            <w:pPr>
              <w:spacing w:after="0" w:line="240" w:lineRule="auto"/>
              <w:jc w:val="center"/>
              <w:rPr>
                <w:rFonts w:ascii="Tw Cen MT" w:eastAsia="Times New Roman" w:hAnsi="Tw Cen MT" w:cs="Times New Roman"/>
                <w:b/>
                <w:bCs/>
                <w:sz w:val="20"/>
                <w:szCs w:val="20"/>
              </w:rPr>
            </w:pPr>
            <w:r>
              <w:rPr>
                <w:rFonts w:ascii="Tw Cen MT" w:eastAsia="Times New Roman" w:hAnsi="Tw Cen MT" w:cs="Times New Roman"/>
                <w:b/>
                <w:bCs/>
                <w:sz w:val="20"/>
                <w:szCs w:val="20"/>
              </w:rPr>
              <w:t>Countryside, 2011</w:t>
            </w:r>
          </w:p>
        </w:tc>
      </w:tr>
      <w:tr w:rsidR="004D471E" w:rsidRPr="004D471E" w:rsidTr="000126AD">
        <w:trPr>
          <w:trHeight w:val="240"/>
          <w:tblHeader/>
        </w:trPr>
        <w:tc>
          <w:tcPr>
            <w:tcW w:w="2591" w:type="dxa"/>
            <w:tcBorders>
              <w:top w:val="nil"/>
              <w:left w:val="nil"/>
              <w:bottom w:val="nil"/>
              <w:right w:val="nil"/>
            </w:tcBorders>
            <w:shd w:val="clear" w:color="auto" w:fill="auto"/>
            <w:noWrap/>
            <w:vAlign w:val="bottom"/>
            <w:hideMark/>
          </w:tcPr>
          <w:p w:rsidR="004D471E" w:rsidRPr="004D471E" w:rsidRDefault="004D471E" w:rsidP="004D471E">
            <w:pPr>
              <w:spacing w:after="0" w:line="240" w:lineRule="auto"/>
              <w:rPr>
                <w:rFonts w:ascii="Tw Cen MT" w:eastAsia="Times New Roman" w:hAnsi="Tw Cen MT" w:cs="Times New Roman"/>
                <w:sz w:val="20"/>
                <w:szCs w:val="20"/>
              </w:rPr>
            </w:pPr>
          </w:p>
        </w:tc>
        <w:tc>
          <w:tcPr>
            <w:tcW w:w="157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b/>
                <w:bCs/>
                <w:sz w:val="20"/>
                <w:szCs w:val="20"/>
              </w:rPr>
            </w:pPr>
            <w:r w:rsidRPr="004D471E">
              <w:rPr>
                <w:rFonts w:ascii="Tw Cen MT" w:eastAsia="Times New Roman" w:hAnsi="Tw Cen MT" w:cs="Times New Roman"/>
                <w:b/>
                <w:bCs/>
                <w:sz w:val="20"/>
                <w:szCs w:val="20"/>
              </w:rPr>
              <w:t>All Ages</w:t>
            </w:r>
          </w:p>
        </w:tc>
        <w:tc>
          <w:tcPr>
            <w:tcW w:w="1864" w:type="dxa"/>
            <w:gridSpan w:val="2"/>
            <w:tcBorders>
              <w:top w:val="single" w:sz="4" w:space="0" w:color="auto"/>
              <w:left w:val="single" w:sz="4" w:space="0" w:color="auto"/>
              <w:bottom w:val="single" w:sz="4" w:space="0" w:color="auto"/>
              <w:right w:val="single" w:sz="4" w:space="0" w:color="000000"/>
            </w:tcBorders>
          </w:tcPr>
          <w:p w:rsidR="004D471E" w:rsidRPr="004D471E" w:rsidRDefault="004D471E" w:rsidP="004D471E">
            <w:pPr>
              <w:spacing w:after="0" w:line="240" w:lineRule="auto"/>
              <w:jc w:val="center"/>
              <w:rPr>
                <w:rFonts w:ascii="Tw Cen MT" w:eastAsia="Times New Roman" w:hAnsi="Tw Cen MT" w:cs="Times New Roman"/>
                <w:b/>
                <w:bCs/>
                <w:sz w:val="20"/>
                <w:szCs w:val="20"/>
              </w:rPr>
            </w:pPr>
            <w:r>
              <w:rPr>
                <w:rFonts w:ascii="Tw Cen MT" w:eastAsia="Times New Roman" w:hAnsi="Tw Cen MT" w:cs="Times New Roman"/>
                <w:b/>
                <w:bCs/>
                <w:sz w:val="20"/>
                <w:szCs w:val="20"/>
              </w:rPr>
              <w:t>All Ages</w:t>
            </w:r>
          </w:p>
        </w:tc>
      </w:tr>
      <w:tr w:rsidR="004D471E" w:rsidRPr="004D471E" w:rsidTr="000126AD">
        <w:trPr>
          <w:trHeight w:val="315"/>
          <w:tblHeader/>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rPr>
                <w:rFonts w:ascii="Tw Cen MT" w:eastAsia="Times New Roman" w:hAnsi="Tw Cen MT" w:cs="Times New Roman"/>
                <w:b/>
                <w:bCs/>
                <w:sz w:val="20"/>
                <w:szCs w:val="20"/>
              </w:rPr>
            </w:pPr>
            <w:r w:rsidRPr="004D471E">
              <w:rPr>
                <w:rFonts w:ascii="Tw Cen MT" w:eastAsia="Times New Roman" w:hAnsi="Tw Cen MT" w:cs="Times New Roman"/>
                <w:b/>
                <w:bCs/>
                <w:sz w:val="20"/>
                <w:szCs w:val="20"/>
              </w:rPr>
              <w:t>Cause</w:t>
            </w:r>
          </w:p>
        </w:tc>
        <w:tc>
          <w:tcPr>
            <w:tcW w:w="641"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b/>
                <w:bCs/>
                <w:sz w:val="20"/>
                <w:szCs w:val="20"/>
              </w:rPr>
            </w:pPr>
            <w:r w:rsidRPr="004D471E">
              <w:rPr>
                <w:rFonts w:ascii="Tw Cen MT" w:eastAsia="Times New Roman" w:hAnsi="Tw Cen MT" w:cs="Times New Roman"/>
                <w:b/>
                <w:bCs/>
                <w:sz w:val="20"/>
                <w:szCs w:val="20"/>
              </w:rPr>
              <w:t>Rank</w:t>
            </w:r>
          </w:p>
        </w:tc>
        <w:tc>
          <w:tcPr>
            <w:tcW w:w="932"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b/>
                <w:bCs/>
                <w:sz w:val="20"/>
                <w:szCs w:val="20"/>
              </w:rPr>
            </w:pPr>
            <w:r w:rsidRPr="004D471E">
              <w:rPr>
                <w:rFonts w:ascii="Tw Cen MT" w:eastAsia="Times New Roman" w:hAnsi="Tw Cen MT" w:cs="Times New Roman"/>
                <w:b/>
                <w:bCs/>
                <w:sz w:val="20"/>
                <w:szCs w:val="20"/>
              </w:rPr>
              <w:t>Number</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b/>
                <w:bCs/>
                <w:sz w:val="20"/>
                <w:szCs w:val="20"/>
              </w:rPr>
            </w:pPr>
            <w:r>
              <w:rPr>
                <w:rFonts w:ascii="Tw Cen MT" w:eastAsia="Times New Roman" w:hAnsi="Tw Cen MT" w:cs="Times New Roman"/>
                <w:b/>
                <w:bCs/>
                <w:sz w:val="20"/>
                <w:szCs w:val="20"/>
              </w:rPr>
              <w:t>Rank</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b/>
                <w:bCs/>
                <w:sz w:val="20"/>
                <w:szCs w:val="20"/>
              </w:rPr>
            </w:pPr>
            <w:r>
              <w:rPr>
                <w:rFonts w:ascii="Tw Cen MT" w:eastAsia="Times New Roman" w:hAnsi="Tw Cen MT" w:cs="Times New Roman"/>
                <w:b/>
                <w:bCs/>
                <w:sz w:val="20"/>
                <w:szCs w:val="20"/>
              </w:rPr>
              <w:t>Number</w:t>
            </w:r>
          </w:p>
        </w:tc>
      </w:tr>
      <w:tr w:rsidR="004D471E" w:rsidRPr="004D471E" w:rsidTr="004D471E">
        <w:trPr>
          <w:trHeight w:val="24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rPr>
                <w:rFonts w:ascii="Tw Cen MT" w:eastAsia="Times New Roman" w:hAnsi="Tw Cen MT" w:cs="Times New Roman"/>
                <w:sz w:val="20"/>
                <w:szCs w:val="20"/>
              </w:rPr>
            </w:pPr>
            <w:r w:rsidRPr="004D471E">
              <w:rPr>
                <w:rFonts w:ascii="Tw Cen MT" w:eastAsia="Times New Roman" w:hAnsi="Tw Cen MT" w:cs="Times New Roman"/>
                <w:sz w:val="20"/>
                <w:szCs w:val="20"/>
              </w:rPr>
              <w:t>Alzheimer's Disease</w:t>
            </w:r>
          </w:p>
        </w:tc>
        <w:tc>
          <w:tcPr>
            <w:tcW w:w="641"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6</w:t>
            </w:r>
          </w:p>
        </w:tc>
        <w:tc>
          <w:tcPr>
            <w:tcW w:w="932"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1,449</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7</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17</w:t>
            </w:r>
          </w:p>
        </w:tc>
      </w:tr>
      <w:tr w:rsidR="004D471E" w:rsidRPr="004D471E" w:rsidTr="004D471E">
        <w:trPr>
          <w:trHeight w:val="24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rPr>
                <w:rFonts w:ascii="Tw Cen MT" w:eastAsia="Times New Roman" w:hAnsi="Tw Cen MT" w:cs="Times New Roman"/>
                <w:sz w:val="20"/>
                <w:szCs w:val="20"/>
              </w:rPr>
            </w:pPr>
            <w:r w:rsidRPr="004D471E">
              <w:rPr>
                <w:rFonts w:ascii="Tw Cen MT" w:eastAsia="Times New Roman" w:hAnsi="Tw Cen MT" w:cs="Times New Roman"/>
                <w:sz w:val="20"/>
                <w:szCs w:val="20"/>
              </w:rPr>
              <w:t>Cancer</w:t>
            </w:r>
          </w:p>
        </w:tc>
        <w:tc>
          <w:tcPr>
            <w:tcW w:w="641"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1</w:t>
            </w:r>
          </w:p>
        </w:tc>
        <w:tc>
          <w:tcPr>
            <w:tcW w:w="932"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9,468</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2</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129</w:t>
            </w:r>
          </w:p>
        </w:tc>
      </w:tr>
      <w:tr w:rsidR="004D471E" w:rsidRPr="004D471E" w:rsidTr="004D471E">
        <w:trPr>
          <w:trHeight w:val="24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rPr>
                <w:rFonts w:ascii="Tw Cen MT" w:eastAsia="Times New Roman" w:hAnsi="Tw Cen MT" w:cs="Times New Roman"/>
                <w:sz w:val="20"/>
                <w:szCs w:val="20"/>
              </w:rPr>
            </w:pPr>
            <w:r w:rsidRPr="004D471E">
              <w:rPr>
                <w:rFonts w:ascii="Tw Cen MT" w:eastAsia="Times New Roman" w:hAnsi="Tw Cen MT" w:cs="Times New Roman"/>
                <w:sz w:val="20"/>
                <w:szCs w:val="20"/>
              </w:rPr>
              <w:t>Cirrhosis</w:t>
            </w:r>
          </w:p>
        </w:tc>
        <w:tc>
          <w:tcPr>
            <w:tcW w:w="641"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13</w:t>
            </w:r>
          </w:p>
        </w:tc>
        <w:tc>
          <w:tcPr>
            <w:tcW w:w="932"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436</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12</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4</w:t>
            </w:r>
          </w:p>
        </w:tc>
      </w:tr>
      <w:tr w:rsidR="004D471E" w:rsidRPr="004D471E" w:rsidTr="004D471E">
        <w:trPr>
          <w:trHeight w:val="24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rPr>
                <w:rFonts w:ascii="Tw Cen MT" w:eastAsia="Times New Roman" w:hAnsi="Tw Cen MT" w:cs="Times New Roman"/>
                <w:sz w:val="20"/>
                <w:szCs w:val="20"/>
              </w:rPr>
            </w:pPr>
            <w:r w:rsidRPr="004D471E">
              <w:rPr>
                <w:rFonts w:ascii="Tw Cen MT" w:eastAsia="Times New Roman" w:hAnsi="Tw Cen MT" w:cs="Times New Roman"/>
                <w:sz w:val="20"/>
                <w:szCs w:val="20"/>
              </w:rPr>
              <w:t>Chronic lower respiratory dis.</w:t>
            </w:r>
          </w:p>
        </w:tc>
        <w:tc>
          <w:tcPr>
            <w:tcW w:w="641"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4</w:t>
            </w:r>
          </w:p>
        </w:tc>
        <w:tc>
          <w:tcPr>
            <w:tcW w:w="932"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2,174</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3</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38</w:t>
            </w:r>
          </w:p>
        </w:tc>
      </w:tr>
      <w:tr w:rsidR="004D471E" w:rsidRPr="004D471E" w:rsidTr="004D471E">
        <w:trPr>
          <w:trHeight w:val="24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rPr>
                <w:rFonts w:ascii="Tw Cen MT" w:eastAsia="Times New Roman" w:hAnsi="Tw Cen MT" w:cs="Times New Roman"/>
                <w:sz w:val="20"/>
                <w:szCs w:val="20"/>
              </w:rPr>
            </w:pPr>
            <w:r w:rsidRPr="004D471E">
              <w:rPr>
                <w:rFonts w:ascii="Tw Cen MT" w:eastAsia="Times New Roman" w:hAnsi="Tw Cen MT" w:cs="Times New Roman"/>
                <w:sz w:val="20"/>
                <w:szCs w:val="20"/>
              </w:rPr>
              <w:t>Diabetes</w:t>
            </w:r>
          </w:p>
        </w:tc>
        <w:tc>
          <w:tcPr>
            <w:tcW w:w="641"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7</w:t>
            </w:r>
          </w:p>
        </w:tc>
        <w:tc>
          <w:tcPr>
            <w:tcW w:w="932"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1,179</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8</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15</w:t>
            </w:r>
          </w:p>
        </w:tc>
      </w:tr>
      <w:tr w:rsidR="004D471E" w:rsidRPr="004D471E" w:rsidTr="004D471E">
        <w:trPr>
          <w:trHeight w:val="24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rPr>
                <w:rFonts w:ascii="Tw Cen MT" w:eastAsia="Times New Roman" w:hAnsi="Tw Cen MT" w:cs="Times New Roman"/>
                <w:sz w:val="20"/>
                <w:szCs w:val="20"/>
              </w:rPr>
            </w:pPr>
            <w:r w:rsidRPr="004D471E">
              <w:rPr>
                <w:rFonts w:ascii="Tw Cen MT" w:eastAsia="Times New Roman" w:hAnsi="Tw Cen MT" w:cs="Times New Roman"/>
                <w:sz w:val="20"/>
                <w:szCs w:val="20"/>
              </w:rPr>
              <w:t>Heart Disease</w:t>
            </w:r>
          </w:p>
        </w:tc>
        <w:tc>
          <w:tcPr>
            <w:tcW w:w="641"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2</w:t>
            </w:r>
          </w:p>
        </w:tc>
        <w:tc>
          <w:tcPr>
            <w:tcW w:w="932"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7,234</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1</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140</w:t>
            </w:r>
          </w:p>
        </w:tc>
      </w:tr>
      <w:tr w:rsidR="004D471E" w:rsidRPr="004D471E" w:rsidTr="004D471E">
        <w:trPr>
          <w:trHeight w:val="24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rPr>
                <w:rFonts w:ascii="Tw Cen MT" w:eastAsia="Times New Roman" w:hAnsi="Tw Cen MT" w:cs="Times New Roman"/>
                <w:sz w:val="20"/>
                <w:szCs w:val="20"/>
              </w:rPr>
            </w:pPr>
            <w:r w:rsidRPr="004D471E">
              <w:rPr>
                <w:rFonts w:ascii="Tw Cen MT" w:eastAsia="Times New Roman" w:hAnsi="Tw Cen MT" w:cs="Times New Roman"/>
                <w:sz w:val="20"/>
                <w:szCs w:val="20"/>
              </w:rPr>
              <w:t>Hypertension</w:t>
            </w:r>
          </w:p>
        </w:tc>
        <w:tc>
          <w:tcPr>
            <w:tcW w:w="641"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11</w:t>
            </w:r>
          </w:p>
        </w:tc>
        <w:tc>
          <w:tcPr>
            <w:tcW w:w="932"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489</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12</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4</w:t>
            </w:r>
          </w:p>
        </w:tc>
      </w:tr>
      <w:tr w:rsidR="004D471E" w:rsidRPr="004D471E" w:rsidTr="004D471E">
        <w:trPr>
          <w:trHeight w:val="24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rPr>
                <w:rFonts w:ascii="Tw Cen MT" w:eastAsia="Times New Roman" w:hAnsi="Tw Cen MT" w:cs="Times New Roman"/>
                <w:sz w:val="20"/>
                <w:szCs w:val="20"/>
              </w:rPr>
            </w:pPr>
            <w:r w:rsidRPr="004D471E">
              <w:rPr>
                <w:rFonts w:ascii="Tw Cen MT" w:eastAsia="Times New Roman" w:hAnsi="Tw Cen MT" w:cs="Times New Roman"/>
                <w:sz w:val="20"/>
                <w:szCs w:val="20"/>
              </w:rPr>
              <w:t>Nephritis</w:t>
            </w:r>
          </w:p>
        </w:tc>
        <w:tc>
          <w:tcPr>
            <w:tcW w:w="641"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8</w:t>
            </w:r>
          </w:p>
        </w:tc>
        <w:tc>
          <w:tcPr>
            <w:tcW w:w="932"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708</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9</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11</w:t>
            </w:r>
          </w:p>
        </w:tc>
      </w:tr>
      <w:tr w:rsidR="004D471E" w:rsidRPr="004D471E" w:rsidTr="004D471E">
        <w:trPr>
          <w:trHeight w:val="24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rsidR="004D471E" w:rsidRPr="004D471E" w:rsidRDefault="003B7160" w:rsidP="004D471E">
            <w:pPr>
              <w:spacing w:after="0" w:line="240" w:lineRule="auto"/>
              <w:rPr>
                <w:rFonts w:ascii="Tw Cen MT" w:eastAsia="Times New Roman" w:hAnsi="Tw Cen MT" w:cs="Times New Roman"/>
                <w:sz w:val="20"/>
                <w:szCs w:val="20"/>
              </w:rPr>
            </w:pPr>
            <w:r w:rsidRPr="004D471E">
              <w:rPr>
                <w:rFonts w:ascii="Tw Cen MT" w:eastAsia="Times New Roman" w:hAnsi="Tw Cen MT" w:cs="Times New Roman"/>
                <w:sz w:val="20"/>
                <w:szCs w:val="20"/>
              </w:rPr>
              <w:t>Parkinson’s</w:t>
            </w:r>
          </w:p>
        </w:tc>
        <w:tc>
          <w:tcPr>
            <w:tcW w:w="641"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12</w:t>
            </w:r>
          </w:p>
        </w:tc>
        <w:tc>
          <w:tcPr>
            <w:tcW w:w="932"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475</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10</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8</w:t>
            </w:r>
          </w:p>
        </w:tc>
      </w:tr>
      <w:tr w:rsidR="004D471E" w:rsidRPr="004D471E" w:rsidTr="004D471E">
        <w:trPr>
          <w:trHeight w:val="24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rPr>
                <w:rFonts w:ascii="Tw Cen MT" w:eastAsia="Times New Roman" w:hAnsi="Tw Cen MT" w:cs="Times New Roman"/>
                <w:sz w:val="20"/>
                <w:szCs w:val="20"/>
              </w:rPr>
            </w:pPr>
            <w:r w:rsidRPr="004D471E">
              <w:rPr>
                <w:rFonts w:ascii="Tw Cen MT" w:eastAsia="Times New Roman" w:hAnsi="Tw Cen MT" w:cs="Times New Roman"/>
                <w:sz w:val="20"/>
                <w:szCs w:val="20"/>
              </w:rPr>
              <w:t>Pneumonia and Influenza</w:t>
            </w:r>
          </w:p>
        </w:tc>
        <w:tc>
          <w:tcPr>
            <w:tcW w:w="641"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10</w:t>
            </w:r>
          </w:p>
        </w:tc>
        <w:tc>
          <w:tcPr>
            <w:tcW w:w="932"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669</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6</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20</w:t>
            </w:r>
          </w:p>
        </w:tc>
      </w:tr>
      <w:tr w:rsidR="004D471E" w:rsidRPr="004D471E" w:rsidTr="004D471E">
        <w:trPr>
          <w:trHeight w:val="24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rPr>
                <w:rFonts w:ascii="Tw Cen MT" w:eastAsia="Times New Roman" w:hAnsi="Tw Cen MT" w:cs="Times New Roman"/>
                <w:sz w:val="20"/>
                <w:szCs w:val="20"/>
              </w:rPr>
            </w:pPr>
            <w:r w:rsidRPr="004D471E">
              <w:rPr>
                <w:rFonts w:ascii="Tw Cen MT" w:eastAsia="Times New Roman" w:hAnsi="Tw Cen MT" w:cs="Times New Roman"/>
                <w:sz w:val="20"/>
                <w:szCs w:val="20"/>
              </w:rPr>
              <w:t>Pneumonitis due to solids/liquids</w:t>
            </w:r>
          </w:p>
        </w:tc>
        <w:tc>
          <w:tcPr>
            <w:tcW w:w="641"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15</w:t>
            </w:r>
          </w:p>
        </w:tc>
        <w:tc>
          <w:tcPr>
            <w:tcW w:w="932"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321</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11</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5</w:t>
            </w:r>
          </w:p>
        </w:tc>
      </w:tr>
      <w:tr w:rsidR="004D471E" w:rsidRPr="004D471E" w:rsidTr="004D471E">
        <w:trPr>
          <w:trHeight w:val="24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rPr>
                <w:rFonts w:ascii="Tw Cen MT" w:eastAsia="Times New Roman" w:hAnsi="Tw Cen MT" w:cs="Times New Roman"/>
                <w:sz w:val="20"/>
                <w:szCs w:val="20"/>
              </w:rPr>
            </w:pPr>
            <w:r w:rsidRPr="004D471E">
              <w:rPr>
                <w:rFonts w:ascii="Tw Cen MT" w:eastAsia="Times New Roman" w:hAnsi="Tw Cen MT" w:cs="Times New Roman"/>
                <w:sz w:val="20"/>
                <w:szCs w:val="20"/>
              </w:rPr>
              <w:t>Septicemia</w:t>
            </w:r>
          </w:p>
        </w:tc>
        <w:tc>
          <w:tcPr>
            <w:tcW w:w="641"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14</w:t>
            </w:r>
          </w:p>
        </w:tc>
        <w:tc>
          <w:tcPr>
            <w:tcW w:w="932"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338</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12</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4</w:t>
            </w:r>
          </w:p>
        </w:tc>
      </w:tr>
      <w:tr w:rsidR="004D471E" w:rsidRPr="004D471E" w:rsidTr="004D471E">
        <w:trPr>
          <w:trHeight w:val="24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rPr>
                <w:rFonts w:ascii="Tw Cen MT" w:eastAsia="Times New Roman" w:hAnsi="Tw Cen MT" w:cs="Times New Roman"/>
                <w:sz w:val="20"/>
                <w:szCs w:val="20"/>
              </w:rPr>
            </w:pPr>
            <w:r w:rsidRPr="004D471E">
              <w:rPr>
                <w:rFonts w:ascii="Tw Cen MT" w:eastAsia="Times New Roman" w:hAnsi="Tw Cen MT" w:cs="Times New Roman"/>
                <w:sz w:val="20"/>
                <w:szCs w:val="20"/>
              </w:rPr>
              <w:t>Stroke</w:t>
            </w:r>
          </w:p>
        </w:tc>
        <w:tc>
          <w:tcPr>
            <w:tcW w:w="641"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5</w:t>
            </w:r>
          </w:p>
        </w:tc>
        <w:tc>
          <w:tcPr>
            <w:tcW w:w="932"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2,145</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4</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35</w:t>
            </w:r>
          </w:p>
        </w:tc>
      </w:tr>
      <w:tr w:rsidR="004D471E" w:rsidRPr="004D471E" w:rsidTr="004D471E">
        <w:trPr>
          <w:trHeight w:val="24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rPr>
                <w:rFonts w:ascii="Tw Cen MT" w:eastAsia="Times New Roman" w:hAnsi="Tw Cen MT" w:cs="Times New Roman"/>
                <w:sz w:val="20"/>
                <w:szCs w:val="20"/>
              </w:rPr>
            </w:pPr>
            <w:r w:rsidRPr="004D471E">
              <w:rPr>
                <w:rFonts w:ascii="Tw Cen MT" w:eastAsia="Times New Roman" w:hAnsi="Tw Cen MT" w:cs="Times New Roman"/>
                <w:sz w:val="20"/>
                <w:szCs w:val="20"/>
              </w:rPr>
              <w:t>Suicide</w:t>
            </w:r>
          </w:p>
        </w:tc>
        <w:tc>
          <w:tcPr>
            <w:tcW w:w="641"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9</w:t>
            </w:r>
          </w:p>
        </w:tc>
        <w:tc>
          <w:tcPr>
            <w:tcW w:w="932"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684</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15</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3</w:t>
            </w:r>
          </w:p>
        </w:tc>
      </w:tr>
      <w:tr w:rsidR="004D471E" w:rsidRPr="004D471E" w:rsidTr="004D471E">
        <w:trPr>
          <w:trHeight w:val="24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rPr>
                <w:rFonts w:ascii="Tw Cen MT" w:eastAsia="Times New Roman" w:hAnsi="Tw Cen MT" w:cs="Times New Roman"/>
                <w:sz w:val="20"/>
                <w:szCs w:val="20"/>
              </w:rPr>
            </w:pPr>
            <w:r w:rsidRPr="004D471E">
              <w:rPr>
                <w:rFonts w:ascii="Tw Cen MT" w:eastAsia="Times New Roman" w:hAnsi="Tw Cen MT" w:cs="Times New Roman"/>
                <w:sz w:val="20"/>
                <w:szCs w:val="20"/>
              </w:rPr>
              <w:t>Unintentional Injury</w:t>
            </w:r>
          </w:p>
        </w:tc>
        <w:tc>
          <w:tcPr>
            <w:tcW w:w="641"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3</w:t>
            </w:r>
          </w:p>
        </w:tc>
        <w:tc>
          <w:tcPr>
            <w:tcW w:w="932"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sz w:val="20"/>
                <w:szCs w:val="20"/>
              </w:rPr>
            </w:pPr>
            <w:r w:rsidRPr="004D471E">
              <w:rPr>
                <w:rFonts w:ascii="Tw Cen MT" w:eastAsia="Times New Roman" w:hAnsi="Tw Cen MT" w:cs="Times New Roman"/>
                <w:sz w:val="20"/>
                <w:szCs w:val="20"/>
              </w:rPr>
              <w:t>2,309</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5</w:t>
            </w:r>
          </w:p>
        </w:tc>
        <w:tc>
          <w:tcPr>
            <w:tcW w:w="932"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sz w:val="20"/>
                <w:szCs w:val="20"/>
              </w:rPr>
            </w:pPr>
            <w:r>
              <w:rPr>
                <w:rFonts w:ascii="Tw Cen MT" w:eastAsia="Times New Roman" w:hAnsi="Tw Cen MT" w:cs="Times New Roman"/>
                <w:sz w:val="20"/>
                <w:szCs w:val="20"/>
              </w:rPr>
              <w:t>30</w:t>
            </w:r>
          </w:p>
        </w:tc>
      </w:tr>
    </w:tbl>
    <w:p w:rsidR="000126AD" w:rsidRDefault="000126AD" w:rsidP="004D471E"/>
    <w:p w:rsidR="000126AD" w:rsidRDefault="000126AD">
      <w:r>
        <w:br w:type="page"/>
      </w:r>
    </w:p>
    <w:p w:rsidR="004D471E" w:rsidRPr="004D471E" w:rsidRDefault="004D471E" w:rsidP="004D471E"/>
    <w:p w:rsidR="0095006A" w:rsidRDefault="0095006A" w:rsidP="007463BC">
      <w:pPr>
        <w:pStyle w:val="Heading2"/>
      </w:pPr>
      <w:r>
        <w:tab/>
      </w:r>
      <w:bookmarkStart w:id="32" w:name="_Toc415576829"/>
      <w:r>
        <w:t>Leading Causes of Death under age 75</w:t>
      </w:r>
      <w:bookmarkEnd w:id="32"/>
    </w:p>
    <w:tbl>
      <w:tblPr>
        <w:tblW w:w="7463" w:type="dxa"/>
        <w:tblInd w:w="108" w:type="dxa"/>
        <w:tblLook w:val="04A0" w:firstRow="1" w:lastRow="0" w:firstColumn="1" w:lastColumn="0" w:noHBand="0" w:noVBand="1"/>
        <w:tblCaption w:val="Leading Causes of Death Under Age 75, 2011"/>
      </w:tblPr>
      <w:tblGrid>
        <w:gridCol w:w="3141"/>
        <w:gridCol w:w="683"/>
        <w:gridCol w:w="1005"/>
        <w:gridCol w:w="629"/>
        <w:gridCol w:w="683"/>
        <w:gridCol w:w="950"/>
        <w:gridCol w:w="629"/>
      </w:tblGrid>
      <w:tr w:rsidR="004D471E" w:rsidRPr="004D471E" w:rsidTr="000126AD">
        <w:trPr>
          <w:trHeight w:val="240"/>
          <w:tblHeader/>
        </w:trPr>
        <w:tc>
          <w:tcPr>
            <w:tcW w:w="3141" w:type="dxa"/>
            <w:tcBorders>
              <w:top w:val="nil"/>
              <w:left w:val="nil"/>
              <w:bottom w:val="nil"/>
              <w:right w:val="nil"/>
            </w:tcBorders>
            <w:shd w:val="clear" w:color="auto" w:fill="auto"/>
            <w:noWrap/>
            <w:vAlign w:val="bottom"/>
          </w:tcPr>
          <w:p w:rsidR="004D471E" w:rsidRPr="004D471E" w:rsidRDefault="004D471E" w:rsidP="004D471E">
            <w:pPr>
              <w:spacing w:after="0" w:line="240" w:lineRule="auto"/>
              <w:rPr>
                <w:rFonts w:ascii="Tw Cen MT" w:eastAsia="Times New Roman" w:hAnsi="Tw Cen MT" w:cs="Times New Roman"/>
                <w:i/>
                <w:iCs/>
                <w:sz w:val="16"/>
                <w:szCs w:val="16"/>
              </w:rPr>
            </w:pPr>
          </w:p>
        </w:tc>
        <w:tc>
          <w:tcPr>
            <w:tcW w:w="231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4D471E" w:rsidRPr="004D471E" w:rsidRDefault="004D471E" w:rsidP="004D471E">
            <w:pPr>
              <w:spacing w:after="0" w:line="240" w:lineRule="auto"/>
              <w:jc w:val="center"/>
              <w:rPr>
                <w:rFonts w:ascii="Tw Cen MT" w:eastAsia="Times New Roman" w:hAnsi="Tw Cen MT" w:cs="Times New Roman"/>
                <w:b/>
                <w:bCs/>
              </w:rPr>
            </w:pPr>
            <w:r>
              <w:rPr>
                <w:rFonts w:ascii="Tw Cen MT" w:eastAsia="Times New Roman" w:hAnsi="Tw Cen MT" w:cs="Times New Roman"/>
                <w:b/>
                <w:bCs/>
              </w:rPr>
              <w:t>State of Minnesota, 2011</w:t>
            </w:r>
          </w:p>
        </w:tc>
        <w:tc>
          <w:tcPr>
            <w:tcW w:w="2005" w:type="dxa"/>
            <w:gridSpan w:val="3"/>
            <w:tcBorders>
              <w:top w:val="single" w:sz="4" w:space="0" w:color="auto"/>
              <w:left w:val="single" w:sz="4" w:space="0" w:color="auto"/>
              <w:bottom w:val="single" w:sz="4" w:space="0" w:color="auto"/>
              <w:right w:val="single" w:sz="4" w:space="0" w:color="000000"/>
            </w:tcBorders>
          </w:tcPr>
          <w:p w:rsidR="004D471E" w:rsidRPr="004D471E" w:rsidRDefault="004D471E" w:rsidP="004D471E">
            <w:pPr>
              <w:spacing w:after="0" w:line="240" w:lineRule="auto"/>
              <w:jc w:val="center"/>
              <w:rPr>
                <w:rFonts w:ascii="Tw Cen MT" w:eastAsia="Times New Roman" w:hAnsi="Tw Cen MT" w:cs="Times New Roman"/>
                <w:b/>
                <w:bCs/>
              </w:rPr>
            </w:pPr>
            <w:r>
              <w:rPr>
                <w:rFonts w:ascii="Tw Cen MT" w:eastAsia="Times New Roman" w:hAnsi="Tw Cen MT" w:cs="Times New Roman"/>
                <w:b/>
                <w:bCs/>
              </w:rPr>
              <w:t>Countryside, 2011</w:t>
            </w:r>
          </w:p>
        </w:tc>
      </w:tr>
      <w:tr w:rsidR="004D471E" w:rsidRPr="004D471E" w:rsidTr="000126AD">
        <w:trPr>
          <w:trHeight w:val="240"/>
          <w:tblHeader/>
        </w:trPr>
        <w:tc>
          <w:tcPr>
            <w:tcW w:w="3141" w:type="dxa"/>
            <w:tcBorders>
              <w:top w:val="nil"/>
              <w:left w:val="nil"/>
              <w:bottom w:val="nil"/>
              <w:right w:val="nil"/>
            </w:tcBorders>
            <w:shd w:val="clear" w:color="auto" w:fill="auto"/>
            <w:noWrap/>
            <w:vAlign w:val="bottom"/>
            <w:hideMark/>
          </w:tcPr>
          <w:p w:rsidR="004D471E" w:rsidRPr="004D471E" w:rsidRDefault="004D471E" w:rsidP="004D471E">
            <w:pPr>
              <w:spacing w:after="0" w:line="240" w:lineRule="auto"/>
              <w:rPr>
                <w:rFonts w:ascii="Tw Cen MT" w:eastAsia="Times New Roman" w:hAnsi="Tw Cen MT" w:cs="Times New Roman"/>
                <w:i/>
                <w:iCs/>
                <w:sz w:val="16"/>
                <w:szCs w:val="16"/>
              </w:rPr>
            </w:pPr>
          </w:p>
        </w:tc>
        <w:tc>
          <w:tcPr>
            <w:tcW w:w="231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b/>
                <w:bCs/>
              </w:rPr>
            </w:pPr>
            <w:r w:rsidRPr="004D471E">
              <w:rPr>
                <w:rFonts w:ascii="Tw Cen MT" w:eastAsia="Times New Roman" w:hAnsi="Tw Cen MT" w:cs="Times New Roman"/>
                <w:b/>
                <w:bCs/>
              </w:rPr>
              <w:t>Premature Deaths</w:t>
            </w:r>
          </w:p>
        </w:tc>
        <w:tc>
          <w:tcPr>
            <w:tcW w:w="2005" w:type="dxa"/>
            <w:gridSpan w:val="3"/>
            <w:tcBorders>
              <w:top w:val="single" w:sz="4" w:space="0" w:color="auto"/>
              <w:left w:val="single" w:sz="4" w:space="0" w:color="auto"/>
              <w:bottom w:val="single" w:sz="4" w:space="0" w:color="auto"/>
              <w:right w:val="single" w:sz="4" w:space="0" w:color="000000"/>
            </w:tcBorders>
          </w:tcPr>
          <w:p w:rsidR="004D471E" w:rsidRPr="004D471E" w:rsidRDefault="004D471E" w:rsidP="004D471E">
            <w:pPr>
              <w:spacing w:after="0" w:line="240" w:lineRule="auto"/>
              <w:jc w:val="center"/>
              <w:rPr>
                <w:rFonts w:ascii="Tw Cen MT" w:eastAsia="Times New Roman" w:hAnsi="Tw Cen MT" w:cs="Times New Roman"/>
                <w:b/>
                <w:bCs/>
              </w:rPr>
            </w:pPr>
            <w:r>
              <w:rPr>
                <w:rFonts w:ascii="Tw Cen MT" w:eastAsia="Times New Roman" w:hAnsi="Tw Cen MT" w:cs="Times New Roman"/>
                <w:b/>
                <w:bCs/>
              </w:rPr>
              <w:t>Premature Deaths</w:t>
            </w:r>
          </w:p>
        </w:tc>
      </w:tr>
      <w:tr w:rsidR="004D471E" w:rsidRPr="004D471E" w:rsidTr="000126AD">
        <w:trPr>
          <w:trHeight w:val="240"/>
          <w:tblHeader/>
        </w:trPr>
        <w:tc>
          <w:tcPr>
            <w:tcW w:w="3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rPr>
                <w:rFonts w:ascii="Tw Cen MT" w:eastAsia="Times New Roman" w:hAnsi="Tw Cen MT" w:cs="Times New Roman"/>
                <w:b/>
                <w:bCs/>
              </w:rPr>
            </w:pPr>
            <w:r w:rsidRPr="004D471E">
              <w:rPr>
                <w:rFonts w:ascii="Tw Cen MT" w:eastAsia="Times New Roman" w:hAnsi="Tw Cen MT" w:cs="Times New Roman"/>
                <w:b/>
                <w:bCs/>
              </w:rPr>
              <w:t>Cause</w:t>
            </w:r>
          </w:p>
        </w:tc>
        <w:tc>
          <w:tcPr>
            <w:tcW w:w="683"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b/>
                <w:bCs/>
              </w:rPr>
            </w:pPr>
            <w:r w:rsidRPr="004D471E">
              <w:rPr>
                <w:rFonts w:ascii="Tw Cen MT" w:eastAsia="Times New Roman" w:hAnsi="Tw Cen MT" w:cs="Times New Roman"/>
                <w:b/>
                <w:bCs/>
              </w:rPr>
              <w:t>Rank</w:t>
            </w:r>
          </w:p>
        </w:tc>
        <w:tc>
          <w:tcPr>
            <w:tcW w:w="1005"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b/>
                <w:bCs/>
              </w:rPr>
            </w:pPr>
            <w:r w:rsidRPr="004D471E">
              <w:rPr>
                <w:rFonts w:ascii="Tw Cen MT" w:eastAsia="Times New Roman" w:hAnsi="Tw Cen MT" w:cs="Times New Roman"/>
                <w:b/>
                <w:bCs/>
              </w:rPr>
              <w:t>Number</w:t>
            </w:r>
          </w:p>
        </w:tc>
        <w:tc>
          <w:tcPr>
            <w:tcW w:w="629"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b/>
                <w:bCs/>
              </w:rPr>
            </w:pPr>
            <w:r w:rsidRPr="004D471E">
              <w:rPr>
                <w:rFonts w:ascii="Tw Cen MT" w:eastAsia="Times New Roman" w:hAnsi="Tw Cen MT" w:cs="Times New Roman"/>
                <w:b/>
                <w:bCs/>
              </w:rPr>
              <w:t>Rate</w:t>
            </w:r>
          </w:p>
        </w:tc>
        <w:tc>
          <w:tcPr>
            <w:tcW w:w="668"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b/>
                <w:bCs/>
              </w:rPr>
            </w:pPr>
            <w:r>
              <w:rPr>
                <w:rFonts w:ascii="Tw Cen MT" w:eastAsia="Times New Roman" w:hAnsi="Tw Cen MT" w:cs="Times New Roman"/>
                <w:b/>
                <w:bCs/>
              </w:rPr>
              <w:t>Rank</w:t>
            </w:r>
          </w:p>
        </w:tc>
        <w:tc>
          <w:tcPr>
            <w:tcW w:w="668"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b/>
                <w:bCs/>
              </w:rPr>
            </w:pPr>
            <w:r>
              <w:rPr>
                <w:rFonts w:ascii="Tw Cen MT" w:eastAsia="Times New Roman" w:hAnsi="Tw Cen MT" w:cs="Times New Roman"/>
                <w:b/>
                <w:bCs/>
              </w:rPr>
              <w:t>Number</w:t>
            </w:r>
          </w:p>
        </w:tc>
        <w:tc>
          <w:tcPr>
            <w:tcW w:w="669"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b/>
                <w:bCs/>
              </w:rPr>
            </w:pPr>
            <w:r>
              <w:rPr>
                <w:rFonts w:ascii="Tw Cen MT" w:eastAsia="Times New Roman" w:hAnsi="Tw Cen MT" w:cs="Times New Roman"/>
                <w:b/>
                <w:bCs/>
              </w:rPr>
              <w:t>Rate</w:t>
            </w:r>
          </w:p>
        </w:tc>
      </w:tr>
      <w:tr w:rsidR="004D471E" w:rsidRPr="004D471E" w:rsidTr="004C4CE9">
        <w:trPr>
          <w:trHeight w:val="240"/>
        </w:trPr>
        <w:tc>
          <w:tcPr>
            <w:tcW w:w="3141" w:type="dxa"/>
            <w:tcBorders>
              <w:top w:val="nil"/>
              <w:left w:val="single" w:sz="4" w:space="0" w:color="auto"/>
              <w:bottom w:val="single" w:sz="4" w:space="0" w:color="auto"/>
              <w:right w:val="single" w:sz="4" w:space="0" w:color="auto"/>
            </w:tcBorders>
            <w:shd w:val="clear" w:color="000000" w:fill="FFFFFF"/>
            <w:noWrap/>
            <w:vAlign w:val="bottom"/>
            <w:hideMark/>
          </w:tcPr>
          <w:p w:rsidR="004D471E" w:rsidRPr="004D471E" w:rsidRDefault="004D471E" w:rsidP="004D471E">
            <w:pPr>
              <w:spacing w:after="0" w:line="240" w:lineRule="auto"/>
              <w:rPr>
                <w:rFonts w:ascii="Tw Cen MT" w:eastAsia="Times New Roman" w:hAnsi="Tw Cen MT" w:cs="Times New Roman"/>
              </w:rPr>
            </w:pPr>
            <w:r w:rsidRPr="004D471E">
              <w:rPr>
                <w:rFonts w:ascii="Tw Cen MT" w:eastAsia="Times New Roman" w:hAnsi="Tw Cen MT" w:cs="Times New Roman"/>
              </w:rPr>
              <w:t>Cancer</w:t>
            </w:r>
          </w:p>
        </w:tc>
        <w:tc>
          <w:tcPr>
            <w:tcW w:w="683"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1</w:t>
            </w:r>
          </w:p>
        </w:tc>
        <w:tc>
          <w:tcPr>
            <w:tcW w:w="1005"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24,505</w:t>
            </w:r>
          </w:p>
        </w:tc>
        <w:tc>
          <w:tcPr>
            <w:tcW w:w="629"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91.9</w:t>
            </w:r>
          </w:p>
        </w:tc>
        <w:tc>
          <w:tcPr>
            <w:tcW w:w="668"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1</w:t>
            </w:r>
          </w:p>
        </w:tc>
        <w:tc>
          <w:tcPr>
            <w:tcW w:w="668"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255</w:t>
            </w:r>
          </w:p>
        </w:tc>
        <w:tc>
          <w:tcPr>
            <w:tcW w:w="669"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93.5</w:t>
            </w:r>
          </w:p>
        </w:tc>
      </w:tr>
      <w:tr w:rsidR="004D471E" w:rsidRPr="004D471E" w:rsidTr="004C4CE9">
        <w:trPr>
          <w:trHeight w:val="240"/>
        </w:trPr>
        <w:tc>
          <w:tcPr>
            <w:tcW w:w="3141" w:type="dxa"/>
            <w:tcBorders>
              <w:top w:val="nil"/>
              <w:left w:val="single" w:sz="4" w:space="0" w:color="auto"/>
              <w:bottom w:val="single" w:sz="4" w:space="0" w:color="auto"/>
              <w:right w:val="single" w:sz="4" w:space="0" w:color="auto"/>
            </w:tcBorders>
            <w:shd w:val="clear" w:color="000000" w:fill="FFFFFF"/>
            <w:noWrap/>
            <w:vAlign w:val="bottom"/>
            <w:hideMark/>
          </w:tcPr>
          <w:p w:rsidR="004D471E" w:rsidRPr="004D471E" w:rsidRDefault="004D471E" w:rsidP="004D471E">
            <w:pPr>
              <w:spacing w:after="0" w:line="240" w:lineRule="auto"/>
              <w:rPr>
                <w:rFonts w:ascii="Tw Cen MT" w:eastAsia="Times New Roman" w:hAnsi="Tw Cen MT" w:cs="Times New Roman"/>
              </w:rPr>
            </w:pPr>
            <w:r w:rsidRPr="004D471E">
              <w:rPr>
                <w:rFonts w:ascii="Tw Cen MT" w:eastAsia="Times New Roman" w:hAnsi="Tw Cen MT" w:cs="Times New Roman"/>
              </w:rPr>
              <w:t>Cirrhosis</w:t>
            </w:r>
          </w:p>
        </w:tc>
        <w:tc>
          <w:tcPr>
            <w:tcW w:w="683"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8</w:t>
            </w:r>
          </w:p>
        </w:tc>
        <w:tc>
          <w:tcPr>
            <w:tcW w:w="1005"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1,676</w:t>
            </w:r>
          </w:p>
        </w:tc>
        <w:tc>
          <w:tcPr>
            <w:tcW w:w="629"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6.1</w:t>
            </w:r>
          </w:p>
        </w:tc>
        <w:tc>
          <w:tcPr>
            <w:tcW w:w="668"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w:t>
            </w:r>
          </w:p>
        </w:tc>
        <w:tc>
          <w:tcPr>
            <w:tcW w:w="668"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18</w:t>
            </w:r>
          </w:p>
        </w:tc>
        <w:tc>
          <w:tcPr>
            <w:tcW w:w="669"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w:t>
            </w:r>
          </w:p>
        </w:tc>
      </w:tr>
      <w:tr w:rsidR="004D471E" w:rsidRPr="004D471E" w:rsidTr="004C4CE9">
        <w:trPr>
          <w:trHeight w:val="240"/>
        </w:trPr>
        <w:tc>
          <w:tcPr>
            <w:tcW w:w="3141" w:type="dxa"/>
            <w:tcBorders>
              <w:top w:val="nil"/>
              <w:left w:val="single" w:sz="4" w:space="0" w:color="auto"/>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rPr>
                <w:rFonts w:ascii="Tw Cen MT" w:eastAsia="Times New Roman" w:hAnsi="Tw Cen MT" w:cs="Times New Roman"/>
              </w:rPr>
            </w:pPr>
            <w:r w:rsidRPr="004D471E">
              <w:rPr>
                <w:rFonts w:ascii="Tw Cen MT" w:eastAsia="Times New Roman" w:hAnsi="Tw Cen MT" w:cs="Times New Roman"/>
              </w:rPr>
              <w:t>Chronic Lower Respiratory Disease</w:t>
            </w:r>
          </w:p>
        </w:tc>
        <w:tc>
          <w:tcPr>
            <w:tcW w:w="683"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4</w:t>
            </w:r>
          </w:p>
        </w:tc>
        <w:tc>
          <w:tcPr>
            <w:tcW w:w="1005"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3,099</w:t>
            </w:r>
          </w:p>
        </w:tc>
        <w:tc>
          <w:tcPr>
            <w:tcW w:w="629"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12.0</w:t>
            </w:r>
          </w:p>
        </w:tc>
        <w:tc>
          <w:tcPr>
            <w:tcW w:w="668"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5</w:t>
            </w:r>
          </w:p>
        </w:tc>
        <w:tc>
          <w:tcPr>
            <w:tcW w:w="668"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28</w:t>
            </w:r>
          </w:p>
        </w:tc>
        <w:tc>
          <w:tcPr>
            <w:tcW w:w="669"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9.9</w:t>
            </w:r>
          </w:p>
        </w:tc>
      </w:tr>
      <w:tr w:rsidR="004D471E" w:rsidRPr="004D471E" w:rsidTr="004C4CE9">
        <w:trPr>
          <w:trHeight w:val="240"/>
        </w:trPr>
        <w:tc>
          <w:tcPr>
            <w:tcW w:w="3141" w:type="dxa"/>
            <w:tcBorders>
              <w:top w:val="nil"/>
              <w:left w:val="single" w:sz="4" w:space="0" w:color="auto"/>
              <w:bottom w:val="single" w:sz="4" w:space="0" w:color="auto"/>
              <w:right w:val="single" w:sz="4" w:space="0" w:color="auto"/>
            </w:tcBorders>
            <w:shd w:val="clear" w:color="000000" w:fill="FFFFFF"/>
            <w:noWrap/>
            <w:vAlign w:val="bottom"/>
            <w:hideMark/>
          </w:tcPr>
          <w:p w:rsidR="004D471E" w:rsidRPr="004D471E" w:rsidRDefault="004D471E" w:rsidP="004D471E">
            <w:pPr>
              <w:spacing w:after="0" w:line="240" w:lineRule="auto"/>
              <w:rPr>
                <w:rFonts w:ascii="Tw Cen MT" w:eastAsia="Times New Roman" w:hAnsi="Tw Cen MT" w:cs="Times New Roman"/>
              </w:rPr>
            </w:pPr>
            <w:r w:rsidRPr="004D471E">
              <w:rPr>
                <w:rFonts w:ascii="Tw Cen MT" w:eastAsia="Times New Roman" w:hAnsi="Tw Cen MT" w:cs="Times New Roman"/>
              </w:rPr>
              <w:t>Diabetes</w:t>
            </w:r>
          </w:p>
        </w:tc>
        <w:tc>
          <w:tcPr>
            <w:tcW w:w="683"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7</w:t>
            </w:r>
          </w:p>
        </w:tc>
        <w:tc>
          <w:tcPr>
            <w:tcW w:w="1005"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2,172</w:t>
            </w:r>
          </w:p>
        </w:tc>
        <w:tc>
          <w:tcPr>
            <w:tcW w:w="629"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8.2</w:t>
            </w:r>
          </w:p>
        </w:tc>
        <w:tc>
          <w:tcPr>
            <w:tcW w:w="668"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w:t>
            </w:r>
          </w:p>
        </w:tc>
        <w:tc>
          <w:tcPr>
            <w:tcW w:w="668"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14</w:t>
            </w:r>
          </w:p>
        </w:tc>
        <w:tc>
          <w:tcPr>
            <w:tcW w:w="669"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w:t>
            </w:r>
          </w:p>
        </w:tc>
      </w:tr>
      <w:tr w:rsidR="004D471E" w:rsidRPr="004D471E" w:rsidTr="004C4CE9">
        <w:trPr>
          <w:trHeight w:val="240"/>
        </w:trPr>
        <w:tc>
          <w:tcPr>
            <w:tcW w:w="3141" w:type="dxa"/>
            <w:tcBorders>
              <w:top w:val="nil"/>
              <w:left w:val="single" w:sz="4" w:space="0" w:color="auto"/>
              <w:bottom w:val="single" w:sz="4" w:space="0" w:color="auto"/>
              <w:right w:val="single" w:sz="4" w:space="0" w:color="auto"/>
            </w:tcBorders>
            <w:shd w:val="clear" w:color="000000" w:fill="FFFFFF"/>
            <w:noWrap/>
            <w:vAlign w:val="bottom"/>
            <w:hideMark/>
          </w:tcPr>
          <w:p w:rsidR="004D471E" w:rsidRPr="004D471E" w:rsidRDefault="004D471E" w:rsidP="004D471E">
            <w:pPr>
              <w:spacing w:after="0" w:line="240" w:lineRule="auto"/>
              <w:rPr>
                <w:rFonts w:ascii="Tw Cen MT" w:eastAsia="Times New Roman" w:hAnsi="Tw Cen MT" w:cs="Times New Roman"/>
              </w:rPr>
            </w:pPr>
            <w:r w:rsidRPr="004D471E">
              <w:rPr>
                <w:rFonts w:ascii="Tw Cen MT" w:eastAsia="Times New Roman" w:hAnsi="Tw Cen MT" w:cs="Times New Roman"/>
              </w:rPr>
              <w:t>Heart Disease</w:t>
            </w:r>
          </w:p>
        </w:tc>
        <w:tc>
          <w:tcPr>
            <w:tcW w:w="683"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2</w:t>
            </w:r>
          </w:p>
        </w:tc>
        <w:tc>
          <w:tcPr>
            <w:tcW w:w="1005"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10,403</w:t>
            </w:r>
          </w:p>
        </w:tc>
        <w:tc>
          <w:tcPr>
            <w:tcW w:w="629"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39.0</w:t>
            </w:r>
          </w:p>
        </w:tc>
        <w:tc>
          <w:tcPr>
            <w:tcW w:w="668"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2</w:t>
            </w:r>
          </w:p>
        </w:tc>
        <w:tc>
          <w:tcPr>
            <w:tcW w:w="668"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134</w:t>
            </w:r>
          </w:p>
        </w:tc>
        <w:tc>
          <w:tcPr>
            <w:tcW w:w="669"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49.2</w:t>
            </w:r>
          </w:p>
        </w:tc>
      </w:tr>
      <w:tr w:rsidR="004D471E" w:rsidRPr="004D471E" w:rsidTr="004C4CE9">
        <w:trPr>
          <w:trHeight w:val="240"/>
        </w:trPr>
        <w:tc>
          <w:tcPr>
            <w:tcW w:w="3141" w:type="dxa"/>
            <w:tcBorders>
              <w:top w:val="nil"/>
              <w:left w:val="single" w:sz="4" w:space="0" w:color="auto"/>
              <w:bottom w:val="single" w:sz="4" w:space="0" w:color="auto"/>
              <w:right w:val="single" w:sz="4" w:space="0" w:color="auto"/>
            </w:tcBorders>
            <w:shd w:val="clear" w:color="000000" w:fill="FFFFFF"/>
            <w:noWrap/>
            <w:vAlign w:val="bottom"/>
            <w:hideMark/>
          </w:tcPr>
          <w:p w:rsidR="004D471E" w:rsidRPr="004D471E" w:rsidRDefault="004D471E" w:rsidP="004D471E">
            <w:pPr>
              <w:spacing w:after="0" w:line="240" w:lineRule="auto"/>
              <w:rPr>
                <w:rFonts w:ascii="Tw Cen MT" w:eastAsia="Times New Roman" w:hAnsi="Tw Cen MT" w:cs="Times New Roman"/>
              </w:rPr>
            </w:pPr>
            <w:r w:rsidRPr="004D471E">
              <w:rPr>
                <w:rFonts w:ascii="Tw Cen MT" w:eastAsia="Times New Roman" w:hAnsi="Tw Cen MT" w:cs="Times New Roman"/>
              </w:rPr>
              <w:t>Nephritis</w:t>
            </w:r>
          </w:p>
        </w:tc>
        <w:tc>
          <w:tcPr>
            <w:tcW w:w="683"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9</w:t>
            </w:r>
          </w:p>
        </w:tc>
        <w:tc>
          <w:tcPr>
            <w:tcW w:w="1005"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896</w:t>
            </w:r>
          </w:p>
        </w:tc>
        <w:tc>
          <w:tcPr>
            <w:tcW w:w="629"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3.4</w:t>
            </w:r>
          </w:p>
        </w:tc>
        <w:tc>
          <w:tcPr>
            <w:tcW w:w="668"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w:t>
            </w:r>
          </w:p>
        </w:tc>
        <w:tc>
          <w:tcPr>
            <w:tcW w:w="668"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9</w:t>
            </w:r>
          </w:p>
        </w:tc>
        <w:tc>
          <w:tcPr>
            <w:tcW w:w="669"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w:t>
            </w:r>
          </w:p>
        </w:tc>
      </w:tr>
      <w:tr w:rsidR="004D471E" w:rsidRPr="004D471E" w:rsidTr="004C4CE9">
        <w:trPr>
          <w:trHeight w:val="240"/>
        </w:trPr>
        <w:tc>
          <w:tcPr>
            <w:tcW w:w="3141" w:type="dxa"/>
            <w:tcBorders>
              <w:top w:val="nil"/>
              <w:left w:val="single" w:sz="4" w:space="0" w:color="auto"/>
              <w:bottom w:val="single" w:sz="4" w:space="0" w:color="auto"/>
              <w:right w:val="single" w:sz="4" w:space="0" w:color="auto"/>
            </w:tcBorders>
            <w:shd w:val="clear" w:color="000000" w:fill="FFFFFF"/>
            <w:noWrap/>
            <w:vAlign w:val="bottom"/>
            <w:hideMark/>
          </w:tcPr>
          <w:p w:rsidR="004D471E" w:rsidRPr="004D471E" w:rsidRDefault="004D471E" w:rsidP="004D471E">
            <w:pPr>
              <w:spacing w:after="0" w:line="240" w:lineRule="auto"/>
              <w:rPr>
                <w:rFonts w:ascii="Tw Cen MT" w:eastAsia="Times New Roman" w:hAnsi="Tw Cen MT" w:cs="Times New Roman"/>
              </w:rPr>
            </w:pPr>
            <w:r w:rsidRPr="004D471E">
              <w:rPr>
                <w:rFonts w:ascii="Tw Cen MT" w:eastAsia="Times New Roman" w:hAnsi="Tw Cen MT" w:cs="Times New Roman"/>
              </w:rPr>
              <w:t>Pneumonia and Influenza</w:t>
            </w:r>
          </w:p>
        </w:tc>
        <w:tc>
          <w:tcPr>
            <w:tcW w:w="683"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10</w:t>
            </w:r>
          </w:p>
        </w:tc>
        <w:tc>
          <w:tcPr>
            <w:tcW w:w="1005"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624</w:t>
            </w:r>
          </w:p>
        </w:tc>
        <w:tc>
          <w:tcPr>
            <w:tcW w:w="629"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2.4</w:t>
            </w:r>
          </w:p>
        </w:tc>
        <w:tc>
          <w:tcPr>
            <w:tcW w:w="668"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w:t>
            </w:r>
          </w:p>
        </w:tc>
        <w:tc>
          <w:tcPr>
            <w:tcW w:w="668"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4</w:t>
            </w:r>
          </w:p>
        </w:tc>
        <w:tc>
          <w:tcPr>
            <w:tcW w:w="669"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w:t>
            </w:r>
          </w:p>
        </w:tc>
      </w:tr>
      <w:tr w:rsidR="004D471E" w:rsidRPr="004D471E" w:rsidTr="004C4CE9">
        <w:trPr>
          <w:trHeight w:val="240"/>
        </w:trPr>
        <w:tc>
          <w:tcPr>
            <w:tcW w:w="3141" w:type="dxa"/>
            <w:tcBorders>
              <w:top w:val="nil"/>
              <w:left w:val="single" w:sz="4" w:space="0" w:color="auto"/>
              <w:bottom w:val="single" w:sz="4" w:space="0" w:color="auto"/>
              <w:right w:val="single" w:sz="4" w:space="0" w:color="auto"/>
            </w:tcBorders>
            <w:shd w:val="clear" w:color="000000" w:fill="FFFFFF"/>
            <w:noWrap/>
            <w:vAlign w:val="bottom"/>
            <w:hideMark/>
          </w:tcPr>
          <w:p w:rsidR="004D471E" w:rsidRPr="004D471E" w:rsidRDefault="004D471E" w:rsidP="004D471E">
            <w:pPr>
              <w:spacing w:after="0" w:line="240" w:lineRule="auto"/>
              <w:rPr>
                <w:rFonts w:ascii="Tw Cen MT" w:eastAsia="Times New Roman" w:hAnsi="Tw Cen MT" w:cs="Times New Roman"/>
              </w:rPr>
            </w:pPr>
            <w:r w:rsidRPr="004D471E">
              <w:rPr>
                <w:rFonts w:ascii="Tw Cen MT" w:eastAsia="Times New Roman" w:hAnsi="Tw Cen MT" w:cs="Times New Roman"/>
              </w:rPr>
              <w:t>Stroke</w:t>
            </w:r>
          </w:p>
        </w:tc>
        <w:tc>
          <w:tcPr>
            <w:tcW w:w="683"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6</w:t>
            </w:r>
          </w:p>
        </w:tc>
        <w:tc>
          <w:tcPr>
            <w:tcW w:w="1005"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2,250</w:t>
            </w:r>
          </w:p>
        </w:tc>
        <w:tc>
          <w:tcPr>
            <w:tcW w:w="629"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8.6</w:t>
            </w:r>
          </w:p>
        </w:tc>
        <w:tc>
          <w:tcPr>
            <w:tcW w:w="668"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4</w:t>
            </w:r>
          </w:p>
        </w:tc>
        <w:tc>
          <w:tcPr>
            <w:tcW w:w="668"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28</w:t>
            </w:r>
          </w:p>
        </w:tc>
        <w:tc>
          <w:tcPr>
            <w:tcW w:w="669"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9.9</w:t>
            </w:r>
          </w:p>
        </w:tc>
      </w:tr>
      <w:tr w:rsidR="004D471E" w:rsidRPr="004D471E" w:rsidTr="004C4CE9">
        <w:trPr>
          <w:trHeight w:val="240"/>
        </w:trPr>
        <w:tc>
          <w:tcPr>
            <w:tcW w:w="3141" w:type="dxa"/>
            <w:tcBorders>
              <w:top w:val="nil"/>
              <w:left w:val="single" w:sz="4" w:space="0" w:color="auto"/>
              <w:bottom w:val="single" w:sz="4" w:space="0" w:color="auto"/>
              <w:right w:val="single" w:sz="4" w:space="0" w:color="auto"/>
            </w:tcBorders>
            <w:shd w:val="clear" w:color="000000" w:fill="FFFFFF"/>
            <w:noWrap/>
            <w:vAlign w:val="bottom"/>
            <w:hideMark/>
          </w:tcPr>
          <w:p w:rsidR="004D471E" w:rsidRPr="004D471E" w:rsidRDefault="004D471E" w:rsidP="004D471E">
            <w:pPr>
              <w:spacing w:after="0" w:line="240" w:lineRule="auto"/>
              <w:rPr>
                <w:rFonts w:ascii="Tw Cen MT" w:eastAsia="Times New Roman" w:hAnsi="Tw Cen MT" w:cs="Times New Roman"/>
              </w:rPr>
            </w:pPr>
            <w:r w:rsidRPr="004D471E">
              <w:rPr>
                <w:rFonts w:ascii="Tw Cen MT" w:eastAsia="Times New Roman" w:hAnsi="Tw Cen MT" w:cs="Times New Roman"/>
              </w:rPr>
              <w:t>Suicide</w:t>
            </w:r>
          </w:p>
        </w:tc>
        <w:tc>
          <w:tcPr>
            <w:tcW w:w="683"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5</w:t>
            </w:r>
          </w:p>
        </w:tc>
        <w:tc>
          <w:tcPr>
            <w:tcW w:w="1005"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2,831</w:t>
            </w:r>
          </w:p>
        </w:tc>
        <w:tc>
          <w:tcPr>
            <w:tcW w:w="629"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11.1</w:t>
            </w:r>
          </w:p>
        </w:tc>
        <w:tc>
          <w:tcPr>
            <w:tcW w:w="668"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w:t>
            </w:r>
          </w:p>
        </w:tc>
        <w:tc>
          <w:tcPr>
            <w:tcW w:w="668"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16</w:t>
            </w:r>
          </w:p>
        </w:tc>
        <w:tc>
          <w:tcPr>
            <w:tcW w:w="669"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w:t>
            </w:r>
          </w:p>
        </w:tc>
      </w:tr>
      <w:tr w:rsidR="004D471E" w:rsidRPr="004D471E" w:rsidTr="004C4CE9">
        <w:trPr>
          <w:trHeight w:val="240"/>
        </w:trPr>
        <w:tc>
          <w:tcPr>
            <w:tcW w:w="3141" w:type="dxa"/>
            <w:tcBorders>
              <w:top w:val="nil"/>
              <w:left w:val="single" w:sz="4" w:space="0" w:color="auto"/>
              <w:bottom w:val="single" w:sz="4" w:space="0" w:color="auto"/>
              <w:right w:val="single" w:sz="4" w:space="0" w:color="auto"/>
            </w:tcBorders>
            <w:shd w:val="clear" w:color="000000" w:fill="FFFFFF"/>
            <w:noWrap/>
            <w:vAlign w:val="bottom"/>
            <w:hideMark/>
          </w:tcPr>
          <w:p w:rsidR="004D471E" w:rsidRPr="004D471E" w:rsidRDefault="004D471E" w:rsidP="004D471E">
            <w:pPr>
              <w:spacing w:after="0" w:line="240" w:lineRule="auto"/>
              <w:rPr>
                <w:rFonts w:ascii="Tw Cen MT" w:eastAsia="Times New Roman" w:hAnsi="Tw Cen MT" w:cs="Times New Roman"/>
              </w:rPr>
            </w:pPr>
            <w:r w:rsidRPr="004D471E">
              <w:rPr>
                <w:rFonts w:ascii="Tw Cen MT" w:eastAsia="Times New Roman" w:hAnsi="Tw Cen MT" w:cs="Times New Roman"/>
              </w:rPr>
              <w:t>Unintentional Injury</w:t>
            </w:r>
          </w:p>
        </w:tc>
        <w:tc>
          <w:tcPr>
            <w:tcW w:w="683"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3</w:t>
            </w:r>
          </w:p>
        </w:tc>
        <w:tc>
          <w:tcPr>
            <w:tcW w:w="1005"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6,167</w:t>
            </w:r>
          </w:p>
        </w:tc>
        <w:tc>
          <w:tcPr>
            <w:tcW w:w="629" w:type="dxa"/>
            <w:tcBorders>
              <w:top w:val="nil"/>
              <w:left w:val="nil"/>
              <w:bottom w:val="single" w:sz="4" w:space="0" w:color="auto"/>
              <w:right w:val="single" w:sz="4" w:space="0" w:color="auto"/>
            </w:tcBorders>
            <w:shd w:val="clear" w:color="auto" w:fill="auto"/>
            <w:noWrap/>
            <w:vAlign w:val="bottom"/>
            <w:hideMark/>
          </w:tcPr>
          <w:p w:rsidR="004D471E" w:rsidRPr="004D471E" w:rsidRDefault="004D471E" w:rsidP="004D471E">
            <w:pPr>
              <w:spacing w:after="0" w:line="240" w:lineRule="auto"/>
              <w:jc w:val="center"/>
              <w:rPr>
                <w:rFonts w:ascii="Tw Cen MT" w:eastAsia="Times New Roman" w:hAnsi="Tw Cen MT" w:cs="Times New Roman"/>
              </w:rPr>
            </w:pPr>
            <w:r w:rsidRPr="004D471E">
              <w:rPr>
                <w:rFonts w:ascii="Tw Cen MT" w:eastAsia="Times New Roman" w:hAnsi="Tw Cen MT" w:cs="Times New Roman"/>
              </w:rPr>
              <w:t>24.2</w:t>
            </w:r>
          </w:p>
        </w:tc>
        <w:tc>
          <w:tcPr>
            <w:tcW w:w="668"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3</w:t>
            </w:r>
          </w:p>
        </w:tc>
        <w:tc>
          <w:tcPr>
            <w:tcW w:w="668"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74</w:t>
            </w:r>
          </w:p>
        </w:tc>
        <w:tc>
          <w:tcPr>
            <w:tcW w:w="669" w:type="dxa"/>
            <w:tcBorders>
              <w:top w:val="nil"/>
              <w:left w:val="nil"/>
              <w:bottom w:val="single" w:sz="4" w:space="0" w:color="auto"/>
              <w:right w:val="single" w:sz="4" w:space="0" w:color="auto"/>
            </w:tcBorders>
          </w:tcPr>
          <w:p w:rsidR="004D471E" w:rsidRPr="004D471E" w:rsidRDefault="004D471E" w:rsidP="004D471E">
            <w:pPr>
              <w:spacing w:after="0" w:line="240" w:lineRule="auto"/>
              <w:jc w:val="center"/>
              <w:rPr>
                <w:rFonts w:ascii="Tw Cen MT" w:eastAsia="Times New Roman" w:hAnsi="Tw Cen MT" w:cs="Times New Roman"/>
              </w:rPr>
            </w:pPr>
            <w:r>
              <w:rPr>
                <w:rFonts w:ascii="Tw Cen MT" w:eastAsia="Times New Roman" w:hAnsi="Tw Cen MT" w:cs="Times New Roman"/>
              </w:rPr>
              <w:t>36.4</w:t>
            </w:r>
          </w:p>
        </w:tc>
      </w:tr>
    </w:tbl>
    <w:p w:rsidR="004D471E" w:rsidRDefault="004D471E" w:rsidP="004D471E">
      <w:r>
        <w:t>* Rate and rank not calculated for fewer than 20 deaths</w:t>
      </w:r>
    </w:p>
    <w:p w:rsidR="004C4CE9" w:rsidRPr="001E01DC" w:rsidRDefault="004C4CE9" w:rsidP="004D471E">
      <w:pPr>
        <w:rPr>
          <w:vertAlign w:val="superscript"/>
        </w:rPr>
      </w:pPr>
      <w:r>
        <w:t>Rate calculated off deaths to residents under age 75 per 100,000 persons under age 75, age adjusted to 2000 US Standard Population</w:t>
      </w:r>
      <w:r w:rsidR="001E01DC">
        <w:rPr>
          <w:vertAlign w:val="superscript"/>
        </w:rPr>
        <w:t>6</w:t>
      </w:r>
    </w:p>
    <w:p w:rsidR="004C4CE9" w:rsidRDefault="004C4CE9" w:rsidP="004D471E"/>
    <w:p w:rsidR="0057063B" w:rsidRDefault="0057063B" w:rsidP="0057063B">
      <w:pPr>
        <w:pStyle w:val="ListParagraph"/>
        <w:numPr>
          <w:ilvl w:val="0"/>
          <w:numId w:val="4"/>
        </w:numPr>
      </w:pPr>
      <w:r>
        <w:t>Cancer remains to be the leading cause of death for all ages and for those under age 75 for the State of MN. Cancer unseats Heart Disease as the leading cause of death for those under age 75 in our area. Unintentional injury also jumps up the ranks to 3</w:t>
      </w:r>
      <w:r w:rsidRPr="0057063B">
        <w:rPr>
          <w:vertAlign w:val="superscript"/>
        </w:rPr>
        <w:t>rd</w:t>
      </w:r>
      <w:r>
        <w:t xml:space="preserve"> as a leading cause of death under age 75.</w:t>
      </w:r>
    </w:p>
    <w:p w:rsidR="004A7A96" w:rsidRPr="004D471E" w:rsidRDefault="004A7A96" w:rsidP="0057063B">
      <w:pPr>
        <w:pStyle w:val="ListParagraph"/>
        <w:numPr>
          <w:ilvl w:val="0"/>
          <w:numId w:val="4"/>
        </w:numPr>
      </w:pPr>
      <w:r>
        <w:t>Countryside has a higher death rate in Cancer, Heart Disease, Unintentional Injury, and Stroke than the State in premature deaths.</w:t>
      </w:r>
    </w:p>
    <w:p w:rsidR="0095006A" w:rsidRDefault="0095006A" w:rsidP="007463BC">
      <w:pPr>
        <w:pStyle w:val="Heading2"/>
      </w:pPr>
      <w:r>
        <w:tab/>
      </w:r>
      <w:bookmarkStart w:id="33" w:name="_Toc415576830"/>
      <w:r>
        <w:t>Leading Cause of Death by Age group</w:t>
      </w:r>
      <w:bookmarkEnd w:id="33"/>
    </w:p>
    <w:p w:rsidR="004C4CE9" w:rsidRPr="001E01DC" w:rsidRDefault="004C4CE9" w:rsidP="004C4CE9">
      <w:pPr>
        <w:rPr>
          <w:vertAlign w:val="superscript"/>
        </w:rPr>
      </w:pPr>
      <w:r>
        <w:t>Countryside, 2011</w:t>
      </w:r>
      <w:r w:rsidR="001E01DC">
        <w:rPr>
          <w:vertAlign w:val="superscript"/>
        </w:rPr>
        <w:t>6</w:t>
      </w:r>
    </w:p>
    <w:tbl>
      <w:tblPr>
        <w:tblW w:w="9351" w:type="dxa"/>
        <w:tblInd w:w="108" w:type="dxa"/>
        <w:tblLook w:val="04A0" w:firstRow="1" w:lastRow="0" w:firstColumn="1" w:lastColumn="0" w:noHBand="0" w:noVBand="1"/>
        <w:tblCaption w:val="Countryside 2011, Leading Cause of Death by Age Group"/>
      </w:tblPr>
      <w:tblGrid>
        <w:gridCol w:w="2559"/>
        <w:gridCol w:w="638"/>
        <w:gridCol w:w="935"/>
        <w:gridCol w:w="222"/>
        <w:gridCol w:w="411"/>
        <w:gridCol w:w="563"/>
        <w:gridCol w:w="716"/>
        <w:gridCol w:w="716"/>
        <w:gridCol w:w="716"/>
        <w:gridCol w:w="716"/>
        <w:gridCol w:w="716"/>
        <w:gridCol w:w="560"/>
      </w:tblGrid>
      <w:tr w:rsidR="004C4CE9" w:rsidRPr="004C4CE9" w:rsidTr="000126AD">
        <w:trPr>
          <w:trHeight w:val="240"/>
          <w:tblHeader/>
        </w:trPr>
        <w:tc>
          <w:tcPr>
            <w:tcW w:w="2571"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15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All Ages</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508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Age Group</w:t>
            </w:r>
          </w:p>
        </w:tc>
      </w:tr>
      <w:tr w:rsidR="004C4CE9" w:rsidRPr="004C4CE9" w:rsidTr="000126AD">
        <w:trPr>
          <w:trHeight w:val="315"/>
          <w:tblHeader/>
        </w:trPr>
        <w:tc>
          <w:tcPr>
            <w:tcW w:w="2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Cause</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Rank</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Number</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0-4</w:t>
            </w:r>
          </w:p>
        </w:tc>
        <w:tc>
          <w:tcPr>
            <w:tcW w:w="56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5-14</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15-24</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25-44</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45-54</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55-64</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65-74</w:t>
            </w:r>
          </w:p>
        </w:tc>
        <w:tc>
          <w:tcPr>
            <w:tcW w:w="513"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75+</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Alzheimer's Disease</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7</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17</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6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w:t>
            </w:r>
          </w:p>
        </w:tc>
        <w:tc>
          <w:tcPr>
            <w:tcW w:w="513"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15</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Cancer</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129</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6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7</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13</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21</w:t>
            </w:r>
          </w:p>
        </w:tc>
        <w:tc>
          <w:tcPr>
            <w:tcW w:w="513"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84</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Cirrhosis</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12</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6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13"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Chronic lower respiratory dis.</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38</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6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9</w:t>
            </w:r>
          </w:p>
        </w:tc>
        <w:tc>
          <w:tcPr>
            <w:tcW w:w="513"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29</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Diabetes</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8</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15</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6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w:t>
            </w:r>
          </w:p>
        </w:tc>
        <w:tc>
          <w:tcPr>
            <w:tcW w:w="513"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13</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Heart Disease</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140</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6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22</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16</w:t>
            </w:r>
          </w:p>
        </w:tc>
        <w:tc>
          <w:tcPr>
            <w:tcW w:w="513"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101</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Hypertension</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12</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6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13"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Nephritis</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9</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11</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6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w:t>
            </w:r>
          </w:p>
        </w:tc>
        <w:tc>
          <w:tcPr>
            <w:tcW w:w="513"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10</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3B7160"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Parkinson’s</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10</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8</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6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13"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8</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Pneumonia and Influenza</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6</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20</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6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13"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20</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 xml:space="preserve">Pneumonitis due to </w:t>
            </w:r>
            <w:r w:rsidRPr="004C4CE9">
              <w:rPr>
                <w:rFonts w:ascii="Tw Cen MT" w:eastAsia="Times New Roman" w:hAnsi="Tw Cen MT" w:cs="Times New Roman"/>
                <w:sz w:val="20"/>
                <w:szCs w:val="20"/>
              </w:rPr>
              <w:lastRenderedPageBreak/>
              <w:t>solids/liquids</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lastRenderedPageBreak/>
              <w:t>11</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5</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w:t>
            </w:r>
          </w:p>
        </w:tc>
        <w:tc>
          <w:tcPr>
            <w:tcW w:w="56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13"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lastRenderedPageBreak/>
              <w:t>Septicemia</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12</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6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w:t>
            </w:r>
          </w:p>
        </w:tc>
        <w:tc>
          <w:tcPr>
            <w:tcW w:w="513"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Stroke</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35</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6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w:t>
            </w:r>
          </w:p>
        </w:tc>
        <w:tc>
          <w:tcPr>
            <w:tcW w:w="513"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29</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Suicide</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15</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6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13"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r>
      <w:tr w:rsidR="004C4CE9" w:rsidRPr="004C4CE9" w:rsidTr="004C4CE9">
        <w:trPr>
          <w:trHeight w:val="240"/>
        </w:trPr>
        <w:tc>
          <w:tcPr>
            <w:tcW w:w="2571" w:type="dxa"/>
            <w:tcBorders>
              <w:top w:val="nil"/>
              <w:left w:val="single" w:sz="4" w:space="0" w:color="auto"/>
              <w:bottom w:val="nil"/>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Unintentional Injury</w:t>
            </w:r>
          </w:p>
        </w:tc>
        <w:tc>
          <w:tcPr>
            <w:tcW w:w="602" w:type="dxa"/>
            <w:tcBorders>
              <w:top w:val="nil"/>
              <w:left w:val="nil"/>
              <w:bottom w:val="nil"/>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5</w:t>
            </w:r>
          </w:p>
        </w:tc>
        <w:tc>
          <w:tcPr>
            <w:tcW w:w="938" w:type="dxa"/>
            <w:tcBorders>
              <w:top w:val="nil"/>
              <w:left w:val="nil"/>
              <w:bottom w:val="nil"/>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30</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412" w:type="dxa"/>
            <w:tcBorders>
              <w:top w:val="nil"/>
              <w:left w:val="single" w:sz="4" w:space="0" w:color="auto"/>
              <w:bottom w:val="nil"/>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65" w:type="dxa"/>
            <w:tcBorders>
              <w:top w:val="nil"/>
              <w:left w:val="nil"/>
              <w:bottom w:val="nil"/>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718" w:type="dxa"/>
            <w:tcBorders>
              <w:top w:val="nil"/>
              <w:left w:val="nil"/>
              <w:bottom w:val="nil"/>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5</w:t>
            </w:r>
          </w:p>
        </w:tc>
        <w:tc>
          <w:tcPr>
            <w:tcW w:w="718" w:type="dxa"/>
            <w:tcBorders>
              <w:top w:val="nil"/>
              <w:left w:val="nil"/>
              <w:bottom w:val="nil"/>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7</w:t>
            </w:r>
          </w:p>
        </w:tc>
        <w:tc>
          <w:tcPr>
            <w:tcW w:w="718" w:type="dxa"/>
            <w:tcBorders>
              <w:top w:val="nil"/>
              <w:left w:val="nil"/>
              <w:bottom w:val="nil"/>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w:t>
            </w:r>
          </w:p>
        </w:tc>
        <w:tc>
          <w:tcPr>
            <w:tcW w:w="718" w:type="dxa"/>
            <w:tcBorders>
              <w:top w:val="nil"/>
              <w:left w:val="nil"/>
              <w:bottom w:val="nil"/>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w:t>
            </w:r>
          </w:p>
        </w:tc>
        <w:tc>
          <w:tcPr>
            <w:tcW w:w="718" w:type="dxa"/>
            <w:tcBorders>
              <w:top w:val="nil"/>
              <w:left w:val="nil"/>
              <w:bottom w:val="nil"/>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w:t>
            </w:r>
          </w:p>
        </w:tc>
        <w:tc>
          <w:tcPr>
            <w:tcW w:w="513" w:type="dxa"/>
            <w:tcBorders>
              <w:top w:val="nil"/>
              <w:left w:val="nil"/>
              <w:bottom w:val="nil"/>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12</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tcPr>
          <w:p w:rsidR="004C4CE9" w:rsidRPr="004C4CE9" w:rsidRDefault="004C4CE9" w:rsidP="004C4CE9">
            <w:pPr>
              <w:spacing w:after="0" w:line="240" w:lineRule="auto"/>
              <w:rPr>
                <w:rFonts w:ascii="Tw Cen MT" w:eastAsia="Times New Roman" w:hAnsi="Tw Cen MT" w:cs="Times New Roman"/>
                <w:b/>
                <w:sz w:val="20"/>
                <w:szCs w:val="20"/>
              </w:rPr>
            </w:pPr>
            <w:r w:rsidRPr="004C4CE9">
              <w:rPr>
                <w:rFonts w:ascii="Tw Cen MT" w:eastAsia="Times New Roman" w:hAnsi="Tw Cen MT" w:cs="Times New Roman"/>
                <w:b/>
                <w:sz w:val="20"/>
                <w:szCs w:val="20"/>
              </w:rPr>
              <w:t>Total</w:t>
            </w:r>
          </w:p>
        </w:tc>
        <w:tc>
          <w:tcPr>
            <w:tcW w:w="602" w:type="dxa"/>
            <w:tcBorders>
              <w:top w:val="nil"/>
              <w:left w:val="nil"/>
              <w:bottom w:val="single" w:sz="4" w:space="0" w:color="auto"/>
              <w:right w:val="single" w:sz="4" w:space="0" w:color="auto"/>
            </w:tcBorders>
            <w:shd w:val="clear" w:color="auto" w:fill="auto"/>
            <w:noWrap/>
            <w:vAlign w:val="bottom"/>
          </w:tcPr>
          <w:p w:rsidR="004C4CE9" w:rsidRPr="004C4CE9" w:rsidRDefault="004C4CE9" w:rsidP="004C4CE9">
            <w:pPr>
              <w:spacing w:after="0" w:line="240" w:lineRule="auto"/>
              <w:jc w:val="center"/>
              <w:rPr>
                <w:rFonts w:ascii="Tw Cen MT" w:eastAsia="Times New Roman" w:hAnsi="Tw Cen MT" w:cs="Times New Roman"/>
                <w:b/>
                <w:sz w:val="20"/>
                <w:szCs w:val="20"/>
              </w:rPr>
            </w:pPr>
          </w:p>
        </w:tc>
        <w:tc>
          <w:tcPr>
            <w:tcW w:w="938" w:type="dxa"/>
            <w:tcBorders>
              <w:top w:val="nil"/>
              <w:left w:val="nil"/>
              <w:bottom w:val="single" w:sz="4" w:space="0" w:color="auto"/>
              <w:right w:val="single" w:sz="4" w:space="0" w:color="auto"/>
            </w:tcBorders>
            <w:shd w:val="clear" w:color="auto" w:fill="auto"/>
            <w:noWrap/>
            <w:vAlign w:val="bottom"/>
          </w:tcPr>
          <w:p w:rsidR="004C4CE9" w:rsidRPr="004C4CE9" w:rsidRDefault="004C4CE9" w:rsidP="004C4CE9">
            <w:pPr>
              <w:spacing w:after="0" w:line="240" w:lineRule="auto"/>
              <w:jc w:val="center"/>
              <w:rPr>
                <w:rFonts w:ascii="Tw Cen MT" w:eastAsia="Times New Roman" w:hAnsi="Tw Cen MT" w:cs="Times New Roman"/>
                <w:b/>
                <w:sz w:val="20"/>
                <w:szCs w:val="20"/>
              </w:rPr>
            </w:pPr>
            <w:r w:rsidRPr="004C4CE9">
              <w:rPr>
                <w:rFonts w:ascii="Tw Cen MT" w:eastAsia="Times New Roman" w:hAnsi="Tw Cen MT" w:cs="Times New Roman"/>
                <w:b/>
                <w:sz w:val="20"/>
                <w:szCs w:val="20"/>
              </w:rPr>
              <w:t>463</w:t>
            </w:r>
          </w:p>
        </w:tc>
        <w:tc>
          <w:tcPr>
            <w:tcW w:w="160" w:type="dxa"/>
            <w:tcBorders>
              <w:top w:val="nil"/>
              <w:left w:val="nil"/>
              <w:bottom w:val="nil"/>
              <w:right w:val="nil"/>
            </w:tcBorders>
            <w:shd w:val="clear" w:color="auto" w:fill="auto"/>
            <w:noWrap/>
            <w:vAlign w:val="bottom"/>
          </w:tcPr>
          <w:p w:rsidR="004C4CE9" w:rsidRPr="004C4CE9" w:rsidRDefault="004C4CE9" w:rsidP="004C4CE9">
            <w:pPr>
              <w:spacing w:after="0" w:line="240" w:lineRule="auto"/>
              <w:rPr>
                <w:rFonts w:ascii="Tw Cen MT" w:eastAsia="Times New Roman" w:hAnsi="Tw Cen MT" w:cs="Times New Roman"/>
                <w:b/>
                <w:sz w:val="20"/>
                <w:szCs w:val="20"/>
              </w:rPr>
            </w:pPr>
          </w:p>
        </w:tc>
        <w:tc>
          <w:tcPr>
            <w:tcW w:w="412" w:type="dxa"/>
            <w:tcBorders>
              <w:top w:val="nil"/>
              <w:left w:val="single" w:sz="4" w:space="0" w:color="auto"/>
              <w:bottom w:val="single" w:sz="4" w:space="0" w:color="auto"/>
              <w:right w:val="single" w:sz="4" w:space="0" w:color="auto"/>
            </w:tcBorders>
            <w:shd w:val="clear" w:color="auto" w:fill="auto"/>
            <w:noWrap/>
            <w:vAlign w:val="bottom"/>
          </w:tcPr>
          <w:p w:rsidR="004C4CE9" w:rsidRPr="004C4CE9" w:rsidRDefault="004C4CE9" w:rsidP="004C4CE9">
            <w:pPr>
              <w:spacing w:after="0" w:line="240" w:lineRule="auto"/>
              <w:jc w:val="center"/>
              <w:rPr>
                <w:rFonts w:ascii="Tw Cen MT" w:eastAsia="Times New Roman" w:hAnsi="Tw Cen MT" w:cs="Times New Roman"/>
                <w:b/>
                <w:sz w:val="20"/>
                <w:szCs w:val="20"/>
              </w:rPr>
            </w:pPr>
            <w:r w:rsidRPr="004C4CE9">
              <w:rPr>
                <w:rFonts w:ascii="Tw Cen MT" w:eastAsia="Times New Roman" w:hAnsi="Tw Cen MT" w:cs="Times New Roman"/>
                <w:b/>
                <w:sz w:val="20"/>
                <w:szCs w:val="20"/>
              </w:rPr>
              <w:t>1</w:t>
            </w:r>
          </w:p>
        </w:tc>
        <w:tc>
          <w:tcPr>
            <w:tcW w:w="565" w:type="dxa"/>
            <w:tcBorders>
              <w:top w:val="nil"/>
              <w:left w:val="nil"/>
              <w:bottom w:val="single" w:sz="4" w:space="0" w:color="auto"/>
              <w:right w:val="single" w:sz="4" w:space="0" w:color="auto"/>
            </w:tcBorders>
            <w:shd w:val="clear" w:color="auto" w:fill="auto"/>
            <w:noWrap/>
            <w:vAlign w:val="bottom"/>
          </w:tcPr>
          <w:p w:rsidR="004C4CE9" w:rsidRPr="004C4CE9" w:rsidRDefault="004C4CE9" w:rsidP="004C4CE9">
            <w:pPr>
              <w:spacing w:after="0" w:line="240" w:lineRule="auto"/>
              <w:jc w:val="center"/>
              <w:rPr>
                <w:rFonts w:ascii="Tw Cen MT" w:eastAsia="Times New Roman" w:hAnsi="Tw Cen MT" w:cs="Times New Roman"/>
                <w:b/>
                <w:sz w:val="20"/>
                <w:szCs w:val="20"/>
              </w:rPr>
            </w:pPr>
            <w:r w:rsidRPr="004C4CE9">
              <w:rPr>
                <w:rFonts w:ascii="Tw Cen MT" w:eastAsia="Times New Roman" w:hAnsi="Tw Cen MT" w:cs="Times New Roman"/>
                <w:b/>
                <w:sz w:val="20"/>
                <w:szCs w:val="20"/>
              </w:rPr>
              <w:t>0</w:t>
            </w:r>
          </w:p>
        </w:tc>
        <w:tc>
          <w:tcPr>
            <w:tcW w:w="718" w:type="dxa"/>
            <w:tcBorders>
              <w:top w:val="nil"/>
              <w:left w:val="nil"/>
              <w:bottom w:val="single" w:sz="4" w:space="0" w:color="auto"/>
              <w:right w:val="single" w:sz="4" w:space="0" w:color="auto"/>
            </w:tcBorders>
            <w:shd w:val="clear" w:color="auto" w:fill="auto"/>
            <w:noWrap/>
            <w:vAlign w:val="bottom"/>
          </w:tcPr>
          <w:p w:rsidR="004C4CE9" w:rsidRPr="004C4CE9" w:rsidRDefault="004C4CE9" w:rsidP="004C4CE9">
            <w:pPr>
              <w:spacing w:after="0" w:line="240" w:lineRule="auto"/>
              <w:jc w:val="center"/>
              <w:rPr>
                <w:rFonts w:ascii="Tw Cen MT" w:eastAsia="Times New Roman" w:hAnsi="Tw Cen MT" w:cs="Times New Roman"/>
                <w:b/>
                <w:sz w:val="20"/>
                <w:szCs w:val="20"/>
              </w:rPr>
            </w:pPr>
            <w:r w:rsidRPr="004C4CE9">
              <w:rPr>
                <w:rFonts w:ascii="Tw Cen MT" w:eastAsia="Times New Roman" w:hAnsi="Tw Cen MT" w:cs="Times New Roman"/>
                <w:b/>
                <w:sz w:val="20"/>
                <w:szCs w:val="20"/>
              </w:rPr>
              <w:t>5</w:t>
            </w:r>
          </w:p>
        </w:tc>
        <w:tc>
          <w:tcPr>
            <w:tcW w:w="718" w:type="dxa"/>
            <w:tcBorders>
              <w:top w:val="nil"/>
              <w:left w:val="nil"/>
              <w:bottom w:val="single" w:sz="4" w:space="0" w:color="auto"/>
              <w:right w:val="single" w:sz="4" w:space="0" w:color="auto"/>
            </w:tcBorders>
            <w:shd w:val="clear" w:color="auto" w:fill="auto"/>
            <w:noWrap/>
            <w:vAlign w:val="bottom"/>
          </w:tcPr>
          <w:p w:rsidR="004C4CE9" w:rsidRPr="004C4CE9" w:rsidRDefault="004C4CE9" w:rsidP="004C4CE9">
            <w:pPr>
              <w:spacing w:after="0" w:line="240" w:lineRule="auto"/>
              <w:jc w:val="center"/>
              <w:rPr>
                <w:rFonts w:ascii="Tw Cen MT" w:eastAsia="Times New Roman" w:hAnsi="Tw Cen MT" w:cs="Times New Roman"/>
                <w:b/>
                <w:sz w:val="20"/>
                <w:szCs w:val="20"/>
              </w:rPr>
            </w:pPr>
            <w:r w:rsidRPr="004C4CE9">
              <w:rPr>
                <w:rFonts w:ascii="Tw Cen MT" w:eastAsia="Times New Roman" w:hAnsi="Tw Cen MT" w:cs="Times New Roman"/>
                <w:b/>
                <w:sz w:val="20"/>
                <w:szCs w:val="20"/>
              </w:rPr>
              <w:t>14</w:t>
            </w:r>
          </w:p>
        </w:tc>
        <w:tc>
          <w:tcPr>
            <w:tcW w:w="718" w:type="dxa"/>
            <w:tcBorders>
              <w:top w:val="nil"/>
              <w:left w:val="nil"/>
              <w:bottom w:val="single" w:sz="4" w:space="0" w:color="auto"/>
              <w:right w:val="single" w:sz="4" w:space="0" w:color="auto"/>
            </w:tcBorders>
            <w:shd w:val="clear" w:color="auto" w:fill="auto"/>
            <w:noWrap/>
            <w:vAlign w:val="bottom"/>
          </w:tcPr>
          <w:p w:rsidR="004C4CE9" w:rsidRPr="004C4CE9" w:rsidRDefault="004C4CE9" w:rsidP="004C4CE9">
            <w:pPr>
              <w:spacing w:after="0" w:line="240" w:lineRule="auto"/>
              <w:jc w:val="center"/>
              <w:rPr>
                <w:rFonts w:ascii="Tw Cen MT" w:eastAsia="Times New Roman" w:hAnsi="Tw Cen MT" w:cs="Times New Roman"/>
                <w:b/>
                <w:sz w:val="20"/>
                <w:szCs w:val="20"/>
              </w:rPr>
            </w:pPr>
            <w:r w:rsidRPr="004C4CE9">
              <w:rPr>
                <w:rFonts w:ascii="Tw Cen MT" w:eastAsia="Times New Roman" w:hAnsi="Tw Cen MT" w:cs="Times New Roman"/>
                <w:b/>
                <w:sz w:val="20"/>
                <w:szCs w:val="20"/>
              </w:rPr>
              <w:t>13</w:t>
            </w:r>
          </w:p>
        </w:tc>
        <w:tc>
          <w:tcPr>
            <w:tcW w:w="718" w:type="dxa"/>
            <w:tcBorders>
              <w:top w:val="nil"/>
              <w:left w:val="nil"/>
              <w:bottom w:val="single" w:sz="4" w:space="0" w:color="auto"/>
              <w:right w:val="single" w:sz="4" w:space="0" w:color="auto"/>
            </w:tcBorders>
            <w:shd w:val="clear" w:color="auto" w:fill="auto"/>
            <w:noWrap/>
            <w:vAlign w:val="bottom"/>
          </w:tcPr>
          <w:p w:rsidR="004C4CE9" w:rsidRPr="004C4CE9" w:rsidRDefault="004C4CE9" w:rsidP="004C4CE9">
            <w:pPr>
              <w:spacing w:after="0" w:line="240" w:lineRule="auto"/>
              <w:jc w:val="center"/>
              <w:rPr>
                <w:rFonts w:ascii="Tw Cen MT" w:eastAsia="Times New Roman" w:hAnsi="Tw Cen MT" w:cs="Times New Roman"/>
                <w:b/>
                <w:sz w:val="20"/>
                <w:szCs w:val="20"/>
              </w:rPr>
            </w:pPr>
            <w:r w:rsidRPr="004C4CE9">
              <w:rPr>
                <w:rFonts w:ascii="Tw Cen MT" w:eastAsia="Times New Roman" w:hAnsi="Tw Cen MT" w:cs="Times New Roman"/>
                <w:b/>
                <w:sz w:val="20"/>
                <w:szCs w:val="20"/>
              </w:rPr>
              <w:t>39</w:t>
            </w:r>
          </w:p>
        </w:tc>
        <w:tc>
          <w:tcPr>
            <w:tcW w:w="718" w:type="dxa"/>
            <w:tcBorders>
              <w:top w:val="nil"/>
              <w:left w:val="nil"/>
              <w:bottom w:val="single" w:sz="4" w:space="0" w:color="auto"/>
              <w:right w:val="single" w:sz="4" w:space="0" w:color="auto"/>
            </w:tcBorders>
            <w:shd w:val="clear" w:color="auto" w:fill="auto"/>
            <w:noWrap/>
            <w:vAlign w:val="bottom"/>
          </w:tcPr>
          <w:p w:rsidR="004C4CE9" w:rsidRPr="004C4CE9" w:rsidRDefault="004C4CE9" w:rsidP="004C4CE9">
            <w:pPr>
              <w:spacing w:after="0" w:line="240" w:lineRule="auto"/>
              <w:jc w:val="center"/>
              <w:rPr>
                <w:rFonts w:ascii="Tw Cen MT" w:eastAsia="Times New Roman" w:hAnsi="Tw Cen MT" w:cs="Times New Roman"/>
                <w:b/>
                <w:sz w:val="20"/>
                <w:szCs w:val="20"/>
              </w:rPr>
            </w:pPr>
            <w:r w:rsidRPr="004C4CE9">
              <w:rPr>
                <w:rFonts w:ascii="Tw Cen MT" w:eastAsia="Times New Roman" w:hAnsi="Tw Cen MT" w:cs="Times New Roman"/>
                <w:b/>
                <w:sz w:val="20"/>
                <w:szCs w:val="20"/>
              </w:rPr>
              <w:t>56</w:t>
            </w:r>
          </w:p>
        </w:tc>
        <w:tc>
          <w:tcPr>
            <w:tcW w:w="513" w:type="dxa"/>
            <w:tcBorders>
              <w:top w:val="nil"/>
              <w:left w:val="nil"/>
              <w:bottom w:val="single" w:sz="4" w:space="0" w:color="auto"/>
              <w:right w:val="single" w:sz="4" w:space="0" w:color="auto"/>
            </w:tcBorders>
            <w:shd w:val="clear" w:color="auto" w:fill="auto"/>
            <w:noWrap/>
            <w:vAlign w:val="bottom"/>
          </w:tcPr>
          <w:p w:rsidR="004C4CE9" w:rsidRPr="004C4CE9" w:rsidRDefault="004C4CE9" w:rsidP="004C4CE9">
            <w:pPr>
              <w:spacing w:after="0" w:line="240" w:lineRule="auto"/>
              <w:jc w:val="center"/>
              <w:rPr>
                <w:rFonts w:ascii="Tw Cen MT" w:eastAsia="Times New Roman" w:hAnsi="Tw Cen MT" w:cs="Times New Roman"/>
                <w:b/>
                <w:sz w:val="20"/>
                <w:szCs w:val="20"/>
              </w:rPr>
            </w:pPr>
            <w:r w:rsidRPr="004C4CE9">
              <w:rPr>
                <w:rFonts w:ascii="Tw Cen MT" w:eastAsia="Times New Roman" w:hAnsi="Tw Cen MT" w:cs="Times New Roman"/>
                <w:b/>
                <w:sz w:val="20"/>
                <w:szCs w:val="20"/>
              </w:rPr>
              <w:t>335</w:t>
            </w:r>
          </w:p>
        </w:tc>
      </w:tr>
    </w:tbl>
    <w:p w:rsidR="004C4CE9" w:rsidRDefault="004C4CE9" w:rsidP="004C4CE9"/>
    <w:p w:rsidR="004C4CE9" w:rsidRPr="001E01DC" w:rsidRDefault="004C4CE9" w:rsidP="004C4CE9">
      <w:pPr>
        <w:rPr>
          <w:vertAlign w:val="superscript"/>
        </w:rPr>
      </w:pPr>
      <w:r>
        <w:t>State of MN, 2011</w:t>
      </w:r>
      <w:r w:rsidR="001E01DC">
        <w:rPr>
          <w:vertAlign w:val="superscript"/>
        </w:rPr>
        <w:t>6</w:t>
      </w:r>
    </w:p>
    <w:tbl>
      <w:tblPr>
        <w:tblW w:w="9351" w:type="dxa"/>
        <w:tblInd w:w="108" w:type="dxa"/>
        <w:tblLook w:val="04A0" w:firstRow="1" w:lastRow="0" w:firstColumn="1" w:lastColumn="0" w:noHBand="0" w:noVBand="1"/>
        <w:tblCaption w:val="State of Minnesota 2011, Leading Cause of Death by Age Group"/>
      </w:tblPr>
      <w:tblGrid>
        <w:gridCol w:w="2524"/>
        <w:gridCol w:w="632"/>
        <w:gridCol w:w="924"/>
        <w:gridCol w:w="222"/>
        <w:gridCol w:w="433"/>
        <w:gridCol w:w="523"/>
        <w:gridCol w:w="663"/>
        <w:gridCol w:w="684"/>
        <w:gridCol w:w="684"/>
        <w:gridCol w:w="693"/>
        <w:gridCol w:w="693"/>
        <w:gridCol w:w="793"/>
      </w:tblGrid>
      <w:tr w:rsidR="004C4CE9" w:rsidRPr="004C4CE9" w:rsidTr="000126AD">
        <w:trPr>
          <w:trHeight w:val="240"/>
          <w:tblHeader/>
        </w:trPr>
        <w:tc>
          <w:tcPr>
            <w:tcW w:w="2571"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15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All Ages</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508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Age Group</w:t>
            </w:r>
          </w:p>
        </w:tc>
      </w:tr>
      <w:tr w:rsidR="004C4CE9" w:rsidRPr="004C4CE9" w:rsidTr="000126AD">
        <w:trPr>
          <w:trHeight w:val="315"/>
          <w:tblHeader/>
        </w:trPr>
        <w:tc>
          <w:tcPr>
            <w:tcW w:w="2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Cause</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Rank</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Number</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0-4</w:t>
            </w:r>
          </w:p>
        </w:tc>
        <w:tc>
          <w:tcPr>
            <w:tcW w:w="529"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5-14</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15-24</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25-44</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45-54</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55-64</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65-74</w:t>
            </w:r>
          </w:p>
        </w:tc>
        <w:tc>
          <w:tcPr>
            <w:tcW w:w="80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bCs/>
                <w:sz w:val="20"/>
                <w:szCs w:val="20"/>
              </w:rPr>
            </w:pPr>
            <w:r w:rsidRPr="004C4CE9">
              <w:rPr>
                <w:rFonts w:ascii="Tw Cen MT" w:eastAsia="Times New Roman" w:hAnsi="Tw Cen MT" w:cs="Times New Roman"/>
                <w:b/>
                <w:bCs/>
                <w:sz w:val="20"/>
                <w:szCs w:val="20"/>
              </w:rPr>
              <w:t>75+</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Alzheimer's Disease</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6</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1,449</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29"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12</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61</w:t>
            </w:r>
          </w:p>
        </w:tc>
        <w:tc>
          <w:tcPr>
            <w:tcW w:w="80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1,372</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Cancer</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9,468</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11</w:t>
            </w:r>
          </w:p>
        </w:tc>
        <w:tc>
          <w:tcPr>
            <w:tcW w:w="529"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11</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23</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223</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766</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1,684</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2,256</w:t>
            </w:r>
          </w:p>
        </w:tc>
        <w:tc>
          <w:tcPr>
            <w:tcW w:w="80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4,494</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Cirrhosis</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14</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436</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w:t>
            </w:r>
          </w:p>
        </w:tc>
        <w:tc>
          <w:tcPr>
            <w:tcW w:w="529"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37</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110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137</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79</w:t>
            </w:r>
          </w:p>
        </w:tc>
        <w:tc>
          <w:tcPr>
            <w:tcW w:w="80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72</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Chronic lower respiratory dis.</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5</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2,174</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w:t>
            </w:r>
          </w:p>
        </w:tc>
        <w:tc>
          <w:tcPr>
            <w:tcW w:w="529"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12</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44</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162</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454</w:t>
            </w:r>
          </w:p>
        </w:tc>
        <w:tc>
          <w:tcPr>
            <w:tcW w:w="80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1,498</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Diabetes</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8</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1,179</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29"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67</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153</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189</w:t>
            </w:r>
          </w:p>
        </w:tc>
        <w:tc>
          <w:tcPr>
            <w:tcW w:w="80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739</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Heart Disease</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7,234</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8</w:t>
            </w:r>
          </w:p>
        </w:tc>
        <w:tc>
          <w:tcPr>
            <w:tcW w:w="529"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12</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127</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374</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693</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886</w:t>
            </w:r>
          </w:p>
        </w:tc>
        <w:tc>
          <w:tcPr>
            <w:tcW w:w="80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5,131</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Hypertension</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12</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489</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29"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14</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65</w:t>
            </w:r>
          </w:p>
        </w:tc>
        <w:tc>
          <w:tcPr>
            <w:tcW w:w="80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366</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Nephritis</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9</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708</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w:t>
            </w:r>
          </w:p>
        </w:tc>
        <w:tc>
          <w:tcPr>
            <w:tcW w:w="529"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7</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19</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42</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97</w:t>
            </w:r>
          </w:p>
        </w:tc>
        <w:tc>
          <w:tcPr>
            <w:tcW w:w="80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542</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3B7160"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Parkinson’s</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13</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475</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29"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9</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40</w:t>
            </w:r>
          </w:p>
        </w:tc>
        <w:tc>
          <w:tcPr>
            <w:tcW w:w="80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424</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Pneumonia and Influenza</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11</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669</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8</w:t>
            </w:r>
          </w:p>
        </w:tc>
        <w:tc>
          <w:tcPr>
            <w:tcW w:w="529"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8</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8</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45</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57</w:t>
            </w:r>
          </w:p>
        </w:tc>
        <w:tc>
          <w:tcPr>
            <w:tcW w:w="80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520</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Pneumonitis due to solids/liquids</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16</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321</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w:t>
            </w:r>
          </w:p>
        </w:tc>
        <w:tc>
          <w:tcPr>
            <w:tcW w:w="529"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8</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27</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35</w:t>
            </w:r>
          </w:p>
        </w:tc>
        <w:tc>
          <w:tcPr>
            <w:tcW w:w="80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245</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Septicemia</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15</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338</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5</w:t>
            </w:r>
          </w:p>
        </w:tc>
        <w:tc>
          <w:tcPr>
            <w:tcW w:w="529"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9</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18</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45</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47</w:t>
            </w:r>
          </w:p>
        </w:tc>
        <w:tc>
          <w:tcPr>
            <w:tcW w:w="80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210</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Stroke</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6</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2,145</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w:t>
            </w:r>
          </w:p>
        </w:tc>
        <w:tc>
          <w:tcPr>
            <w:tcW w:w="529"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67</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134</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246</w:t>
            </w:r>
          </w:p>
        </w:tc>
        <w:tc>
          <w:tcPr>
            <w:tcW w:w="80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1,674</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Suicide</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10</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684</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0</w:t>
            </w:r>
          </w:p>
        </w:tc>
        <w:tc>
          <w:tcPr>
            <w:tcW w:w="529"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12</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89</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224</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139</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123</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56</w:t>
            </w:r>
          </w:p>
        </w:tc>
        <w:tc>
          <w:tcPr>
            <w:tcW w:w="80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41</w:t>
            </w:r>
          </w:p>
        </w:tc>
      </w:tr>
      <w:tr w:rsidR="004C4CE9" w:rsidRPr="004C4CE9" w:rsidTr="004C4CE9">
        <w:trPr>
          <w:trHeight w:val="24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r w:rsidRPr="004C4CE9">
              <w:rPr>
                <w:rFonts w:ascii="Tw Cen MT" w:eastAsia="Times New Roman" w:hAnsi="Tw Cen MT" w:cs="Times New Roman"/>
                <w:sz w:val="20"/>
                <w:szCs w:val="20"/>
              </w:rPr>
              <w:t>Unintentional Injury</w:t>
            </w:r>
          </w:p>
        </w:tc>
        <w:tc>
          <w:tcPr>
            <w:tcW w:w="60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4</w:t>
            </w:r>
          </w:p>
        </w:tc>
        <w:tc>
          <w:tcPr>
            <w:tcW w:w="938"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2,309</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sz w:val="20"/>
                <w:szCs w:val="20"/>
              </w:rPr>
            </w:pPr>
          </w:p>
        </w:tc>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30</w:t>
            </w:r>
          </w:p>
        </w:tc>
        <w:tc>
          <w:tcPr>
            <w:tcW w:w="529"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25</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165</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377</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320</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257</w:t>
            </w:r>
          </w:p>
        </w:tc>
        <w:tc>
          <w:tcPr>
            <w:tcW w:w="672"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197</w:t>
            </w:r>
          </w:p>
        </w:tc>
        <w:tc>
          <w:tcPr>
            <w:tcW w:w="805" w:type="dxa"/>
            <w:tcBorders>
              <w:top w:val="nil"/>
              <w:left w:val="nil"/>
              <w:bottom w:val="single" w:sz="4" w:space="0" w:color="auto"/>
              <w:right w:val="single" w:sz="4" w:space="0" w:color="auto"/>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sz w:val="20"/>
                <w:szCs w:val="20"/>
              </w:rPr>
            </w:pPr>
            <w:r w:rsidRPr="004C4CE9">
              <w:rPr>
                <w:rFonts w:ascii="Tw Cen MT" w:eastAsia="Times New Roman" w:hAnsi="Tw Cen MT" w:cs="Times New Roman"/>
                <w:sz w:val="20"/>
                <w:szCs w:val="20"/>
              </w:rPr>
              <w:t>938</w:t>
            </w:r>
          </w:p>
        </w:tc>
      </w:tr>
      <w:tr w:rsidR="004C4CE9" w:rsidRPr="004C4CE9" w:rsidTr="004C4CE9">
        <w:trPr>
          <w:trHeight w:val="240"/>
        </w:trPr>
        <w:tc>
          <w:tcPr>
            <w:tcW w:w="2571"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b/>
                <w:sz w:val="20"/>
                <w:szCs w:val="20"/>
              </w:rPr>
            </w:pPr>
            <w:r w:rsidRPr="004C4CE9">
              <w:rPr>
                <w:rFonts w:ascii="Tw Cen MT" w:eastAsia="Times New Roman" w:hAnsi="Tw Cen MT" w:cs="Times New Roman"/>
                <w:b/>
                <w:sz w:val="20"/>
                <w:szCs w:val="20"/>
              </w:rPr>
              <w:t> </w:t>
            </w:r>
            <w:r>
              <w:rPr>
                <w:rFonts w:ascii="Tw Cen MT" w:eastAsia="Times New Roman" w:hAnsi="Tw Cen MT" w:cs="Times New Roman"/>
                <w:b/>
                <w:sz w:val="20"/>
                <w:szCs w:val="20"/>
              </w:rPr>
              <w:t>Total</w:t>
            </w:r>
          </w:p>
        </w:tc>
        <w:tc>
          <w:tcPr>
            <w:tcW w:w="602"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sz w:val="20"/>
                <w:szCs w:val="20"/>
              </w:rPr>
            </w:pPr>
          </w:p>
        </w:tc>
        <w:tc>
          <w:tcPr>
            <w:tcW w:w="938"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sz w:val="20"/>
                <w:szCs w:val="20"/>
              </w:rPr>
            </w:pPr>
            <w:r w:rsidRPr="004C4CE9">
              <w:rPr>
                <w:rFonts w:ascii="Tw Cen MT" w:eastAsia="Times New Roman" w:hAnsi="Tw Cen MT" w:cs="Times New Roman"/>
                <w:b/>
                <w:sz w:val="20"/>
                <w:szCs w:val="20"/>
              </w:rPr>
              <w:t>30,078</w:t>
            </w:r>
          </w:p>
        </w:tc>
        <w:tc>
          <w:tcPr>
            <w:tcW w:w="160"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rPr>
                <w:rFonts w:ascii="Tw Cen MT" w:eastAsia="Times New Roman" w:hAnsi="Tw Cen MT" w:cs="Times New Roman"/>
                <w:b/>
                <w:sz w:val="20"/>
                <w:szCs w:val="20"/>
              </w:rPr>
            </w:pPr>
          </w:p>
        </w:tc>
        <w:tc>
          <w:tcPr>
            <w:tcW w:w="386"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sz w:val="20"/>
                <w:szCs w:val="20"/>
              </w:rPr>
            </w:pPr>
            <w:r w:rsidRPr="004C4CE9">
              <w:rPr>
                <w:rFonts w:ascii="Tw Cen MT" w:eastAsia="Times New Roman" w:hAnsi="Tw Cen MT" w:cs="Times New Roman"/>
                <w:b/>
                <w:sz w:val="20"/>
                <w:szCs w:val="20"/>
              </w:rPr>
              <w:t>73</w:t>
            </w:r>
          </w:p>
        </w:tc>
        <w:tc>
          <w:tcPr>
            <w:tcW w:w="529"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sz w:val="20"/>
                <w:szCs w:val="20"/>
              </w:rPr>
            </w:pPr>
            <w:r w:rsidRPr="004C4CE9">
              <w:rPr>
                <w:rFonts w:ascii="Tw Cen MT" w:eastAsia="Times New Roman" w:hAnsi="Tw Cen MT" w:cs="Times New Roman"/>
                <w:b/>
                <w:sz w:val="20"/>
                <w:szCs w:val="20"/>
              </w:rPr>
              <w:t>56</w:t>
            </w:r>
          </w:p>
        </w:tc>
        <w:tc>
          <w:tcPr>
            <w:tcW w:w="672"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sz w:val="20"/>
                <w:szCs w:val="20"/>
              </w:rPr>
            </w:pPr>
            <w:r w:rsidRPr="004C4CE9">
              <w:rPr>
                <w:rFonts w:ascii="Tw Cen MT" w:eastAsia="Times New Roman" w:hAnsi="Tw Cen MT" w:cs="Times New Roman"/>
                <w:b/>
                <w:sz w:val="20"/>
                <w:szCs w:val="20"/>
              </w:rPr>
              <w:t>302</w:t>
            </w:r>
          </w:p>
        </w:tc>
        <w:tc>
          <w:tcPr>
            <w:tcW w:w="672"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sz w:val="20"/>
                <w:szCs w:val="20"/>
              </w:rPr>
            </w:pPr>
            <w:r w:rsidRPr="004C4CE9">
              <w:rPr>
                <w:rFonts w:ascii="Tw Cen MT" w:eastAsia="Times New Roman" w:hAnsi="Tw Cen MT" w:cs="Times New Roman"/>
                <w:b/>
                <w:sz w:val="20"/>
                <w:szCs w:val="20"/>
              </w:rPr>
              <w:t>1,081</w:t>
            </w:r>
          </w:p>
        </w:tc>
        <w:tc>
          <w:tcPr>
            <w:tcW w:w="672"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sz w:val="20"/>
                <w:szCs w:val="20"/>
              </w:rPr>
            </w:pPr>
            <w:r w:rsidRPr="004C4CE9">
              <w:rPr>
                <w:rFonts w:ascii="Tw Cen MT" w:eastAsia="Times New Roman" w:hAnsi="Tw Cen MT" w:cs="Times New Roman"/>
                <w:b/>
                <w:sz w:val="20"/>
                <w:szCs w:val="20"/>
              </w:rPr>
              <w:t>1,972</w:t>
            </w:r>
          </w:p>
        </w:tc>
        <w:tc>
          <w:tcPr>
            <w:tcW w:w="672"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sz w:val="20"/>
                <w:szCs w:val="20"/>
              </w:rPr>
            </w:pPr>
            <w:r w:rsidRPr="004C4CE9">
              <w:rPr>
                <w:rFonts w:ascii="Tw Cen MT" w:eastAsia="Times New Roman" w:hAnsi="Tw Cen MT" w:cs="Times New Roman"/>
                <w:b/>
                <w:sz w:val="20"/>
                <w:szCs w:val="20"/>
              </w:rPr>
              <w:t>3,563</w:t>
            </w:r>
          </w:p>
        </w:tc>
        <w:tc>
          <w:tcPr>
            <w:tcW w:w="672"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sz w:val="20"/>
                <w:szCs w:val="20"/>
              </w:rPr>
            </w:pPr>
            <w:r w:rsidRPr="004C4CE9">
              <w:rPr>
                <w:rFonts w:ascii="Tw Cen MT" w:eastAsia="Times New Roman" w:hAnsi="Tw Cen MT" w:cs="Times New Roman"/>
                <w:b/>
                <w:sz w:val="20"/>
                <w:szCs w:val="20"/>
              </w:rPr>
              <w:t>4,765</w:t>
            </w:r>
          </w:p>
        </w:tc>
        <w:tc>
          <w:tcPr>
            <w:tcW w:w="805" w:type="dxa"/>
            <w:tcBorders>
              <w:top w:val="nil"/>
              <w:left w:val="nil"/>
              <w:bottom w:val="nil"/>
              <w:right w:val="nil"/>
            </w:tcBorders>
            <w:shd w:val="clear" w:color="auto" w:fill="auto"/>
            <w:noWrap/>
            <w:vAlign w:val="bottom"/>
            <w:hideMark/>
          </w:tcPr>
          <w:p w:rsidR="004C4CE9" w:rsidRPr="004C4CE9" w:rsidRDefault="004C4CE9" w:rsidP="004C4CE9">
            <w:pPr>
              <w:spacing w:after="0" w:line="240" w:lineRule="auto"/>
              <w:jc w:val="center"/>
              <w:rPr>
                <w:rFonts w:ascii="Tw Cen MT" w:eastAsia="Times New Roman" w:hAnsi="Tw Cen MT" w:cs="Times New Roman"/>
                <w:b/>
                <w:sz w:val="20"/>
                <w:szCs w:val="20"/>
              </w:rPr>
            </w:pPr>
            <w:r w:rsidRPr="004C4CE9">
              <w:rPr>
                <w:rFonts w:ascii="Tw Cen MT" w:eastAsia="Times New Roman" w:hAnsi="Tw Cen MT" w:cs="Times New Roman"/>
                <w:b/>
                <w:sz w:val="20"/>
                <w:szCs w:val="20"/>
              </w:rPr>
              <w:t>18,266</w:t>
            </w:r>
          </w:p>
        </w:tc>
      </w:tr>
    </w:tbl>
    <w:p w:rsidR="004C4CE9" w:rsidRDefault="004C4CE9" w:rsidP="004C4CE9"/>
    <w:p w:rsidR="00E05AD6" w:rsidRDefault="00E05AD6" w:rsidP="00E05AD6">
      <w:pPr>
        <w:pStyle w:val="ListParagraph"/>
        <w:numPr>
          <w:ilvl w:val="0"/>
          <w:numId w:val="6"/>
        </w:numPr>
      </w:pPr>
      <w:r>
        <w:t>Percentage of deaths by age group</w:t>
      </w:r>
      <w:r w:rsidR="001E01DC">
        <w:rPr>
          <w:vertAlign w:val="superscript"/>
        </w:rPr>
        <w:t>6</w:t>
      </w:r>
    </w:p>
    <w:p w:rsidR="00E05AD6" w:rsidRDefault="00E05AD6" w:rsidP="00E05AD6">
      <w:pPr>
        <w:pStyle w:val="ListParagraph"/>
        <w:numPr>
          <w:ilvl w:val="1"/>
          <w:numId w:val="6"/>
        </w:numPr>
      </w:pPr>
      <w:r>
        <w:t>Match state in 0-4</w:t>
      </w:r>
    </w:p>
    <w:p w:rsidR="00E05AD6" w:rsidRDefault="00E05AD6" w:rsidP="00E05AD6">
      <w:pPr>
        <w:pStyle w:val="ListParagraph"/>
        <w:numPr>
          <w:ilvl w:val="1"/>
          <w:numId w:val="6"/>
        </w:numPr>
      </w:pPr>
      <w:r>
        <w:t>Less than state in 5-14,25-44,45-54,55-64,65-74</w:t>
      </w:r>
    </w:p>
    <w:p w:rsidR="00E05AD6" w:rsidRPr="004C4CE9" w:rsidRDefault="00E05AD6" w:rsidP="00E05AD6">
      <w:pPr>
        <w:pStyle w:val="ListParagraph"/>
        <w:numPr>
          <w:ilvl w:val="1"/>
          <w:numId w:val="6"/>
        </w:numPr>
      </w:pPr>
      <w:r>
        <w:t>Higher than state in 15-24 and 75+</w:t>
      </w:r>
    </w:p>
    <w:p w:rsidR="000126AD" w:rsidRDefault="0095006A" w:rsidP="007463BC">
      <w:pPr>
        <w:pStyle w:val="Heading2"/>
      </w:pPr>
      <w:r>
        <w:tab/>
      </w:r>
      <w:bookmarkStart w:id="34" w:name="_Toc415576831"/>
    </w:p>
    <w:p w:rsidR="000126AD" w:rsidRDefault="000126AD">
      <w:pPr>
        <w:rPr>
          <w:rFonts w:asciiTheme="majorHAnsi" w:eastAsiaTheme="majorEastAsia" w:hAnsiTheme="majorHAnsi" w:cstheme="majorBidi"/>
          <w:b/>
          <w:bCs/>
          <w:color w:val="4F81BD" w:themeColor="accent1"/>
          <w:sz w:val="26"/>
          <w:szCs w:val="26"/>
        </w:rPr>
      </w:pPr>
      <w:r>
        <w:br w:type="page"/>
      </w:r>
    </w:p>
    <w:p w:rsidR="0095006A" w:rsidRDefault="0095006A" w:rsidP="007463BC">
      <w:pPr>
        <w:pStyle w:val="Heading2"/>
      </w:pPr>
      <w:r>
        <w:lastRenderedPageBreak/>
        <w:t>Cancer incidence</w:t>
      </w:r>
      <w:bookmarkEnd w:id="34"/>
    </w:p>
    <w:p w:rsidR="00803D14" w:rsidRPr="001E01DC" w:rsidRDefault="00803D14" w:rsidP="00803D14">
      <w:pPr>
        <w:rPr>
          <w:vertAlign w:val="superscript"/>
        </w:rPr>
      </w:pPr>
      <w:r>
        <w:t>Age-adjusted rates per 100,000, 2005-2009</w:t>
      </w:r>
      <w:r w:rsidR="001E01DC">
        <w:rPr>
          <w:vertAlign w:val="superscript"/>
        </w:rPr>
        <w:t>6</w:t>
      </w:r>
    </w:p>
    <w:tbl>
      <w:tblPr>
        <w:tblW w:w="9080" w:type="dxa"/>
        <w:tblInd w:w="93" w:type="dxa"/>
        <w:tblLook w:val="04A0" w:firstRow="1" w:lastRow="0" w:firstColumn="1" w:lastColumn="0" w:noHBand="0" w:noVBand="1"/>
        <w:tblCaption w:val="Cancer Incidence, Age Adjusted Rate per 100,000"/>
      </w:tblPr>
      <w:tblGrid>
        <w:gridCol w:w="4620"/>
        <w:gridCol w:w="1340"/>
        <w:gridCol w:w="960"/>
        <w:gridCol w:w="840"/>
        <w:gridCol w:w="1320"/>
      </w:tblGrid>
      <w:tr w:rsidR="00803D14" w:rsidRPr="00803D14" w:rsidTr="000126AD">
        <w:trPr>
          <w:trHeight w:val="315"/>
          <w:tblHeader/>
        </w:trPr>
        <w:tc>
          <w:tcPr>
            <w:tcW w:w="462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803D14" w:rsidRPr="00803D14" w:rsidRDefault="00803D14" w:rsidP="00803D14">
            <w:pPr>
              <w:spacing w:after="0" w:line="240" w:lineRule="auto"/>
              <w:rPr>
                <w:rFonts w:ascii="Tw Cen MT" w:eastAsia="Times New Roman" w:hAnsi="Tw Cen MT" w:cs="Times New Roman"/>
                <w:b/>
                <w:bCs/>
                <w:sz w:val="20"/>
                <w:szCs w:val="20"/>
              </w:rPr>
            </w:pPr>
            <w:r w:rsidRPr="00803D14">
              <w:rPr>
                <w:rFonts w:ascii="Tw Cen MT" w:eastAsia="Times New Roman" w:hAnsi="Tw Cen MT" w:cs="Times New Roman"/>
                <w:b/>
                <w:bCs/>
                <w:sz w:val="20"/>
                <w:szCs w:val="20"/>
              </w:rPr>
              <w:t>State/County/CHB</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03D14" w:rsidRPr="00803D14" w:rsidRDefault="00803D14" w:rsidP="00803D14">
            <w:pPr>
              <w:spacing w:after="0" w:line="240" w:lineRule="auto"/>
              <w:jc w:val="center"/>
              <w:rPr>
                <w:rFonts w:ascii="Tw Cen MT" w:eastAsia="Times New Roman" w:hAnsi="Tw Cen MT" w:cs="Times New Roman"/>
                <w:b/>
                <w:bCs/>
                <w:sz w:val="20"/>
                <w:szCs w:val="20"/>
              </w:rPr>
            </w:pPr>
            <w:r w:rsidRPr="00803D14">
              <w:rPr>
                <w:rFonts w:ascii="Tw Cen MT" w:eastAsia="Times New Roman" w:hAnsi="Tw Cen MT" w:cs="Times New Roman"/>
                <w:b/>
                <w:bCs/>
                <w:sz w:val="20"/>
                <w:szCs w:val="20"/>
              </w:rPr>
              <w:t>Five-Year Total Population</w:t>
            </w:r>
          </w:p>
        </w:tc>
        <w:tc>
          <w:tcPr>
            <w:tcW w:w="1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b/>
                <w:bCs/>
                <w:sz w:val="20"/>
                <w:szCs w:val="20"/>
              </w:rPr>
            </w:pPr>
            <w:r w:rsidRPr="00803D14">
              <w:rPr>
                <w:rFonts w:ascii="Tw Cen MT" w:eastAsia="Times New Roman" w:hAnsi="Tw Cen MT" w:cs="Times New Roman"/>
                <w:b/>
                <w:bCs/>
                <w:sz w:val="20"/>
                <w:szCs w:val="20"/>
              </w:rPr>
              <w:t>New Cancers</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03D14" w:rsidRPr="00803D14" w:rsidRDefault="00803D14" w:rsidP="00803D14">
            <w:pPr>
              <w:spacing w:after="0" w:line="240" w:lineRule="auto"/>
              <w:jc w:val="center"/>
              <w:rPr>
                <w:rFonts w:ascii="Tw Cen MT" w:eastAsia="Times New Roman" w:hAnsi="Tw Cen MT" w:cs="Times New Roman"/>
                <w:b/>
                <w:bCs/>
                <w:sz w:val="20"/>
                <w:szCs w:val="20"/>
              </w:rPr>
            </w:pPr>
            <w:r w:rsidRPr="00803D14">
              <w:rPr>
                <w:rFonts w:ascii="Tw Cen MT" w:eastAsia="Times New Roman" w:hAnsi="Tw Cen MT" w:cs="Times New Roman"/>
                <w:b/>
                <w:bCs/>
                <w:sz w:val="20"/>
                <w:szCs w:val="20"/>
              </w:rPr>
              <w:t>95% Confidence Interval</w:t>
            </w:r>
          </w:p>
        </w:tc>
      </w:tr>
      <w:tr w:rsidR="00803D14" w:rsidRPr="00803D14" w:rsidTr="000126AD">
        <w:trPr>
          <w:trHeight w:val="555"/>
          <w:tblHeader/>
        </w:trPr>
        <w:tc>
          <w:tcPr>
            <w:tcW w:w="4620" w:type="dxa"/>
            <w:vMerge/>
            <w:tcBorders>
              <w:top w:val="single" w:sz="4" w:space="0" w:color="auto"/>
              <w:left w:val="single" w:sz="4" w:space="0" w:color="auto"/>
              <w:bottom w:val="single" w:sz="4" w:space="0" w:color="000000"/>
              <w:right w:val="single" w:sz="4" w:space="0" w:color="auto"/>
            </w:tcBorders>
            <w:vAlign w:val="center"/>
            <w:hideMark/>
          </w:tcPr>
          <w:p w:rsidR="00803D14" w:rsidRPr="00803D14" w:rsidRDefault="00803D14" w:rsidP="00803D14">
            <w:pPr>
              <w:spacing w:after="0" w:line="240" w:lineRule="auto"/>
              <w:rPr>
                <w:rFonts w:ascii="Tw Cen MT" w:eastAsia="Times New Roman" w:hAnsi="Tw Cen MT" w:cs="Times New Roman"/>
                <w:b/>
                <w:bCs/>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803D14" w:rsidRPr="00803D14" w:rsidRDefault="00803D14" w:rsidP="00803D14">
            <w:pPr>
              <w:spacing w:after="0" w:line="240" w:lineRule="auto"/>
              <w:rPr>
                <w:rFonts w:ascii="Tw Cen MT" w:eastAsia="Times New Roman" w:hAnsi="Tw Cen MT" w:cs="Times New Roman"/>
                <w:b/>
                <w:bCs/>
                <w:sz w:val="20"/>
                <w:szCs w:val="20"/>
              </w:rPr>
            </w:pPr>
          </w:p>
        </w:tc>
        <w:tc>
          <w:tcPr>
            <w:tcW w:w="960" w:type="dxa"/>
            <w:tcBorders>
              <w:top w:val="nil"/>
              <w:left w:val="nil"/>
              <w:bottom w:val="single" w:sz="4" w:space="0" w:color="auto"/>
              <w:right w:val="single" w:sz="4" w:space="0" w:color="auto"/>
            </w:tcBorders>
            <w:shd w:val="clear" w:color="auto" w:fill="auto"/>
            <w:vAlign w:val="bottom"/>
            <w:hideMark/>
          </w:tcPr>
          <w:p w:rsidR="00803D14" w:rsidRPr="00803D14" w:rsidRDefault="00803D14" w:rsidP="00803D14">
            <w:pPr>
              <w:spacing w:after="0" w:line="240" w:lineRule="auto"/>
              <w:jc w:val="center"/>
              <w:rPr>
                <w:rFonts w:ascii="Tw Cen MT" w:eastAsia="Times New Roman" w:hAnsi="Tw Cen MT" w:cs="Times New Roman"/>
                <w:b/>
                <w:bCs/>
                <w:sz w:val="20"/>
                <w:szCs w:val="20"/>
              </w:rPr>
            </w:pPr>
            <w:r w:rsidRPr="00803D14">
              <w:rPr>
                <w:rFonts w:ascii="Tw Cen MT" w:eastAsia="Times New Roman" w:hAnsi="Tw Cen MT" w:cs="Times New Roman"/>
                <w:b/>
                <w:bCs/>
                <w:sz w:val="20"/>
                <w:szCs w:val="20"/>
              </w:rPr>
              <w:t>Number</w:t>
            </w:r>
          </w:p>
        </w:tc>
        <w:tc>
          <w:tcPr>
            <w:tcW w:w="840" w:type="dxa"/>
            <w:tcBorders>
              <w:top w:val="nil"/>
              <w:left w:val="nil"/>
              <w:bottom w:val="single" w:sz="4" w:space="0" w:color="auto"/>
              <w:right w:val="single" w:sz="4" w:space="0" w:color="auto"/>
            </w:tcBorders>
            <w:shd w:val="clear" w:color="auto" w:fill="auto"/>
            <w:vAlign w:val="bottom"/>
            <w:hideMark/>
          </w:tcPr>
          <w:p w:rsidR="00803D14" w:rsidRPr="00803D14" w:rsidRDefault="00803D14" w:rsidP="00803D14">
            <w:pPr>
              <w:spacing w:after="0" w:line="240" w:lineRule="auto"/>
              <w:jc w:val="center"/>
              <w:rPr>
                <w:rFonts w:ascii="Tw Cen MT" w:eastAsia="Times New Roman" w:hAnsi="Tw Cen MT" w:cs="Times New Roman"/>
                <w:b/>
                <w:bCs/>
                <w:sz w:val="20"/>
                <w:szCs w:val="20"/>
              </w:rPr>
            </w:pPr>
            <w:r w:rsidRPr="00803D14">
              <w:rPr>
                <w:rFonts w:ascii="Tw Cen MT" w:eastAsia="Times New Roman" w:hAnsi="Tw Cen MT" w:cs="Times New Roman"/>
                <w:b/>
                <w:bCs/>
                <w:sz w:val="20"/>
                <w:szCs w:val="20"/>
              </w:rPr>
              <w:t>Rate</w:t>
            </w:r>
            <w:r w:rsidRPr="00803D14">
              <w:rPr>
                <w:rFonts w:ascii="Tw Cen MT" w:eastAsia="Times New Roman" w:hAnsi="Tw Cen MT" w:cs="Times New Roman"/>
                <w:b/>
                <w:bCs/>
                <w:sz w:val="20"/>
                <w:szCs w:val="20"/>
                <w:vertAlign w:val="superscript"/>
              </w:rPr>
              <w:t>1</w:t>
            </w: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803D14" w:rsidRPr="00803D14" w:rsidRDefault="00803D14" w:rsidP="00803D14">
            <w:pPr>
              <w:spacing w:after="0" w:line="240" w:lineRule="auto"/>
              <w:rPr>
                <w:rFonts w:ascii="Tw Cen MT" w:eastAsia="Times New Roman" w:hAnsi="Tw Cen MT" w:cs="Times New Roman"/>
                <w:b/>
                <w:bCs/>
                <w:sz w:val="20"/>
                <w:szCs w:val="20"/>
              </w:rPr>
            </w:pPr>
          </w:p>
        </w:tc>
      </w:tr>
      <w:tr w:rsidR="00803D14" w:rsidRPr="00803D14" w:rsidTr="00803D14">
        <w:trPr>
          <w:trHeight w:val="255"/>
        </w:trPr>
        <w:tc>
          <w:tcPr>
            <w:tcW w:w="4620" w:type="dxa"/>
            <w:tcBorders>
              <w:top w:val="nil"/>
              <w:left w:val="single" w:sz="4" w:space="0" w:color="auto"/>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rPr>
                <w:rFonts w:ascii="Tw Cen MT" w:eastAsia="Times New Roman" w:hAnsi="Tw Cen MT" w:cs="Times New Roman"/>
                <w:b/>
                <w:bCs/>
                <w:sz w:val="20"/>
                <w:szCs w:val="20"/>
              </w:rPr>
            </w:pPr>
            <w:r w:rsidRPr="00803D14">
              <w:rPr>
                <w:rFonts w:ascii="Tw Cen MT" w:eastAsia="Times New Roman" w:hAnsi="Tw Cen MT" w:cs="Times New Roman"/>
                <w:b/>
                <w:bCs/>
                <w:sz w:val="20"/>
                <w:szCs w:val="20"/>
              </w:rPr>
              <w:t>Minnesota</w:t>
            </w:r>
          </w:p>
        </w:tc>
        <w:tc>
          <w:tcPr>
            <w:tcW w:w="134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b/>
                <w:bCs/>
                <w:sz w:val="20"/>
                <w:szCs w:val="20"/>
              </w:rPr>
            </w:pPr>
            <w:r w:rsidRPr="00803D14">
              <w:rPr>
                <w:rFonts w:ascii="Tw Cen MT" w:eastAsia="Times New Roman" w:hAnsi="Tw Cen MT" w:cs="Times New Roman"/>
                <w:b/>
                <w:bCs/>
                <w:sz w:val="20"/>
                <w:szCs w:val="20"/>
              </w:rPr>
              <w:t>25,942,893</w:t>
            </w:r>
          </w:p>
        </w:tc>
        <w:tc>
          <w:tcPr>
            <w:tcW w:w="96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b/>
                <w:bCs/>
                <w:sz w:val="20"/>
                <w:szCs w:val="20"/>
              </w:rPr>
            </w:pPr>
            <w:r w:rsidRPr="00803D14">
              <w:rPr>
                <w:rFonts w:ascii="Tw Cen MT" w:eastAsia="Times New Roman" w:hAnsi="Tw Cen MT" w:cs="Times New Roman"/>
                <w:b/>
                <w:bCs/>
                <w:sz w:val="20"/>
                <w:szCs w:val="20"/>
              </w:rPr>
              <w:t>127,904</w:t>
            </w:r>
          </w:p>
        </w:tc>
        <w:tc>
          <w:tcPr>
            <w:tcW w:w="84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b/>
                <w:bCs/>
                <w:sz w:val="20"/>
                <w:szCs w:val="20"/>
              </w:rPr>
            </w:pPr>
            <w:r w:rsidRPr="00803D14">
              <w:rPr>
                <w:rFonts w:ascii="Tw Cen MT" w:eastAsia="Times New Roman" w:hAnsi="Tw Cen MT" w:cs="Times New Roman"/>
                <w:b/>
                <w:bCs/>
                <w:sz w:val="20"/>
                <w:szCs w:val="20"/>
              </w:rPr>
              <w:t>474.6</w:t>
            </w:r>
          </w:p>
        </w:tc>
        <w:tc>
          <w:tcPr>
            <w:tcW w:w="132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b/>
                <w:bCs/>
                <w:sz w:val="20"/>
                <w:szCs w:val="20"/>
              </w:rPr>
            </w:pPr>
            <w:r w:rsidRPr="00803D14">
              <w:rPr>
                <w:rFonts w:ascii="Tw Cen MT" w:eastAsia="Times New Roman" w:hAnsi="Tw Cen MT" w:cs="Times New Roman"/>
                <w:b/>
                <w:bCs/>
                <w:sz w:val="20"/>
                <w:szCs w:val="20"/>
              </w:rPr>
              <w:t>472.0 - 477.3</w:t>
            </w:r>
          </w:p>
        </w:tc>
      </w:tr>
      <w:tr w:rsidR="00803D14" w:rsidRPr="00803D14" w:rsidTr="00803D14">
        <w:trPr>
          <w:trHeight w:val="255"/>
        </w:trPr>
        <w:tc>
          <w:tcPr>
            <w:tcW w:w="4620" w:type="dxa"/>
            <w:tcBorders>
              <w:top w:val="nil"/>
              <w:left w:val="single" w:sz="4" w:space="0" w:color="auto"/>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rPr>
                <w:rFonts w:ascii="Tw Cen MT" w:eastAsia="Times New Roman" w:hAnsi="Tw Cen MT" w:cs="Times New Roman"/>
                <w:sz w:val="20"/>
                <w:szCs w:val="20"/>
              </w:rPr>
            </w:pPr>
            <w:r w:rsidRPr="00803D14">
              <w:rPr>
                <w:rFonts w:ascii="Tw Cen MT" w:eastAsia="Times New Roman" w:hAnsi="Tw Cen MT" w:cs="Times New Roman"/>
                <w:sz w:val="20"/>
                <w:szCs w:val="20"/>
              </w:rPr>
              <w:t>Big Stone</w:t>
            </w:r>
          </w:p>
        </w:tc>
        <w:tc>
          <w:tcPr>
            <w:tcW w:w="134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26,674</w:t>
            </w:r>
          </w:p>
        </w:tc>
        <w:tc>
          <w:tcPr>
            <w:tcW w:w="96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196</w:t>
            </w:r>
          </w:p>
        </w:tc>
        <w:tc>
          <w:tcPr>
            <w:tcW w:w="84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449.1</w:t>
            </w:r>
          </w:p>
        </w:tc>
        <w:tc>
          <w:tcPr>
            <w:tcW w:w="132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382.2 - 526.0</w:t>
            </w:r>
          </w:p>
        </w:tc>
      </w:tr>
      <w:tr w:rsidR="00803D14" w:rsidRPr="00803D14" w:rsidTr="00803D14">
        <w:trPr>
          <w:trHeight w:val="255"/>
        </w:trPr>
        <w:tc>
          <w:tcPr>
            <w:tcW w:w="4620" w:type="dxa"/>
            <w:tcBorders>
              <w:top w:val="nil"/>
              <w:left w:val="single" w:sz="4" w:space="0" w:color="auto"/>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rPr>
                <w:rFonts w:ascii="Tw Cen MT" w:eastAsia="Times New Roman" w:hAnsi="Tw Cen MT" w:cs="Times New Roman"/>
                <w:sz w:val="20"/>
                <w:szCs w:val="20"/>
              </w:rPr>
            </w:pPr>
            <w:r w:rsidRPr="00803D14">
              <w:rPr>
                <w:rFonts w:ascii="Tw Cen MT" w:eastAsia="Times New Roman" w:hAnsi="Tw Cen MT" w:cs="Times New Roman"/>
                <w:sz w:val="20"/>
                <w:szCs w:val="20"/>
              </w:rPr>
              <w:t>Chippewa</w:t>
            </w:r>
          </w:p>
        </w:tc>
        <w:tc>
          <w:tcPr>
            <w:tcW w:w="134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62,269</w:t>
            </w:r>
          </w:p>
        </w:tc>
        <w:tc>
          <w:tcPr>
            <w:tcW w:w="96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426</w:t>
            </w:r>
          </w:p>
        </w:tc>
        <w:tc>
          <w:tcPr>
            <w:tcW w:w="84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500.7</w:t>
            </w:r>
          </w:p>
        </w:tc>
        <w:tc>
          <w:tcPr>
            <w:tcW w:w="132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452.4 - 553.2</w:t>
            </w:r>
          </w:p>
        </w:tc>
      </w:tr>
      <w:tr w:rsidR="00803D14" w:rsidRPr="00803D14" w:rsidTr="00803D14">
        <w:trPr>
          <w:trHeight w:val="255"/>
        </w:trPr>
        <w:tc>
          <w:tcPr>
            <w:tcW w:w="4620" w:type="dxa"/>
            <w:tcBorders>
              <w:top w:val="nil"/>
              <w:left w:val="single" w:sz="4" w:space="0" w:color="auto"/>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rPr>
                <w:rFonts w:ascii="Tw Cen MT" w:eastAsia="Times New Roman" w:hAnsi="Tw Cen MT" w:cs="Times New Roman"/>
                <w:sz w:val="20"/>
                <w:szCs w:val="20"/>
              </w:rPr>
            </w:pPr>
            <w:r w:rsidRPr="00803D14">
              <w:rPr>
                <w:rFonts w:ascii="Tw Cen MT" w:eastAsia="Times New Roman" w:hAnsi="Tw Cen MT" w:cs="Times New Roman"/>
                <w:sz w:val="20"/>
                <w:szCs w:val="20"/>
              </w:rPr>
              <w:t>Lac Qui Parle</w:t>
            </w:r>
          </w:p>
        </w:tc>
        <w:tc>
          <w:tcPr>
            <w:tcW w:w="134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36,289</w:t>
            </w:r>
          </w:p>
        </w:tc>
        <w:tc>
          <w:tcPr>
            <w:tcW w:w="96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272</w:t>
            </w:r>
          </w:p>
        </w:tc>
        <w:tc>
          <w:tcPr>
            <w:tcW w:w="84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457.4</w:t>
            </w:r>
          </w:p>
        </w:tc>
        <w:tc>
          <w:tcPr>
            <w:tcW w:w="132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400.7 - 521.4</w:t>
            </w:r>
          </w:p>
        </w:tc>
      </w:tr>
      <w:tr w:rsidR="00803D14" w:rsidRPr="00803D14" w:rsidTr="00803D14">
        <w:trPr>
          <w:trHeight w:val="255"/>
        </w:trPr>
        <w:tc>
          <w:tcPr>
            <w:tcW w:w="4620" w:type="dxa"/>
            <w:tcBorders>
              <w:top w:val="nil"/>
              <w:left w:val="single" w:sz="4" w:space="0" w:color="auto"/>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rPr>
                <w:rFonts w:ascii="Tw Cen MT" w:eastAsia="Times New Roman" w:hAnsi="Tw Cen MT" w:cs="Times New Roman"/>
                <w:sz w:val="20"/>
                <w:szCs w:val="20"/>
              </w:rPr>
            </w:pPr>
            <w:r w:rsidRPr="00803D14">
              <w:rPr>
                <w:rFonts w:ascii="Tw Cen MT" w:eastAsia="Times New Roman" w:hAnsi="Tw Cen MT" w:cs="Times New Roman"/>
                <w:sz w:val="20"/>
                <w:szCs w:val="20"/>
              </w:rPr>
              <w:t>Swift</w:t>
            </w:r>
          </w:p>
        </w:tc>
        <w:tc>
          <w:tcPr>
            <w:tcW w:w="134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54,452</w:t>
            </w:r>
          </w:p>
        </w:tc>
        <w:tc>
          <w:tcPr>
            <w:tcW w:w="96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373</w:t>
            </w:r>
          </w:p>
        </w:tc>
        <w:tc>
          <w:tcPr>
            <w:tcW w:w="84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517.4</w:t>
            </w:r>
          </w:p>
        </w:tc>
        <w:tc>
          <w:tcPr>
            <w:tcW w:w="132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464.3 - 575.3</w:t>
            </w:r>
          </w:p>
        </w:tc>
      </w:tr>
      <w:tr w:rsidR="00803D14" w:rsidRPr="00803D14" w:rsidTr="00803D14">
        <w:trPr>
          <w:trHeight w:val="255"/>
        </w:trPr>
        <w:tc>
          <w:tcPr>
            <w:tcW w:w="4620" w:type="dxa"/>
            <w:tcBorders>
              <w:top w:val="nil"/>
              <w:left w:val="single" w:sz="4" w:space="0" w:color="auto"/>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rPr>
                <w:rFonts w:ascii="Tw Cen MT" w:eastAsia="Times New Roman" w:hAnsi="Tw Cen MT" w:cs="Times New Roman"/>
                <w:sz w:val="20"/>
                <w:szCs w:val="20"/>
              </w:rPr>
            </w:pPr>
            <w:r w:rsidRPr="00803D14">
              <w:rPr>
                <w:rFonts w:ascii="Tw Cen MT" w:eastAsia="Times New Roman" w:hAnsi="Tw Cen MT" w:cs="Times New Roman"/>
                <w:sz w:val="20"/>
                <w:szCs w:val="20"/>
              </w:rPr>
              <w:t>Yellow Medicine</w:t>
            </w:r>
          </w:p>
        </w:tc>
        <w:tc>
          <w:tcPr>
            <w:tcW w:w="134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50,335</w:t>
            </w:r>
          </w:p>
        </w:tc>
        <w:tc>
          <w:tcPr>
            <w:tcW w:w="96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339</w:t>
            </w:r>
          </w:p>
        </w:tc>
        <w:tc>
          <w:tcPr>
            <w:tcW w:w="84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454.8</w:t>
            </w:r>
          </w:p>
        </w:tc>
        <w:tc>
          <w:tcPr>
            <w:tcW w:w="1320" w:type="dxa"/>
            <w:tcBorders>
              <w:top w:val="nil"/>
              <w:left w:val="nil"/>
              <w:bottom w:val="single" w:sz="4" w:space="0" w:color="auto"/>
              <w:right w:val="single" w:sz="4" w:space="0" w:color="auto"/>
            </w:tcBorders>
            <w:shd w:val="clear" w:color="auto" w:fill="auto"/>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405.8 - 508.7</w:t>
            </w:r>
          </w:p>
        </w:tc>
      </w:tr>
      <w:tr w:rsidR="00803D14" w:rsidRPr="00803D14" w:rsidTr="00803D14">
        <w:trPr>
          <w:trHeight w:val="510"/>
        </w:trPr>
        <w:tc>
          <w:tcPr>
            <w:tcW w:w="4620" w:type="dxa"/>
            <w:tcBorders>
              <w:top w:val="nil"/>
              <w:left w:val="single" w:sz="4" w:space="0" w:color="auto"/>
              <w:bottom w:val="single" w:sz="4" w:space="0" w:color="auto"/>
              <w:right w:val="single" w:sz="4" w:space="0" w:color="auto"/>
            </w:tcBorders>
            <w:shd w:val="clear" w:color="000000" w:fill="FFFFFF"/>
            <w:vAlign w:val="bottom"/>
            <w:hideMark/>
          </w:tcPr>
          <w:p w:rsidR="00803D14" w:rsidRPr="00803D14" w:rsidRDefault="00803D14" w:rsidP="00803D14">
            <w:pPr>
              <w:spacing w:after="0" w:line="240" w:lineRule="auto"/>
              <w:rPr>
                <w:rFonts w:ascii="Tw Cen MT" w:eastAsia="Times New Roman" w:hAnsi="Tw Cen MT" w:cs="Times New Roman"/>
                <w:color w:val="000000"/>
                <w:sz w:val="20"/>
                <w:szCs w:val="20"/>
              </w:rPr>
            </w:pPr>
            <w:r w:rsidRPr="00803D14">
              <w:rPr>
                <w:rFonts w:ascii="Tw Cen MT" w:eastAsia="Times New Roman" w:hAnsi="Tw Cen MT" w:cs="Times New Roman"/>
                <w:color w:val="000000"/>
                <w:sz w:val="20"/>
                <w:szCs w:val="20"/>
              </w:rPr>
              <w:t>Big Stone, Chippewa, Lac Qui Parle, Swift and</w:t>
            </w:r>
            <w:r w:rsidR="007C2B98">
              <w:rPr>
                <w:rFonts w:ascii="Tw Cen MT" w:eastAsia="Times New Roman" w:hAnsi="Tw Cen MT" w:cs="Times New Roman"/>
                <w:color w:val="000000"/>
                <w:sz w:val="20"/>
                <w:szCs w:val="20"/>
              </w:rPr>
              <w:t xml:space="preserve"> </w:t>
            </w:r>
            <w:r w:rsidRPr="00803D14">
              <w:rPr>
                <w:rFonts w:ascii="Tw Cen MT" w:eastAsia="Times New Roman" w:hAnsi="Tw Cen MT" w:cs="Times New Roman"/>
                <w:color w:val="000000"/>
                <w:sz w:val="20"/>
                <w:szCs w:val="20"/>
              </w:rPr>
              <w:t>Yellow Medicine</w:t>
            </w:r>
          </w:p>
        </w:tc>
        <w:tc>
          <w:tcPr>
            <w:tcW w:w="1340" w:type="dxa"/>
            <w:tcBorders>
              <w:top w:val="nil"/>
              <w:left w:val="nil"/>
              <w:bottom w:val="single" w:sz="4" w:space="0" w:color="auto"/>
              <w:right w:val="single" w:sz="4" w:space="0" w:color="auto"/>
            </w:tcBorders>
            <w:shd w:val="clear" w:color="000000" w:fill="FFFFFF"/>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230,019</w:t>
            </w:r>
          </w:p>
        </w:tc>
        <w:tc>
          <w:tcPr>
            <w:tcW w:w="960" w:type="dxa"/>
            <w:tcBorders>
              <w:top w:val="nil"/>
              <w:left w:val="nil"/>
              <w:bottom w:val="single" w:sz="4" w:space="0" w:color="auto"/>
              <w:right w:val="single" w:sz="4" w:space="0" w:color="auto"/>
            </w:tcBorders>
            <w:shd w:val="clear" w:color="000000" w:fill="FFFFFF"/>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1,606</w:t>
            </w:r>
          </w:p>
        </w:tc>
        <w:tc>
          <w:tcPr>
            <w:tcW w:w="840" w:type="dxa"/>
            <w:tcBorders>
              <w:top w:val="nil"/>
              <w:left w:val="nil"/>
              <w:bottom w:val="single" w:sz="4" w:space="0" w:color="auto"/>
              <w:right w:val="single" w:sz="4" w:space="0" w:color="auto"/>
            </w:tcBorders>
            <w:shd w:val="clear" w:color="000000" w:fill="FFFFFF"/>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481.1</w:t>
            </w:r>
          </w:p>
        </w:tc>
        <w:tc>
          <w:tcPr>
            <w:tcW w:w="1320" w:type="dxa"/>
            <w:tcBorders>
              <w:top w:val="nil"/>
              <w:left w:val="nil"/>
              <w:bottom w:val="single" w:sz="4" w:space="0" w:color="auto"/>
              <w:right w:val="single" w:sz="4" w:space="0" w:color="auto"/>
            </w:tcBorders>
            <w:shd w:val="clear" w:color="000000" w:fill="FFFFFF"/>
            <w:noWrap/>
            <w:vAlign w:val="bottom"/>
            <w:hideMark/>
          </w:tcPr>
          <w:p w:rsidR="00803D14" w:rsidRPr="00803D14" w:rsidRDefault="00803D14" w:rsidP="00803D14">
            <w:pPr>
              <w:spacing w:after="0" w:line="240" w:lineRule="auto"/>
              <w:jc w:val="center"/>
              <w:rPr>
                <w:rFonts w:ascii="Tw Cen MT" w:eastAsia="Times New Roman" w:hAnsi="Tw Cen MT" w:cs="Times New Roman"/>
                <w:sz w:val="20"/>
                <w:szCs w:val="20"/>
              </w:rPr>
            </w:pPr>
            <w:r w:rsidRPr="00803D14">
              <w:rPr>
                <w:rFonts w:ascii="Tw Cen MT" w:eastAsia="Times New Roman" w:hAnsi="Tw Cen MT" w:cs="Times New Roman"/>
                <w:sz w:val="20"/>
                <w:szCs w:val="20"/>
              </w:rPr>
              <w:t>456.7 - 506.5</w:t>
            </w:r>
          </w:p>
        </w:tc>
      </w:tr>
    </w:tbl>
    <w:p w:rsidR="00803D14" w:rsidRDefault="00803D14" w:rsidP="00803D14"/>
    <w:p w:rsidR="007C2B98" w:rsidRPr="00803D14" w:rsidRDefault="007C2B98" w:rsidP="00803D14">
      <w:r>
        <w:t>Countryside shows a higher rate of cancer than the state.</w:t>
      </w:r>
    </w:p>
    <w:p w:rsidR="0095006A" w:rsidRDefault="0095006A" w:rsidP="007463BC">
      <w:pPr>
        <w:pStyle w:val="Heading2"/>
      </w:pPr>
      <w:r>
        <w:tab/>
      </w:r>
      <w:bookmarkStart w:id="35" w:name="_Toc415576832"/>
      <w:r>
        <w:t>Diabetes Prevalence</w:t>
      </w:r>
      <w:bookmarkEnd w:id="35"/>
    </w:p>
    <w:p w:rsidR="00445C80" w:rsidRPr="001E01DC" w:rsidRDefault="003B7160" w:rsidP="00445C80">
      <w:pPr>
        <w:rPr>
          <w:i/>
          <w:vertAlign w:val="superscript"/>
        </w:rPr>
      </w:pPr>
      <w:r>
        <w:t>Diabetes</w:t>
      </w:r>
      <w:r w:rsidR="00445C80">
        <w:t xml:space="preserve"> Prevalence among Adults Age &gt;= 20 years, Minnesota 2009 based off 90 P</w:t>
      </w:r>
      <w:r w:rsidR="001E01DC">
        <w:t>ercent Confidence Interval (CI</w:t>
      </w:r>
      <w:r>
        <w:t>)</w:t>
      </w:r>
      <w:r>
        <w:rPr>
          <w:vertAlign w:val="superscript"/>
        </w:rPr>
        <w:t xml:space="preserve"> 6</w:t>
      </w:r>
    </w:p>
    <w:tbl>
      <w:tblPr>
        <w:tblStyle w:val="TableGrid"/>
        <w:tblW w:w="0" w:type="auto"/>
        <w:tblLook w:val="04A0" w:firstRow="1" w:lastRow="0" w:firstColumn="1" w:lastColumn="0" w:noHBand="0" w:noVBand="1"/>
        <w:tblCaption w:val="Diabetes Prevalence among Adults &gt;=20 years"/>
      </w:tblPr>
      <w:tblGrid>
        <w:gridCol w:w="2394"/>
        <w:gridCol w:w="2394"/>
        <w:gridCol w:w="2394"/>
        <w:gridCol w:w="2394"/>
      </w:tblGrid>
      <w:tr w:rsidR="00445C80" w:rsidTr="000126AD">
        <w:trPr>
          <w:tblHeader/>
        </w:trPr>
        <w:tc>
          <w:tcPr>
            <w:tcW w:w="2394" w:type="dxa"/>
          </w:tcPr>
          <w:p w:rsidR="00445C80" w:rsidRDefault="00445C80" w:rsidP="00803D14">
            <w:r>
              <w:t>State/County/CHB</w:t>
            </w:r>
          </w:p>
        </w:tc>
        <w:tc>
          <w:tcPr>
            <w:tcW w:w="2394" w:type="dxa"/>
          </w:tcPr>
          <w:p w:rsidR="00445C80" w:rsidRDefault="00445C80" w:rsidP="00803D14">
            <w:r>
              <w:t>Percent</w:t>
            </w:r>
          </w:p>
        </w:tc>
        <w:tc>
          <w:tcPr>
            <w:tcW w:w="2394" w:type="dxa"/>
          </w:tcPr>
          <w:p w:rsidR="00445C80" w:rsidRDefault="00445C80" w:rsidP="00803D14">
            <w:r>
              <w:t>Lower CI</w:t>
            </w:r>
          </w:p>
        </w:tc>
        <w:tc>
          <w:tcPr>
            <w:tcW w:w="2394" w:type="dxa"/>
          </w:tcPr>
          <w:p w:rsidR="00445C80" w:rsidRDefault="00445C80" w:rsidP="00803D14">
            <w:r>
              <w:t>Upper CI</w:t>
            </w:r>
          </w:p>
        </w:tc>
      </w:tr>
      <w:tr w:rsidR="00445C80" w:rsidTr="00445C80">
        <w:tc>
          <w:tcPr>
            <w:tcW w:w="2394" w:type="dxa"/>
          </w:tcPr>
          <w:p w:rsidR="00445C80" w:rsidRDefault="00445C80" w:rsidP="00803D14">
            <w:r>
              <w:t>State of MN</w:t>
            </w:r>
          </w:p>
        </w:tc>
        <w:tc>
          <w:tcPr>
            <w:tcW w:w="2394" w:type="dxa"/>
          </w:tcPr>
          <w:p w:rsidR="00445C80" w:rsidRDefault="00445C80" w:rsidP="00803D14">
            <w:r>
              <w:t>6.4</w:t>
            </w:r>
          </w:p>
        </w:tc>
        <w:tc>
          <w:tcPr>
            <w:tcW w:w="2394" w:type="dxa"/>
          </w:tcPr>
          <w:p w:rsidR="00445C80" w:rsidRDefault="00445C80" w:rsidP="00803D14">
            <w:r>
              <w:t>5.7</w:t>
            </w:r>
          </w:p>
        </w:tc>
        <w:tc>
          <w:tcPr>
            <w:tcW w:w="2394" w:type="dxa"/>
          </w:tcPr>
          <w:p w:rsidR="00445C80" w:rsidRDefault="00445C80" w:rsidP="00803D14">
            <w:r>
              <w:t>7.1</w:t>
            </w:r>
          </w:p>
        </w:tc>
      </w:tr>
      <w:tr w:rsidR="00445C80" w:rsidTr="00445C80">
        <w:tc>
          <w:tcPr>
            <w:tcW w:w="2394" w:type="dxa"/>
          </w:tcPr>
          <w:p w:rsidR="00445C80" w:rsidRDefault="00445C80" w:rsidP="00803D14">
            <w:r>
              <w:t>Big Stone</w:t>
            </w:r>
          </w:p>
        </w:tc>
        <w:tc>
          <w:tcPr>
            <w:tcW w:w="2394" w:type="dxa"/>
          </w:tcPr>
          <w:p w:rsidR="00445C80" w:rsidRDefault="00445C80" w:rsidP="00803D14">
            <w:r>
              <w:t>9.3</w:t>
            </w:r>
          </w:p>
        </w:tc>
        <w:tc>
          <w:tcPr>
            <w:tcW w:w="2394" w:type="dxa"/>
          </w:tcPr>
          <w:p w:rsidR="00445C80" w:rsidRDefault="00445C80" w:rsidP="00803D14">
            <w:r>
              <w:t>6.7</w:t>
            </w:r>
          </w:p>
        </w:tc>
        <w:tc>
          <w:tcPr>
            <w:tcW w:w="2394" w:type="dxa"/>
          </w:tcPr>
          <w:p w:rsidR="00445C80" w:rsidRDefault="00445C80" w:rsidP="00803D14">
            <w:r>
              <w:t>12.6</w:t>
            </w:r>
          </w:p>
        </w:tc>
      </w:tr>
      <w:tr w:rsidR="00445C80" w:rsidTr="00445C80">
        <w:tc>
          <w:tcPr>
            <w:tcW w:w="2394" w:type="dxa"/>
          </w:tcPr>
          <w:p w:rsidR="00445C80" w:rsidRDefault="00445C80" w:rsidP="00803D14">
            <w:r>
              <w:t>Chippewa</w:t>
            </w:r>
          </w:p>
        </w:tc>
        <w:tc>
          <w:tcPr>
            <w:tcW w:w="2394" w:type="dxa"/>
          </w:tcPr>
          <w:p w:rsidR="00445C80" w:rsidRDefault="00445C80" w:rsidP="00803D14">
            <w:r>
              <w:t>9.1</w:t>
            </w:r>
          </w:p>
        </w:tc>
        <w:tc>
          <w:tcPr>
            <w:tcW w:w="2394" w:type="dxa"/>
          </w:tcPr>
          <w:p w:rsidR="00445C80" w:rsidRDefault="00445C80" w:rsidP="00803D14">
            <w:r>
              <w:t>6.7</w:t>
            </w:r>
          </w:p>
        </w:tc>
        <w:tc>
          <w:tcPr>
            <w:tcW w:w="2394" w:type="dxa"/>
          </w:tcPr>
          <w:p w:rsidR="00445C80" w:rsidRDefault="00445C80" w:rsidP="00803D14">
            <w:r>
              <w:t>12.1</w:t>
            </w:r>
          </w:p>
        </w:tc>
      </w:tr>
      <w:tr w:rsidR="00445C80" w:rsidTr="00445C80">
        <w:tc>
          <w:tcPr>
            <w:tcW w:w="2394" w:type="dxa"/>
          </w:tcPr>
          <w:p w:rsidR="00445C80" w:rsidRDefault="00445C80" w:rsidP="00803D14">
            <w:r>
              <w:t>Lac qui Parle</w:t>
            </w:r>
          </w:p>
        </w:tc>
        <w:tc>
          <w:tcPr>
            <w:tcW w:w="2394" w:type="dxa"/>
          </w:tcPr>
          <w:p w:rsidR="00445C80" w:rsidRDefault="00445C80" w:rsidP="00803D14">
            <w:r>
              <w:t>10.5</w:t>
            </w:r>
          </w:p>
        </w:tc>
        <w:tc>
          <w:tcPr>
            <w:tcW w:w="2394" w:type="dxa"/>
          </w:tcPr>
          <w:p w:rsidR="00445C80" w:rsidRDefault="00445C80" w:rsidP="00803D14">
            <w:r>
              <w:t>7.7</w:t>
            </w:r>
          </w:p>
        </w:tc>
        <w:tc>
          <w:tcPr>
            <w:tcW w:w="2394" w:type="dxa"/>
          </w:tcPr>
          <w:p w:rsidR="00445C80" w:rsidRDefault="00445C80" w:rsidP="00803D14">
            <w:r>
              <w:t>13.9</w:t>
            </w:r>
          </w:p>
        </w:tc>
      </w:tr>
      <w:tr w:rsidR="00445C80" w:rsidTr="00445C80">
        <w:tc>
          <w:tcPr>
            <w:tcW w:w="2394" w:type="dxa"/>
          </w:tcPr>
          <w:p w:rsidR="00445C80" w:rsidRDefault="00445C80" w:rsidP="00803D14">
            <w:r>
              <w:t>Swift</w:t>
            </w:r>
          </w:p>
        </w:tc>
        <w:tc>
          <w:tcPr>
            <w:tcW w:w="2394" w:type="dxa"/>
          </w:tcPr>
          <w:p w:rsidR="00445C80" w:rsidRDefault="00445C80" w:rsidP="00803D14">
            <w:r>
              <w:t>9.4</w:t>
            </w:r>
          </w:p>
        </w:tc>
        <w:tc>
          <w:tcPr>
            <w:tcW w:w="2394" w:type="dxa"/>
          </w:tcPr>
          <w:p w:rsidR="00445C80" w:rsidRDefault="00445C80" w:rsidP="00803D14">
            <w:r>
              <w:t>7.3</w:t>
            </w:r>
          </w:p>
        </w:tc>
        <w:tc>
          <w:tcPr>
            <w:tcW w:w="2394" w:type="dxa"/>
          </w:tcPr>
          <w:p w:rsidR="00445C80" w:rsidRDefault="00445C80" w:rsidP="00803D14">
            <w:r>
              <w:t>11.9</w:t>
            </w:r>
          </w:p>
        </w:tc>
      </w:tr>
      <w:tr w:rsidR="00445C80" w:rsidTr="00445C80">
        <w:tc>
          <w:tcPr>
            <w:tcW w:w="2394" w:type="dxa"/>
          </w:tcPr>
          <w:p w:rsidR="00445C80" w:rsidRDefault="00445C80" w:rsidP="00803D14">
            <w:r>
              <w:t>Yellow Medicine</w:t>
            </w:r>
          </w:p>
        </w:tc>
        <w:tc>
          <w:tcPr>
            <w:tcW w:w="2394" w:type="dxa"/>
          </w:tcPr>
          <w:p w:rsidR="00445C80" w:rsidRDefault="00445C80" w:rsidP="00803D14">
            <w:r>
              <w:t>9.0</w:t>
            </w:r>
          </w:p>
        </w:tc>
        <w:tc>
          <w:tcPr>
            <w:tcW w:w="2394" w:type="dxa"/>
          </w:tcPr>
          <w:p w:rsidR="00445C80" w:rsidRDefault="00445C80" w:rsidP="00803D14">
            <w:r>
              <w:t>6.6</w:t>
            </w:r>
          </w:p>
        </w:tc>
        <w:tc>
          <w:tcPr>
            <w:tcW w:w="2394" w:type="dxa"/>
          </w:tcPr>
          <w:p w:rsidR="00445C80" w:rsidRDefault="00445C80" w:rsidP="00803D14">
            <w:r>
              <w:t>11.8</w:t>
            </w:r>
          </w:p>
        </w:tc>
      </w:tr>
    </w:tbl>
    <w:p w:rsidR="00803D14" w:rsidRDefault="00803D14" w:rsidP="00803D14"/>
    <w:p w:rsidR="007C2B98" w:rsidRPr="00803D14" w:rsidRDefault="007C2B98" w:rsidP="00803D14">
      <w:r>
        <w:t xml:space="preserve">All of our counties show a higher percentage of diabetes in our 20 and older adult population. </w:t>
      </w:r>
    </w:p>
    <w:p w:rsidR="0095006A" w:rsidRDefault="0095006A" w:rsidP="007463BC">
      <w:pPr>
        <w:pStyle w:val="Heading2"/>
      </w:pPr>
      <w:r>
        <w:tab/>
      </w:r>
      <w:bookmarkStart w:id="36" w:name="_Toc415576833"/>
      <w:r>
        <w:t>Morbidity rates</w:t>
      </w:r>
      <w:bookmarkEnd w:id="36"/>
    </w:p>
    <w:p w:rsidR="00697837" w:rsidRPr="00916F30" w:rsidRDefault="00916F30" w:rsidP="00697837">
      <w:pPr>
        <w:rPr>
          <w:vertAlign w:val="superscript"/>
        </w:rPr>
      </w:pPr>
      <w:r>
        <w:t xml:space="preserve">Southwest South Central </w:t>
      </w:r>
      <w:r w:rsidR="00697837">
        <w:t>Adult health Survey, 2010</w:t>
      </w:r>
      <w:r>
        <w:rPr>
          <w:vertAlign w:val="superscript"/>
        </w:rPr>
        <w:t>10</w:t>
      </w:r>
    </w:p>
    <w:p w:rsidR="00697837" w:rsidRDefault="00697837" w:rsidP="00697837">
      <w:r>
        <w:tab/>
        <w:t>Countryside Overall</w:t>
      </w:r>
    </w:p>
    <w:tbl>
      <w:tblPr>
        <w:tblStyle w:val="TableGrid"/>
        <w:tblW w:w="0" w:type="auto"/>
        <w:tblLook w:val="04A0" w:firstRow="1" w:lastRow="0" w:firstColumn="1" w:lastColumn="0" w:noHBand="0" w:noVBand="1"/>
        <w:tblCaption w:val="Chronic Disease/Risk Rates, Countryside 2010"/>
      </w:tblPr>
      <w:tblGrid>
        <w:gridCol w:w="3498"/>
        <w:gridCol w:w="3223"/>
        <w:gridCol w:w="2855"/>
      </w:tblGrid>
      <w:tr w:rsidR="00B42511" w:rsidTr="000126AD">
        <w:trPr>
          <w:tblHeader/>
        </w:trPr>
        <w:tc>
          <w:tcPr>
            <w:tcW w:w="3498" w:type="dxa"/>
          </w:tcPr>
          <w:p w:rsidR="00B42511" w:rsidRPr="000126AD" w:rsidRDefault="00B42511" w:rsidP="00697837">
            <w:pPr>
              <w:rPr>
                <w:b/>
              </w:rPr>
            </w:pPr>
            <w:r w:rsidRPr="000126AD">
              <w:rPr>
                <w:b/>
              </w:rPr>
              <w:t>Risk</w:t>
            </w:r>
          </w:p>
        </w:tc>
        <w:tc>
          <w:tcPr>
            <w:tcW w:w="3223" w:type="dxa"/>
          </w:tcPr>
          <w:p w:rsidR="00B42511" w:rsidRPr="000126AD" w:rsidRDefault="00B42511" w:rsidP="00697837">
            <w:pPr>
              <w:rPr>
                <w:b/>
              </w:rPr>
            </w:pPr>
            <w:r w:rsidRPr="000126AD">
              <w:rPr>
                <w:b/>
              </w:rPr>
              <w:t>Countryside</w:t>
            </w:r>
          </w:p>
        </w:tc>
        <w:tc>
          <w:tcPr>
            <w:tcW w:w="2855" w:type="dxa"/>
          </w:tcPr>
          <w:p w:rsidR="00B42511" w:rsidRPr="000126AD" w:rsidRDefault="00B42511" w:rsidP="00697837">
            <w:pPr>
              <w:rPr>
                <w:b/>
              </w:rPr>
            </w:pPr>
            <w:r w:rsidRPr="000126AD">
              <w:rPr>
                <w:b/>
              </w:rPr>
              <w:t>19-County Region</w:t>
            </w:r>
          </w:p>
        </w:tc>
      </w:tr>
      <w:tr w:rsidR="00B42511" w:rsidTr="00B42511">
        <w:tc>
          <w:tcPr>
            <w:tcW w:w="3498" w:type="dxa"/>
          </w:tcPr>
          <w:p w:rsidR="00B42511" w:rsidRDefault="00B42511" w:rsidP="00697837">
            <w:r>
              <w:t>Hypertension</w:t>
            </w:r>
          </w:p>
        </w:tc>
        <w:tc>
          <w:tcPr>
            <w:tcW w:w="3223" w:type="dxa"/>
          </w:tcPr>
          <w:p w:rsidR="00B42511" w:rsidRDefault="00B42511" w:rsidP="00697837">
            <w:r>
              <w:t>37.4</w:t>
            </w:r>
          </w:p>
        </w:tc>
        <w:tc>
          <w:tcPr>
            <w:tcW w:w="2855" w:type="dxa"/>
          </w:tcPr>
          <w:p w:rsidR="00B42511" w:rsidRDefault="00B42511" w:rsidP="00697837">
            <w:r>
              <w:t>30.4</w:t>
            </w:r>
          </w:p>
        </w:tc>
      </w:tr>
      <w:tr w:rsidR="00B42511" w:rsidTr="00B42511">
        <w:tc>
          <w:tcPr>
            <w:tcW w:w="3498" w:type="dxa"/>
          </w:tcPr>
          <w:p w:rsidR="00B42511" w:rsidRDefault="00B42511" w:rsidP="00697837">
            <w:r>
              <w:t>Diabetes</w:t>
            </w:r>
          </w:p>
        </w:tc>
        <w:tc>
          <w:tcPr>
            <w:tcW w:w="3223" w:type="dxa"/>
          </w:tcPr>
          <w:p w:rsidR="00B42511" w:rsidRDefault="00B42511" w:rsidP="00697837">
            <w:r>
              <w:t>10.6</w:t>
            </w:r>
          </w:p>
        </w:tc>
        <w:tc>
          <w:tcPr>
            <w:tcW w:w="2855" w:type="dxa"/>
          </w:tcPr>
          <w:p w:rsidR="00B42511" w:rsidRDefault="00B42511" w:rsidP="00697837">
            <w:r>
              <w:t>8.1</w:t>
            </w:r>
          </w:p>
        </w:tc>
      </w:tr>
      <w:tr w:rsidR="00B42511" w:rsidTr="00B42511">
        <w:tc>
          <w:tcPr>
            <w:tcW w:w="3498" w:type="dxa"/>
          </w:tcPr>
          <w:p w:rsidR="00B42511" w:rsidRDefault="00B42511" w:rsidP="00697837">
            <w:r>
              <w:t>Pre-Diabetes</w:t>
            </w:r>
          </w:p>
        </w:tc>
        <w:tc>
          <w:tcPr>
            <w:tcW w:w="3223" w:type="dxa"/>
          </w:tcPr>
          <w:p w:rsidR="00B42511" w:rsidRDefault="00B42511" w:rsidP="00697837">
            <w:r>
              <w:t>8.9</w:t>
            </w:r>
          </w:p>
        </w:tc>
        <w:tc>
          <w:tcPr>
            <w:tcW w:w="2855" w:type="dxa"/>
          </w:tcPr>
          <w:p w:rsidR="00B42511" w:rsidRDefault="00B42511" w:rsidP="00697837">
            <w:r>
              <w:t>8.6</w:t>
            </w:r>
          </w:p>
        </w:tc>
      </w:tr>
      <w:tr w:rsidR="00B42511" w:rsidTr="00B42511">
        <w:tc>
          <w:tcPr>
            <w:tcW w:w="3498" w:type="dxa"/>
          </w:tcPr>
          <w:p w:rsidR="00B42511" w:rsidRDefault="00B42511" w:rsidP="00697837">
            <w:r>
              <w:lastRenderedPageBreak/>
              <w:t>High Blood Cholesterol</w:t>
            </w:r>
          </w:p>
        </w:tc>
        <w:tc>
          <w:tcPr>
            <w:tcW w:w="3223" w:type="dxa"/>
          </w:tcPr>
          <w:p w:rsidR="00B42511" w:rsidRDefault="00B42511" w:rsidP="00697837">
            <w:r>
              <w:t>31.8</w:t>
            </w:r>
          </w:p>
        </w:tc>
        <w:tc>
          <w:tcPr>
            <w:tcW w:w="2855" w:type="dxa"/>
          </w:tcPr>
          <w:p w:rsidR="00B42511" w:rsidRDefault="00B42511" w:rsidP="00697837">
            <w:r>
              <w:t>30.0</w:t>
            </w:r>
          </w:p>
        </w:tc>
      </w:tr>
      <w:tr w:rsidR="00B42511" w:rsidTr="00B42511">
        <w:tc>
          <w:tcPr>
            <w:tcW w:w="3498" w:type="dxa"/>
          </w:tcPr>
          <w:p w:rsidR="00B42511" w:rsidRDefault="00B42511" w:rsidP="00697837">
            <w:r>
              <w:t>Heart Attack</w:t>
            </w:r>
          </w:p>
        </w:tc>
        <w:tc>
          <w:tcPr>
            <w:tcW w:w="3223" w:type="dxa"/>
          </w:tcPr>
          <w:p w:rsidR="00B42511" w:rsidRDefault="00B42511" w:rsidP="00697837">
            <w:r>
              <w:t>5.6</w:t>
            </w:r>
          </w:p>
        </w:tc>
        <w:tc>
          <w:tcPr>
            <w:tcW w:w="2855" w:type="dxa"/>
          </w:tcPr>
          <w:p w:rsidR="00B42511" w:rsidRDefault="00B42511" w:rsidP="00697837">
            <w:r>
              <w:t>4.3</w:t>
            </w:r>
          </w:p>
        </w:tc>
      </w:tr>
      <w:tr w:rsidR="00B42511" w:rsidTr="00B42511">
        <w:tc>
          <w:tcPr>
            <w:tcW w:w="3498" w:type="dxa"/>
          </w:tcPr>
          <w:p w:rsidR="00B42511" w:rsidRDefault="00B42511" w:rsidP="00697837">
            <w:r>
              <w:t>Angina/Coronary Heart Disease</w:t>
            </w:r>
          </w:p>
        </w:tc>
        <w:tc>
          <w:tcPr>
            <w:tcW w:w="3223" w:type="dxa"/>
          </w:tcPr>
          <w:p w:rsidR="00B42511" w:rsidRDefault="00B42511" w:rsidP="00697837">
            <w:r>
              <w:t>6.0</w:t>
            </w:r>
          </w:p>
        </w:tc>
        <w:tc>
          <w:tcPr>
            <w:tcW w:w="2855" w:type="dxa"/>
          </w:tcPr>
          <w:p w:rsidR="00B42511" w:rsidRDefault="00B42511" w:rsidP="00697837">
            <w:r>
              <w:t>5.2</w:t>
            </w:r>
          </w:p>
        </w:tc>
      </w:tr>
      <w:tr w:rsidR="00B42511" w:rsidTr="00B42511">
        <w:tc>
          <w:tcPr>
            <w:tcW w:w="3498" w:type="dxa"/>
          </w:tcPr>
          <w:p w:rsidR="00B42511" w:rsidRDefault="00B42511" w:rsidP="00697837">
            <w:r>
              <w:t>Stroke</w:t>
            </w:r>
          </w:p>
        </w:tc>
        <w:tc>
          <w:tcPr>
            <w:tcW w:w="3223" w:type="dxa"/>
          </w:tcPr>
          <w:p w:rsidR="00B42511" w:rsidRDefault="00B42511" w:rsidP="00697837">
            <w:r>
              <w:t>3.1</w:t>
            </w:r>
          </w:p>
        </w:tc>
        <w:tc>
          <w:tcPr>
            <w:tcW w:w="2855" w:type="dxa"/>
          </w:tcPr>
          <w:p w:rsidR="00B42511" w:rsidRDefault="00B42511" w:rsidP="00697837">
            <w:r>
              <w:t>2.8</w:t>
            </w:r>
          </w:p>
        </w:tc>
      </w:tr>
      <w:tr w:rsidR="00B42511" w:rsidTr="00B42511">
        <w:tc>
          <w:tcPr>
            <w:tcW w:w="3498" w:type="dxa"/>
          </w:tcPr>
          <w:p w:rsidR="00B42511" w:rsidRDefault="00B42511" w:rsidP="00697837">
            <w:r>
              <w:t>Asthma</w:t>
            </w:r>
          </w:p>
        </w:tc>
        <w:tc>
          <w:tcPr>
            <w:tcW w:w="3223" w:type="dxa"/>
          </w:tcPr>
          <w:p w:rsidR="00B42511" w:rsidRDefault="00B42511" w:rsidP="00697837">
            <w:r>
              <w:t>11.5</w:t>
            </w:r>
          </w:p>
        </w:tc>
        <w:tc>
          <w:tcPr>
            <w:tcW w:w="2855" w:type="dxa"/>
          </w:tcPr>
          <w:p w:rsidR="00B42511" w:rsidRDefault="00B42511" w:rsidP="00697837">
            <w:r>
              <w:t>11.3</w:t>
            </w:r>
          </w:p>
        </w:tc>
      </w:tr>
    </w:tbl>
    <w:p w:rsidR="00697837" w:rsidRDefault="00697837" w:rsidP="00697837"/>
    <w:p w:rsidR="0022670F" w:rsidRPr="00697837" w:rsidRDefault="007C2B98" w:rsidP="00697837">
      <w:r>
        <w:t>19</w:t>
      </w:r>
      <w:r w:rsidR="0022670F">
        <w:t>-C</w:t>
      </w:r>
      <w:r>
        <w:t xml:space="preserve">ounty </w:t>
      </w:r>
      <w:r w:rsidR="0022670F">
        <w:t>R</w:t>
      </w:r>
      <w:r>
        <w:t xml:space="preserve">egion consists of Big Stone, Blue Earth, Brown, Chippewa, Cottonwood, Jackson, Kandiyohi, Lac qui Parle, Le Sueur, Lincoln, Lyon, Murray, Nicollet, Pipestone, Redwood, Renville, Swift, Waseca, and Yellow Medicine Counties. </w:t>
      </w:r>
      <w:r w:rsidR="0022670F">
        <w:t xml:space="preserve">Countryside shows a higher percentage of all health conditions than the 19-County Region, with our highest percentages seen in Hypertension and High Blood Cholesterol.  10.6% of the population reported having diabetes where only 8.1% of the population in the 19-County Region reported having the disease. </w:t>
      </w:r>
    </w:p>
    <w:p w:rsidR="00870D68" w:rsidRDefault="00870D68" w:rsidP="007463BC">
      <w:pPr>
        <w:pStyle w:val="Heading1"/>
      </w:pPr>
      <w:bookmarkStart w:id="37" w:name="_Toc415576834"/>
      <w:r>
        <w:t>Health Behaviors</w:t>
      </w:r>
      <w:bookmarkEnd w:id="37"/>
    </w:p>
    <w:p w:rsidR="0095006A" w:rsidRDefault="0095006A" w:rsidP="007463BC">
      <w:pPr>
        <w:pStyle w:val="Heading2"/>
      </w:pPr>
      <w:r>
        <w:tab/>
      </w:r>
      <w:bookmarkStart w:id="38" w:name="_Toc415576835"/>
      <w:r>
        <w:t>Smoking and Tobacco Use</w:t>
      </w:r>
      <w:bookmarkEnd w:id="38"/>
    </w:p>
    <w:p w:rsidR="002977F4" w:rsidRDefault="002977F4" w:rsidP="002977F4">
      <w:r>
        <w:rPr>
          <w:noProof/>
        </w:rPr>
        <w:drawing>
          <wp:inline distT="0" distB="0" distL="0" distR="0">
            <wp:extent cx="5486400" cy="3200400"/>
            <wp:effectExtent l="0" t="0" r="19050" b="19050"/>
            <wp:docPr id="27" name="Chart 27" title="Percentage of 9th and 12th Grade Students who smoked any cigarettes in the last 30 days"/>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80649" w:rsidRPr="00916F30" w:rsidRDefault="00180649" w:rsidP="002977F4">
      <w:pPr>
        <w:rPr>
          <w:vertAlign w:val="superscript"/>
        </w:rPr>
      </w:pPr>
      <w:r>
        <w:t>Tobacco use in 9</w:t>
      </w:r>
      <w:r w:rsidRPr="00180649">
        <w:rPr>
          <w:vertAlign w:val="superscript"/>
        </w:rPr>
        <w:t>th</w:t>
      </w:r>
      <w:r>
        <w:t xml:space="preserve"> and 12</w:t>
      </w:r>
      <w:r w:rsidRPr="00180649">
        <w:rPr>
          <w:vertAlign w:val="superscript"/>
        </w:rPr>
        <w:t>th</w:t>
      </w:r>
      <w:r>
        <w:t xml:space="preserve"> graders has been decreasing in both Countryside and the State of MN. Countryside continues to have a higher percentage of students using tobacco than the state.</w:t>
      </w:r>
      <w:r w:rsidR="00916F30">
        <w:rPr>
          <w:vertAlign w:val="superscript"/>
        </w:rPr>
        <w:t>11</w:t>
      </w:r>
    </w:p>
    <w:p w:rsidR="00BF1915" w:rsidRPr="00916F30" w:rsidRDefault="00BF1915" w:rsidP="002977F4">
      <w:pPr>
        <w:rPr>
          <w:vertAlign w:val="superscript"/>
        </w:rPr>
      </w:pPr>
      <w:r>
        <w:t xml:space="preserve">Tobacco use in our adult population during the 2010 SW/SC Adult Health survey shows that 55% of our adult population has never smoked, 18% are current smokers leaving 27% as former smokers.  11% of the population has used some other tobacco product. We have a higher percentage of smokers in our male population, 46.5% have never smoked, than our female population </w:t>
      </w:r>
      <w:r w:rsidR="00320BE6">
        <w:t>where 63</w:t>
      </w:r>
      <w:r>
        <w:t xml:space="preserve">% have never </w:t>
      </w:r>
      <w:r>
        <w:lastRenderedPageBreak/>
        <w:t>smoked.</w:t>
      </w:r>
      <w:r w:rsidR="00320BE6">
        <w:t xml:space="preserve"> We have a higher percentage of current smokers in our CHB than the 19-county region, 18.1 and 15.1 percent, respectively.</w:t>
      </w:r>
      <w:r w:rsidR="00916F30">
        <w:rPr>
          <w:vertAlign w:val="superscript"/>
        </w:rPr>
        <w:t>10</w:t>
      </w:r>
    </w:p>
    <w:p w:rsidR="008060EA" w:rsidRDefault="008060EA" w:rsidP="002977F4">
      <w:r>
        <w:rPr>
          <w:noProof/>
        </w:rPr>
        <w:drawing>
          <wp:inline distT="0" distB="0" distL="0" distR="0">
            <wp:extent cx="5486400" cy="3200400"/>
            <wp:effectExtent l="0" t="0" r="19050" b="19050"/>
            <wp:docPr id="55" name="Chart 55" title="Percentage of Mothers who Smoked During Pregnancy"/>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5218F" w:rsidRPr="00916F30" w:rsidRDefault="0095218F" w:rsidP="002977F4">
      <w:pPr>
        <w:rPr>
          <w:vertAlign w:val="superscript"/>
        </w:rPr>
      </w:pPr>
      <w:r>
        <w:t>We have consistently had a higher percentage of women smoke prenatally than the state of MN. Our smoking rates have continued to increase. The state of MN smoking percentage in pregnant women had been decreasing with a slight increase from 2008-2012.</w:t>
      </w:r>
      <w:r w:rsidR="00916F30">
        <w:rPr>
          <w:vertAlign w:val="superscript"/>
        </w:rPr>
        <w:t>9</w:t>
      </w:r>
    </w:p>
    <w:p w:rsidR="0095006A" w:rsidRDefault="0095006A" w:rsidP="00697837">
      <w:pPr>
        <w:pStyle w:val="Heading2"/>
        <w:tabs>
          <w:tab w:val="left" w:pos="720"/>
          <w:tab w:val="left" w:pos="1440"/>
          <w:tab w:val="left" w:pos="2160"/>
          <w:tab w:val="left" w:pos="2610"/>
        </w:tabs>
      </w:pPr>
      <w:r>
        <w:tab/>
      </w:r>
      <w:bookmarkStart w:id="39" w:name="_Toc415576836"/>
      <w:r>
        <w:t>Alcohol Use</w:t>
      </w:r>
      <w:bookmarkEnd w:id="39"/>
      <w:r w:rsidR="00697837">
        <w:tab/>
      </w:r>
      <w:r w:rsidR="00697837">
        <w:tab/>
      </w:r>
    </w:p>
    <w:p w:rsidR="002977F4" w:rsidRDefault="002977F4" w:rsidP="00697837">
      <w:r>
        <w:rPr>
          <w:noProof/>
        </w:rPr>
        <w:drawing>
          <wp:inline distT="0" distB="0" distL="0" distR="0">
            <wp:extent cx="5486400" cy="3200400"/>
            <wp:effectExtent l="0" t="0" r="19050" b="19050"/>
            <wp:docPr id="26" name="Chart 26" title="Percentage of 12th Grade Students who used alcohol on one or more days in the last 30 days"/>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A7A96" w:rsidRPr="00916F30" w:rsidRDefault="004A7A96" w:rsidP="00697837">
      <w:pPr>
        <w:rPr>
          <w:vertAlign w:val="superscript"/>
        </w:rPr>
      </w:pPr>
      <w:r>
        <w:lastRenderedPageBreak/>
        <w:t>The percentage of high school seniors that have reported alcohol use in the last month has been consistently higher than the state.</w:t>
      </w:r>
      <w:r w:rsidR="00180649">
        <w:t xml:space="preserve"> The percentage of students using alcohol</w:t>
      </w:r>
      <w:r w:rsidR="0022670F">
        <w:t xml:space="preserve"> has been decreasing since 2004 for Countryside and as been decreasing since 1998 for the State of MN.</w:t>
      </w:r>
      <w:r w:rsidR="00916F30">
        <w:rPr>
          <w:vertAlign w:val="superscript"/>
        </w:rPr>
        <w:t>11</w:t>
      </w:r>
    </w:p>
    <w:p w:rsidR="0095006A" w:rsidRDefault="0095006A" w:rsidP="007463BC">
      <w:pPr>
        <w:pStyle w:val="Heading2"/>
      </w:pPr>
      <w:r>
        <w:tab/>
      </w:r>
      <w:bookmarkStart w:id="40" w:name="_Toc415576837"/>
      <w:r>
        <w:t>Nutrition</w:t>
      </w:r>
      <w:bookmarkEnd w:id="40"/>
    </w:p>
    <w:p w:rsidR="00965011" w:rsidRDefault="00965011" w:rsidP="00965011">
      <w:r>
        <w:t>Total servings of fruit and vegetables – SW/SC Adult Health Survey</w:t>
      </w:r>
    </w:p>
    <w:p w:rsidR="00965011" w:rsidRDefault="00965011" w:rsidP="00965011">
      <w:r>
        <w:t>Overall</w:t>
      </w:r>
    </w:p>
    <w:tbl>
      <w:tblPr>
        <w:tblStyle w:val="TableGrid"/>
        <w:tblW w:w="0" w:type="auto"/>
        <w:tblLook w:val="04A0" w:firstRow="1" w:lastRow="0" w:firstColumn="1" w:lastColumn="0" w:noHBand="0" w:noVBand="1"/>
        <w:tblCaption w:val="Percentage of Fruits and Vegetables Servings by Adults"/>
      </w:tblPr>
      <w:tblGrid>
        <w:gridCol w:w="1915"/>
        <w:gridCol w:w="1915"/>
        <w:gridCol w:w="1915"/>
        <w:gridCol w:w="1915"/>
        <w:gridCol w:w="1916"/>
      </w:tblGrid>
      <w:tr w:rsidR="00965011" w:rsidTr="000126AD">
        <w:trPr>
          <w:tblHeader/>
        </w:trPr>
        <w:tc>
          <w:tcPr>
            <w:tcW w:w="1915" w:type="dxa"/>
          </w:tcPr>
          <w:p w:rsidR="000126AD" w:rsidRPr="000126AD" w:rsidRDefault="000126AD" w:rsidP="00965011">
            <w:pPr>
              <w:rPr>
                <w:b/>
              </w:rPr>
            </w:pPr>
            <w:r w:rsidRPr="000126AD">
              <w:rPr>
                <w:b/>
              </w:rPr>
              <w:t>CHB/Region</w:t>
            </w:r>
          </w:p>
        </w:tc>
        <w:tc>
          <w:tcPr>
            <w:tcW w:w="1915" w:type="dxa"/>
          </w:tcPr>
          <w:p w:rsidR="00965011" w:rsidRPr="000126AD" w:rsidRDefault="00965011" w:rsidP="00965011">
            <w:pPr>
              <w:rPr>
                <w:b/>
              </w:rPr>
            </w:pPr>
            <w:r w:rsidRPr="000126AD">
              <w:rPr>
                <w:b/>
              </w:rPr>
              <w:t>0 servings</w:t>
            </w:r>
          </w:p>
        </w:tc>
        <w:tc>
          <w:tcPr>
            <w:tcW w:w="1915" w:type="dxa"/>
          </w:tcPr>
          <w:p w:rsidR="00965011" w:rsidRPr="000126AD" w:rsidRDefault="00965011" w:rsidP="00965011">
            <w:pPr>
              <w:rPr>
                <w:b/>
              </w:rPr>
            </w:pPr>
            <w:r w:rsidRPr="000126AD">
              <w:rPr>
                <w:b/>
              </w:rPr>
              <w:t>1-2 servings</w:t>
            </w:r>
          </w:p>
        </w:tc>
        <w:tc>
          <w:tcPr>
            <w:tcW w:w="1915" w:type="dxa"/>
          </w:tcPr>
          <w:p w:rsidR="00965011" w:rsidRPr="000126AD" w:rsidRDefault="00965011" w:rsidP="00965011">
            <w:pPr>
              <w:rPr>
                <w:b/>
              </w:rPr>
            </w:pPr>
            <w:r w:rsidRPr="000126AD">
              <w:rPr>
                <w:b/>
              </w:rPr>
              <w:t>3-4 servings</w:t>
            </w:r>
          </w:p>
        </w:tc>
        <w:tc>
          <w:tcPr>
            <w:tcW w:w="1916" w:type="dxa"/>
          </w:tcPr>
          <w:p w:rsidR="00965011" w:rsidRPr="000126AD" w:rsidRDefault="00965011" w:rsidP="00965011">
            <w:pPr>
              <w:rPr>
                <w:b/>
              </w:rPr>
            </w:pPr>
            <w:r w:rsidRPr="000126AD">
              <w:rPr>
                <w:b/>
              </w:rPr>
              <w:t>5 or more</w:t>
            </w:r>
          </w:p>
        </w:tc>
      </w:tr>
      <w:tr w:rsidR="00965011" w:rsidTr="00965011">
        <w:tc>
          <w:tcPr>
            <w:tcW w:w="1915" w:type="dxa"/>
          </w:tcPr>
          <w:p w:rsidR="00965011" w:rsidRDefault="00965011" w:rsidP="00965011">
            <w:r>
              <w:t>Countryside CHB</w:t>
            </w:r>
          </w:p>
        </w:tc>
        <w:tc>
          <w:tcPr>
            <w:tcW w:w="1915" w:type="dxa"/>
          </w:tcPr>
          <w:p w:rsidR="00965011" w:rsidRDefault="00965011" w:rsidP="00965011">
            <w:r>
              <w:t>6.2</w:t>
            </w:r>
          </w:p>
        </w:tc>
        <w:tc>
          <w:tcPr>
            <w:tcW w:w="1915" w:type="dxa"/>
          </w:tcPr>
          <w:p w:rsidR="00965011" w:rsidRDefault="00965011" w:rsidP="00965011">
            <w:r>
              <w:t>31.0</w:t>
            </w:r>
          </w:p>
        </w:tc>
        <w:tc>
          <w:tcPr>
            <w:tcW w:w="1915" w:type="dxa"/>
          </w:tcPr>
          <w:p w:rsidR="00965011" w:rsidRDefault="00965011" w:rsidP="00965011">
            <w:r>
              <w:t>35.6</w:t>
            </w:r>
          </w:p>
        </w:tc>
        <w:tc>
          <w:tcPr>
            <w:tcW w:w="1916" w:type="dxa"/>
          </w:tcPr>
          <w:p w:rsidR="00965011" w:rsidRDefault="00965011" w:rsidP="00965011">
            <w:r>
              <w:t>27.2</w:t>
            </w:r>
          </w:p>
        </w:tc>
      </w:tr>
      <w:tr w:rsidR="00965011" w:rsidTr="00965011">
        <w:tc>
          <w:tcPr>
            <w:tcW w:w="1915" w:type="dxa"/>
          </w:tcPr>
          <w:p w:rsidR="00965011" w:rsidRDefault="00965011" w:rsidP="00965011">
            <w:r>
              <w:t>19-County region</w:t>
            </w:r>
          </w:p>
        </w:tc>
        <w:tc>
          <w:tcPr>
            <w:tcW w:w="1915" w:type="dxa"/>
          </w:tcPr>
          <w:p w:rsidR="00965011" w:rsidRDefault="00965011" w:rsidP="00965011">
            <w:r>
              <w:t>6.4</w:t>
            </w:r>
          </w:p>
        </w:tc>
        <w:tc>
          <w:tcPr>
            <w:tcW w:w="1915" w:type="dxa"/>
          </w:tcPr>
          <w:p w:rsidR="00965011" w:rsidRDefault="00965011" w:rsidP="00965011">
            <w:r>
              <w:t>28.4</w:t>
            </w:r>
          </w:p>
        </w:tc>
        <w:tc>
          <w:tcPr>
            <w:tcW w:w="1915" w:type="dxa"/>
          </w:tcPr>
          <w:p w:rsidR="00965011" w:rsidRDefault="00965011" w:rsidP="00965011">
            <w:r>
              <w:t>34.4</w:t>
            </w:r>
          </w:p>
        </w:tc>
        <w:tc>
          <w:tcPr>
            <w:tcW w:w="1916" w:type="dxa"/>
          </w:tcPr>
          <w:p w:rsidR="00965011" w:rsidRDefault="00965011" w:rsidP="00965011">
            <w:r>
              <w:t>30.8</w:t>
            </w:r>
          </w:p>
        </w:tc>
      </w:tr>
    </w:tbl>
    <w:p w:rsidR="00965011" w:rsidRPr="00916F30" w:rsidRDefault="0022670F" w:rsidP="00965011">
      <w:pPr>
        <w:rPr>
          <w:vertAlign w:val="superscript"/>
        </w:rPr>
      </w:pPr>
      <w:r>
        <w:t xml:space="preserve">Countryside has fewer adults getting the recommended 5 or more fruits and vegetables than 19-County Region. However, Countryside does have a slightly higher percentage of the population eating 1 or more servings of fruits and vegetables than the region. </w:t>
      </w:r>
      <w:r w:rsidR="00916F30">
        <w:rPr>
          <w:vertAlign w:val="superscript"/>
        </w:rPr>
        <w:t>10</w:t>
      </w:r>
    </w:p>
    <w:p w:rsidR="00CE44A4" w:rsidRDefault="00CE44A4" w:rsidP="00320BE6">
      <w:r>
        <w:rPr>
          <w:noProof/>
        </w:rPr>
        <w:drawing>
          <wp:inline distT="0" distB="0" distL="0" distR="0">
            <wp:extent cx="5486400" cy="3200400"/>
            <wp:effectExtent l="0" t="0" r="19050" b="19050"/>
            <wp:docPr id="40" name="Chart 40" title="Percentage of 9th and 12th grade students who had 5 or more servings of fruits, fruit juices or vegetables yesterday"/>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2670F" w:rsidRPr="001E30C2" w:rsidRDefault="00E1325C" w:rsidP="00320BE6">
      <w:pPr>
        <w:rPr>
          <w:vertAlign w:val="superscript"/>
        </w:rPr>
      </w:pPr>
      <w:r>
        <w:t>Fewer than 1 in 5 students meet the recommended servings of fruits or vegetables in both Countryside and the state of MN. Countryside 9</w:t>
      </w:r>
      <w:r w:rsidRPr="00E1325C">
        <w:rPr>
          <w:vertAlign w:val="superscript"/>
        </w:rPr>
        <w:t>th</w:t>
      </w:r>
      <w:r>
        <w:t xml:space="preserve"> Grade students have been consistently lower than the state in eating the recommended five or more servings of fruits or vegetables. The number of 9</w:t>
      </w:r>
      <w:r w:rsidRPr="00E1325C">
        <w:rPr>
          <w:vertAlign w:val="superscript"/>
        </w:rPr>
        <w:t>th</w:t>
      </w:r>
      <w:r>
        <w:t xml:space="preserve"> graders meeting the recommendation decreased from 2007 to 2010. The 12</w:t>
      </w:r>
      <w:r w:rsidRPr="00E1325C">
        <w:rPr>
          <w:vertAlign w:val="superscript"/>
        </w:rPr>
        <w:t>th</w:t>
      </w:r>
      <w:r>
        <w:t xml:space="preserve"> Grade students in Countryside have also been below the state on meeting the recommended servings of fruits or vegetables with the exception in 2001 where we were higher than the state. The percentage of 12</w:t>
      </w:r>
      <w:r w:rsidRPr="00E1325C">
        <w:rPr>
          <w:vertAlign w:val="superscript"/>
        </w:rPr>
        <w:t>th</w:t>
      </w:r>
      <w:r>
        <w:t xml:space="preserve"> grade students meeting the recommendation has been increasing since 2004. </w:t>
      </w:r>
      <w:r w:rsidR="001E30C2">
        <w:rPr>
          <w:vertAlign w:val="superscript"/>
        </w:rPr>
        <w:t>11</w:t>
      </w:r>
    </w:p>
    <w:p w:rsidR="0095006A" w:rsidRDefault="0095006A" w:rsidP="007463BC">
      <w:pPr>
        <w:pStyle w:val="Heading2"/>
      </w:pPr>
      <w:r>
        <w:lastRenderedPageBreak/>
        <w:tab/>
      </w:r>
      <w:bookmarkStart w:id="41" w:name="_Toc415576838"/>
      <w:r>
        <w:t>Physical Activity</w:t>
      </w:r>
      <w:bookmarkEnd w:id="41"/>
    </w:p>
    <w:p w:rsidR="006A21CA" w:rsidRPr="001E30C2" w:rsidRDefault="006A21CA" w:rsidP="006A21CA">
      <w:pPr>
        <w:rPr>
          <w:vertAlign w:val="superscript"/>
        </w:rPr>
      </w:pPr>
      <w:r>
        <w:t>2010 SW/SC Adult Health Survey – Vigorous Activity (20 or more minutes per day and 3 or more days per week</w:t>
      </w:r>
      <w:r w:rsidR="003B7160">
        <w:t>)</w:t>
      </w:r>
      <w:r w:rsidR="003B7160">
        <w:rPr>
          <w:vertAlign w:val="superscript"/>
        </w:rPr>
        <w:t xml:space="preserve"> 10</w:t>
      </w:r>
    </w:p>
    <w:p w:rsidR="006A21CA" w:rsidRDefault="006A21CA" w:rsidP="006A21CA">
      <w:r>
        <w:tab/>
        <w:t>Overall</w:t>
      </w:r>
    </w:p>
    <w:tbl>
      <w:tblPr>
        <w:tblStyle w:val="TableGrid"/>
        <w:tblW w:w="0" w:type="auto"/>
        <w:tblLook w:val="04A0" w:firstRow="1" w:lastRow="0" w:firstColumn="1" w:lastColumn="0" w:noHBand="0" w:noVBand="1"/>
        <w:tblCaption w:val="Vigorous Activity Status, Overall and by Gender"/>
      </w:tblPr>
      <w:tblGrid>
        <w:gridCol w:w="2394"/>
        <w:gridCol w:w="2394"/>
        <w:gridCol w:w="2394"/>
        <w:gridCol w:w="2394"/>
      </w:tblGrid>
      <w:tr w:rsidR="006A21CA" w:rsidTr="000126AD">
        <w:trPr>
          <w:tblHeader/>
        </w:trPr>
        <w:tc>
          <w:tcPr>
            <w:tcW w:w="2394" w:type="dxa"/>
          </w:tcPr>
          <w:p w:rsidR="006A21CA" w:rsidRDefault="006A21CA" w:rsidP="006A21CA"/>
        </w:tc>
        <w:tc>
          <w:tcPr>
            <w:tcW w:w="2394" w:type="dxa"/>
          </w:tcPr>
          <w:p w:rsidR="006A21CA" w:rsidRDefault="006A21CA" w:rsidP="006A21CA">
            <w:r>
              <w:t>Meets recommendations</w:t>
            </w:r>
          </w:p>
        </w:tc>
        <w:tc>
          <w:tcPr>
            <w:tcW w:w="2394" w:type="dxa"/>
          </w:tcPr>
          <w:p w:rsidR="006A21CA" w:rsidRDefault="006A21CA" w:rsidP="006A21CA">
            <w:r>
              <w:t>Insufficient activity</w:t>
            </w:r>
          </w:p>
        </w:tc>
        <w:tc>
          <w:tcPr>
            <w:tcW w:w="2394" w:type="dxa"/>
          </w:tcPr>
          <w:p w:rsidR="006A21CA" w:rsidRDefault="006A21CA" w:rsidP="006A21CA">
            <w:r>
              <w:t>No Activity</w:t>
            </w:r>
          </w:p>
        </w:tc>
      </w:tr>
      <w:tr w:rsidR="006A21CA" w:rsidTr="006A21CA">
        <w:tc>
          <w:tcPr>
            <w:tcW w:w="2394" w:type="dxa"/>
          </w:tcPr>
          <w:p w:rsidR="006A21CA" w:rsidRDefault="006A21CA" w:rsidP="006A21CA">
            <w:r>
              <w:t>Countryside CHB</w:t>
            </w:r>
          </w:p>
        </w:tc>
        <w:tc>
          <w:tcPr>
            <w:tcW w:w="2394" w:type="dxa"/>
          </w:tcPr>
          <w:p w:rsidR="006A21CA" w:rsidRDefault="006A21CA" w:rsidP="006A21CA">
            <w:r>
              <w:t>25.9</w:t>
            </w:r>
          </w:p>
        </w:tc>
        <w:tc>
          <w:tcPr>
            <w:tcW w:w="2394" w:type="dxa"/>
          </w:tcPr>
          <w:p w:rsidR="006A21CA" w:rsidRDefault="006A21CA" w:rsidP="006A21CA">
            <w:r>
              <w:t>23.8</w:t>
            </w:r>
          </w:p>
        </w:tc>
        <w:tc>
          <w:tcPr>
            <w:tcW w:w="2394" w:type="dxa"/>
          </w:tcPr>
          <w:p w:rsidR="006A21CA" w:rsidRDefault="006A21CA" w:rsidP="006A21CA">
            <w:r>
              <w:t>50.2</w:t>
            </w:r>
          </w:p>
        </w:tc>
      </w:tr>
      <w:tr w:rsidR="006A21CA" w:rsidTr="006A21CA">
        <w:tc>
          <w:tcPr>
            <w:tcW w:w="2394" w:type="dxa"/>
          </w:tcPr>
          <w:p w:rsidR="006A21CA" w:rsidRDefault="006A21CA" w:rsidP="006A21CA">
            <w:r>
              <w:t>19-county region</w:t>
            </w:r>
          </w:p>
        </w:tc>
        <w:tc>
          <w:tcPr>
            <w:tcW w:w="2394" w:type="dxa"/>
          </w:tcPr>
          <w:p w:rsidR="006A21CA" w:rsidRDefault="006A21CA" w:rsidP="006A21CA">
            <w:r>
              <w:t>29.7</w:t>
            </w:r>
          </w:p>
        </w:tc>
        <w:tc>
          <w:tcPr>
            <w:tcW w:w="2394" w:type="dxa"/>
          </w:tcPr>
          <w:p w:rsidR="006A21CA" w:rsidRDefault="006A21CA" w:rsidP="006A21CA">
            <w:r>
              <w:t>24.1</w:t>
            </w:r>
          </w:p>
        </w:tc>
        <w:tc>
          <w:tcPr>
            <w:tcW w:w="2394" w:type="dxa"/>
          </w:tcPr>
          <w:p w:rsidR="006A21CA" w:rsidRDefault="006A21CA" w:rsidP="006A21CA">
            <w:r>
              <w:t>46.2</w:t>
            </w:r>
          </w:p>
        </w:tc>
      </w:tr>
      <w:tr w:rsidR="006A21CA" w:rsidTr="006A21CA">
        <w:tc>
          <w:tcPr>
            <w:tcW w:w="2394" w:type="dxa"/>
          </w:tcPr>
          <w:p w:rsidR="006A21CA" w:rsidRDefault="006A21CA" w:rsidP="006A21CA">
            <w:r>
              <w:t>Females</w:t>
            </w:r>
          </w:p>
        </w:tc>
        <w:tc>
          <w:tcPr>
            <w:tcW w:w="2394" w:type="dxa"/>
          </w:tcPr>
          <w:p w:rsidR="006A21CA" w:rsidRDefault="006A21CA" w:rsidP="006A21CA">
            <w:r>
              <w:t>22.7</w:t>
            </w:r>
          </w:p>
        </w:tc>
        <w:tc>
          <w:tcPr>
            <w:tcW w:w="2394" w:type="dxa"/>
          </w:tcPr>
          <w:p w:rsidR="006A21CA" w:rsidRDefault="006A21CA" w:rsidP="006A21CA">
            <w:r>
              <w:t>23.3</w:t>
            </w:r>
          </w:p>
        </w:tc>
        <w:tc>
          <w:tcPr>
            <w:tcW w:w="2394" w:type="dxa"/>
          </w:tcPr>
          <w:p w:rsidR="006A21CA" w:rsidRDefault="006A21CA" w:rsidP="006A21CA">
            <w:r>
              <w:t>54</w:t>
            </w:r>
          </w:p>
        </w:tc>
      </w:tr>
      <w:tr w:rsidR="006A21CA" w:rsidTr="006A21CA">
        <w:tc>
          <w:tcPr>
            <w:tcW w:w="2394" w:type="dxa"/>
          </w:tcPr>
          <w:p w:rsidR="006A21CA" w:rsidRDefault="006A21CA" w:rsidP="006A21CA">
            <w:r>
              <w:t>Males</w:t>
            </w:r>
          </w:p>
        </w:tc>
        <w:tc>
          <w:tcPr>
            <w:tcW w:w="2394" w:type="dxa"/>
          </w:tcPr>
          <w:p w:rsidR="006A21CA" w:rsidRDefault="006A21CA" w:rsidP="006A21CA">
            <w:r>
              <w:t>29.1</w:t>
            </w:r>
          </w:p>
        </w:tc>
        <w:tc>
          <w:tcPr>
            <w:tcW w:w="2394" w:type="dxa"/>
          </w:tcPr>
          <w:p w:rsidR="006A21CA" w:rsidRDefault="006A21CA" w:rsidP="006A21CA">
            <w:r>
              <w:t>24.4</w:t>
            </w:r>
          </w:p>
        </w:tc>
        <w:tc>
          <w:tcPr>
            <w:tcW w:w="2394" w:type="dxa"/>
          </w:tcPr>
          <w:p w:rsidR="006A21CA" w:rsidRDefault="006A21CA" w:rsidP="006A21CA">
            <w:r>
              <w:t>46.5</w:t>
            </w:r>
          </w:p>
        </w:tc>
      </w:tr>
    </w:tbl>
    <w:p w:rsidR="006A21CA" w:rsidRDefault="006A21CA" w:rsidP="006A21CA"/>
    <w:p w:rsidR="006A21CA" w:rsidRDefault="006A21CA" w:rsidP="006A21CA">
      <w:r>
        <w:t>By Education Level</w:t>
      </w:r>
    </w:p>
    <w:tbl>
      <w:tblPr>
        <w:tblStyle w:val="TableGrid"/>
        <w:tblW w:w="0" w:type="auto"/>
        <w:tblLook w:val="04A0" w:firstRow="1" w:lastRow="0" w:firstColumn="1" w:lastColumn="0" w:noHBand="0" w:noVBand="1"/>
        <w:tblCaption w:val="Vigorous Activity Status by Education Level"/>
      </w:tblPr>
      <w:tblGrid>
        <w:gridCol w:w="2394"/>
        <w:gridCol w:w="2394"/>
        <w:gridCol w:w="2394"/>
        <w:gridCol w:w="2394"/>
      </w:tblGrid>
      <w:tr w:rsidR="006A21CA" w:rsidTr="000126AD">
        <w:trPr>
          <w:tblHeader/>
        </w:trPr>
        <w:tc>
          <w:tcPr>
            <w:tcW w:w="2394" w:type="dxa"/>
          </w:tcPr>
          <w:p w:rsidR="006A21CA" w:rsidRPr="000126AD" w:rsidRDefault="006A21CA" w:rsidP="006A21CA">
            <w:pPr>
              <w:rPr>
                <w:b/>
              </w:rPr>
            </w:pPr>
            <w:r w:rsidRPr="000126AD">
              <w:rPr>
                <w:b/>
              </w:rPr>
              <w:t>Education Level</w:t>
            </w:r>
          </w:p>
        </w:tc>
        <w:tc>
          <w:tcPr>
            <w:tcW w:w="2394" w:type="dxa"/>
          </w:tcPr>
          <w:p w:rsidR="006A21CA" w:rsidRPr="000126AD" w:rsidRDefault="006A21CA" w:rsidP="006A21CA">
            <w:pPr>
              <w:rPr>
                <w:b/>
              </w:rPr>
            </w:pPr>
            <w:r w:rsidRPr="000126AD">
              <w:rPr>
                <w:b/>
              </w:rPr>
              <w:t>Meets</w:t>
            </w:r>
          </w:p>
        </w:tc>
        <w:tc>
          <w:tcPr>
            <w:tcW w:w="2394" w:type="dxa"/>
          </w:tcPr>
          <w:p w:rsidR="006A21CA" w:rsidRPr="000126AD" w:rsidRDefault="006A21CA" w:rsidP="006A21CA">
            <w:pPr>
              <w:rPr>
                <w:b/>
              </w:rPr>
            </w:pPr>
            <w:r w:rsidRPr="000126AD">
              <w:rPr>
                <w:b/>
              </w:rPr>
              <w:t>Insufficient</w:t>
            </w:r>
          </w:p>
        </w:tc>
        <w:tc>
          <w:tcPr>
            <w:tcW w:w="2394" w:type="dxa"/>
          </w:tcPr>
          <w:p w:rsidR="006A21CA" w:rsidRPr="000126AD" w:rsidRDefault="006A21CA" w:rsidP="006A21CA">
            <w:pPr>
              <w:rPr>
                <w:b/>
              </w:rPr>
            </w:pPr>
            <w:r w:rsidRPr="000126AD">
              <w:rPr>
                <w:b/>
              </w:rPr>
              <w:t>None</w:t>
            </w:r>
          </w:p>
        </w:tc>
      </w:tr>
      <w:tr w:rsidR="006A21CA" w:rsidTr="006A21CA">
        <w:tc>
          <w:tcPr>
            <w:tcW w:w="2394" w:type="dxa"/>
          </w:tcPr>
          <w:p w:rsidR="006A21CA" w:rsidRDefault="00416E9B" w:rsidP="006A21CA">
            <w:r>
              <w:t>Less than High School</w:t>
            </w:r>
          </w:p>
        </w:tc>
        <w:tc>
          <w:tcPr>
            <w:tcW w:w="2394" w:type="dxa"/>
          </w:tcPr>
          <w:p w:rsidR="006A21CA" w:rsidRDefault="00416E9B" w:rsidP="006A21CA">
            <w:r>
              <w:t>18.9</w:t>
            </w:r>
          </w:p>
        </w:tc>
        <w:tc>
          <w:tcPr>
            <w:tcW w:w="2394" w:type="dxa"/>
          </w:tcPr>
          <w:p w:rsidR="006A21CA" w:rsidRDefault="00416E9B" w:rsidP="006A21CA">
            <w:r>
              <w:t>16.3</w:t>
            </w:r>
          </w:p>
        </w:tc>
        <w:tc>
          <w:tcPr>
            <w:tcW w:w="2394" w:type="dxa"/>
          </w:tcPr>
          <w:p w:rsidR="006A21CA" w:rsidRDefault="00416E9B" w:rsidP="006A21CA">
            <w:r>
              <w:t>64.8</w:t>
            </w:r>
          </w:p>
        </w:tc>
      </w:tr>
      <w:tr w:rsidR="006A21CA" w:rsidTr="006A21CA">
        <w:tc>
          <w:tcPr>
            <w:tcW w:w="2394" w:type="dxa"/>
          </w:tcPr>
          <w:p w:rsidR="006A21CA" w:rsidRDefault="00416E9B" w:rsidP="006A21CA">
            <w:r>
              <w:t>High School diploma or GED</w:t>
            </w:r>
          </w:p>
        </w:tc>
        <w:tc>
          <w:tcPr>
            <w:tcW w:w="2394" w:type="dxa"/>
          </w:tcPr>
          <w:p w:rsidR="006A21CA" w:rsidRDefault="00416E9B" w:rsidP="006A21CA">
            <w:r>
              <w:t>26.0</w:t>
            </w:r>
          </w:p>
        </w:tc>
        <w:tc>
          <w:tcPr>
            <w:tcW w:w="2394" w:type="dxa"/>
          </w:tcPr>
          <w:p w:rsidR="006A21CA" w:rsidRDefault="00416E9B" w:rsidP="006A21CA">
            <w:r>
              <w:t>21.5</w:t>
            </w:r>
          </w:p>
        </w:tc>
        <w:tc>
          <w:tcPr>
            <w:tcW w:w="2394" w:type="dxa"/>
          </w:tcPr>
          <w:p w:rsidR="006A21CA" w:rsidRDefault="00416E9B" w:rsidP="006A21CA">
            <w:r>
              <w:t>52.4</w:t>
            </w:r>
          </w:p>
        </w:tc>
      </w:tr>
      <w:tr w:rsidR="006A21CA" w:rsidTr="006A21CA">
        <w:tc>
          <w:tcPr>
            <w:tcW w:w="2394" w:type="dxa"/>
          </w:tcPr>
          <w:p w:rsidR="006A21CA" w:rsidRDefault="00416E9B" w:rsidP="006A21CA">
            <w:r>
              <w:t>Some college, trade school, or associate’s degree</w:t>
            </w:r>
          </w:p>
        </w:tc>
        <w:tc>
          <w:tcPr>
            <w:tcW w:w="2394" w:type="dxa"/>
          </w:tcPr>
          <w:p w:rsidR="006A21CA" w:rsidRDefault="00416E9B" w:rsidP="006A21CA">
            <w:r>
              <w:t>25.7</w:t>
            </w:r>
          </w:p>
        </w:tc>
        <w:tc>
          <w:tcPr>
            <w:tcW w:w="2394" w:type="dxa"/>
          </w:tcPr>
          <w:p w:rsidR="006A21CA" w:rsidRDefault="00416E9B" w:rsidP="006A21CA">
            <w:r>
              <w:t>22.5</w:t>
            </w:r>
          </w:p>
        </w:tc>
        <w:tc>
          <w:tcPr>
            <w:tcW w:w="2394" w:type="dxa"/>
          </w:tcPr>
          <w:p w:rsidR="006A21CA" w:rsidRDefault="00416E9B" w:rsidP="006A21CA">
            <w:r>
              <w:t>51.8</w:t>
            </w:r>
          </w:p>
        </w:tc>
      </w:tr>
      <w:tr w:rsidR="006A21CA" w:rsidTr="006A21CA">
        <w:tc>
          <w:tcPr>
            <w:tcW w:w="2394" w:type="dxa"/>
          </w:tcPr>
          <w:p w:rsidR="006A21CA" w:rsidRDefault="00416E9B" w:rsidP="006A21CA">
            <w:r>
              <w:t>Bachelor’s degree or higher</w:t>
            </w:r>
          </w:p>
        </w:tc>
        <w:tc>
          <w:tcPr>
            <w:tcW w:w="2394" w:type="dxa"/>
          </w:tcPr>
          <w:p w:rsidR="006A21CA" w:rsidRDefault="00416E9B" w:rsidP="006A21CA">
            <w:r>
              <w:t>28</w:t>
            </w:r>
          </w:p>
        </w:tc>
        <w:tc>
          <w:tcPr>
            <w:tcW w:w="2394" w:type="dxa"/>
          </w:tcPr>
          <w:p w:rsidR="006A21CA" w:rsidRDefault="00416E9B" w:rsidP="006A21CA">
            <w:r>
              <w:t>30.9</w:t>
            </w:r>
          </w:p>
        </w:tc>
        <w:tc>
          <w:tcPr>
            <w:tcW w:w="2394" w:type="dxa"/>
          </w:tcPr>
          <w:p w:rsidR="006A21CA" w:rsidRDefault="00416E9B" w:rsidP="006A21CA">
            <w:r>
              <w:t>41.1</w:t>
            </w:r>
          </w:p>
        </w:tc>
      </w:tr>
    </w:tbl>
    <w:p w:rsidR="006A21CA" w:rsidRPr="001E30C2" w:rsidRDefault="00416E9B" w:rsidP="006A21CA">
      <w:pPr>
        <w:rPr>
          <w:vertAlign w:val="superscript"/>
        </w:rPr>
      </w:pPr>
      <w:r>
        <w:t>We had an increase in the percentage of individuals who met the vigorous activity recommendations has their education level increased.</w:t>
      </w:r>
      <w:r w:rsidR="001E30C2">
        <w:rPr>
          <w:vertAlign w:val="superscript"/>
        </w:rPr>
        <w:t>10</w:t>
      </w:r>
    </w:p>
    <w:p w:rsidR="009D3F36" w:rsidRDefault="009D3F36" w:rsidP="006A21CA">
      <w:r>
        <w:rPr>
          <w:noProof/>
        </w:rPr>
        <w:drawing>
          <wp:inline distT="0" distB="0" distL="0" distR="0">
            <wp:extent cx="5486400" cy="3200400"/>
            <wp:effectExtent l="0" t="0" r="19050" b="19050"/>
            <wp:docPr id="38" name="Chart 38" title="Percentage of students that engaged in strenuous exercise for at least 20 minutes on at least 3 of the last 7 days, 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D3F36" w:rsidRPr="001E30C2" w:rsidRDefault="009D3F36" w:rsidP="006A21CA">
      <w:pPr>
        <w:rPr>
          <w:vertAlign w:val="superscript"/>
        </w:rPr>
      </w:pPr>
      <w:r>
        <w:lastRenderedPageBreak/>
        <w:t>Countryside has a lower percentage of 6</w:t>
      </w:r>
      <w:r w:rsidRPr="009D3F36">
        <w:rPr>
          <w:vertAlign w:val="superscript"/>
        </w:rPr>
        <w:t>th</w:t>
      </w:r>
      <w:r>
        <w:t xml:space="preserve"> and 12</w:t>
      </w:r>
      <w:r w:rsidRPr="009D3F36">
        <w:rPr>
          <w:vertAlign w:val="superscript"/>
        </w:rPr>
        <w:t>th</w:t>
      </w:r>
      <w:r>
        <w:t xml:space="preserve"> grade student’s meeting the vigorous activity recommendations than the state of MN. Countryside’s 9</w:t>
      </w:r>
      <w:r w:rsidRPr="009D3F36">
        <w:rPr>
          <w:vertAlign w:val="superscript"/>
        </w:rPr>
        <w:t>th</w:t>
      </w:r>
      <w:r>
        <w:t xml:space="preserve"> graders have a slightly higher percentage of students meeting the vigorous activity guidelines than the state of MN.</w:t>
      </w:r>
      <w:r w:rsidR="001E30C2">
        <w:rPr>
          <w:vertAlign w:val="superscript"/>
        </w:rPr>
        <w:t>11</w:t>
      </w:r>
    </w:p>
    <w:p w:rsidR="00320BE6" w:rsidRPr="001E30C2" w:rsidRDefault="00320BE6" w:rsidP="006A21CA">
      <w:pPr>
        <w:rPr>
          <w:vertAlign w:val="superscript"/>
        </w:rPr>
      </w:pPr>
      <w:r>
        <w:t>Moderate Activity (30 or more minutes per day and five or more days per week</w:t>
      </w:r>
      <w:r w:rsidR="003B7160">
        <w:t>)</w:t>
      </w:r>
      <w:r w:rsidR="003B7160">
        <w:rPr>
          <w:vertAlign w:val="superscript"/>
        </w:rPr>
        <w:t xml:space="preserve"> 10</w:t>
      </w:r>
    </w:p>
    <w:p w:rsidR="00320BE6" w:rsidRDefault="00320BE6" w:rsidP="006A21CA">
      <w:r>
        <w:t>Overall</w:t>
      </w:r>
    </w:p>
    <w:tbl>
      <w:tblPr>
        <w:tblStyle w:val="TableGrid"/>
        <w:tblW w:w="0" w:type="auto"/>
        <w:tblLook w:val="04A0" w:firstRow="1" w:lastRow="0" w:firstColumn="1" w:lastColumn="0" w:noHBand="0" w:noVBand="1"/>
        <w:tblCaption w:val="Overall Moderate Activity Status"/>
      </w:tblPr>
      <w:tblGrid>
        <w:gridCol w:w="2394"/>
        <w:gridCol w:w="2394"/>
        <w:gridCol w:w="2394"/>
        <w:gridCol w:w="2394"/>
      </w:tblGrid>
      <w:tr w:rsidR="00320BE6" w:rsidTr="000126AD">
        <w:trPr>
          <w:tblHeader/>
        </w:trPr>
        <w:tc>
          <w:tcPr>
            <w:tcW w:w="2394" w:type="dxa"/>
          </w:tcPr>
          <w:p w:rsidR="00320BE6" w:rsidRPr="000126AD" w:rsidRDefault="00320BE6" w:rsidP="006A21CA">
            <w:pPr>
              <w:rPr>
                <w:b/>
              </w:rPr>
            </w:pPr>
          </w:p>
        </w:tc>
        <w:tc>
          <w:tcPr>
            <w:tcW w:w="2394" w:type="dxa"/>
          </w:tcPr>
          <w:p w:rsidR="00320BE6" w:rsidRPr="000126AD" w:rsidRDefault="00320BE6" w:rsidP="006A21CA">
            <w:pPr>
              <w:rPr>
                <w:b/>
              </w:rPr>
            </w:pPr>
            <w:r w:rsidRPr="000126AD">
              <w:rPr>
                <w:b/>
              </w:rPr>
              <w:t>Meets</w:t>
            </w:r>
          </w:p>
        </w:tc>
        <w:tc>
          <w:tcPr>
            <w:tcW w:w="2394" w:type="dxa"/>
          </w:tcPr>
          <w:p w:rsidR="00320BE6" w:rsidRPr="000126AD" w:rsidRDefault="00320BE6" w:rsidP="006A21CA">
            <w:pPr>
              <w:rPr>
                <w:b/>
              </w:rPr>
            </w:pPr>
            <w:r w:rsidRPr="000126AD">
              <w:rPr>
                <w:b/>
              </w:rPr>
              <w:t>Insufficient</w:t>
            </w:r>
          </w:p>
        </w:tc>
        <w:tc>
          <w:tcPr>
            <w:tcW w:w="2394" w:type="dxa"/>
          </w:tcPr>
          <w:p w:rsidR="00320BE6" w:rsidRPr="000126AD" w:rsidRDefault="00320BE6" w:rsidP="006A21CA">
            <w:pPr>
              <w:rPr>
                <w:b/>
              </w:rPr>
            </w:pPr>
            <w:r w:rsidRPr="000126AD">
              <w:rPr>
                <w:b/>
              </w:rPr>
              <w:t>None</w:t>
            </w:r>
          </w:p>
        </w:tc>
      </w:tr>
      <w:tr w:rsidR="00320BE6" w:rsidTr="00320BE6">
        <w:tc>
          <w:tcPr>
            <w:tcW w:w="2394" w:type="dxa"/>
          </w:tcPr>
          <w:p w:rsidR="00320BE6" w:rsidRDefault="00320BE6" w:rsidP="006A21CA">
            <w:r>
              <w:t>Countryside-CHB</w:t>
            </w:r>
          </w:p>
        </w:tc>
        <w:tc>
          <w:tcPr>
            <w:tcW w:w="2394" w:type="dxa"/>
          </w:tcPr>
          <w:p w:rsidR="00320BE6" w:rsidRDefault="00320BE6" w:rsidP="006A21CA">
            <w:r>
              <w:t>38.9</w:t>
            </w:r>
          </w:p>
        </w:tc>
        <w:tc>
          <w:tcPr>
            <w:tcW w:w="2394" w:type="dxa"/>
          </w:tcPr>
          <w:p w:rsidR="00320BE6" w:rsidRDefault="00320BE6" w:rsidP="006A21CA">
            <w:r>
              <w:t>45.3</w:t>
            </w:r>
          </w:p>
        </w:tc>
        <w:tc>
          <w:tcPr>
            <w:tcW w:w="2394" w:type="dxa"/>
          </w:tcPr>
          <w:p w:rsidR="00320BE6" w:rsidRDefault="00320BE6" w:rsidP="006A21CA">
            <w:r>
              <w:t>15.8</w:t>
            </w:r>
          </w:p>
        </w:tc>
      </w:tr>
      <w:tr w:rsidR="00320BE6" w:rsidTr="00320BE6">
        <w:tc>
          <w:tcPr>
            <w:tcW w:w="2394" w:type="dxa"/>
          </w:tcPr>
          <w:p w:rsidR="00320BE6" w:rsidRDefault="00320BE6" w:rsidP="006A21CA">
            <w:r>
              <w:t>19-County Region</w:t>
            </w:r>
          </w:p>
        </w:tc>
        <w:tc>
          <w:tcPr>
            <w:tcW w:w="2394" w:type="dxa"/>
          </w:tcPr>
          <w:p w:rsidR="00320BE6" w:rsidRDefault="00320BE6" w:rsidP="006A21CA">
            <w:r>
              <w:t>41.0</w:t>
            </w:r>
          </w:p>
        </w:tc>
        <w:tc>
          <w:tcPr>
            <w:tcW w:w="2394" w:type="dxa"/>
          </w:tcPr>
          <w:p w:rsidR="00320BE6" w:rsidRDefault="00320BE6" w:rsidP="006A21CA">
            <w:r>
              <w:t>46.2</w:t>
            </w:r>
          </w:p>
        </w:tc>
        <w:tc>
          <w:tcPr>
            <w:tcW w:w="2394" w:type="dxa"/>
          </w:tcPr>
          <w:p w:rsidR="00320BE6" w:rsidRDefault="00320BE6" w:rsidP="006A21CA">
            <w:r>
              <w:t>12.8</w:t>
            </w:r>
          </w:p>
        </w:tc>
      </w:tr>
    </w:tbl>
    <w:p w:rsidR="00320BE6" w:rsidRDefault="00320BE6" w:rsidP="006A21CA"/>
    <w:p w:rsidR="00320BE6" w:rsidRDefault="00320BE6" w:rsidP="006A21CA">
      <w:r>
        <w:t>By Education Level</w:t>
      </w:r>
    </w:p>
    <w:tbl>
      <w:tblPr>
        <w:tblStyle w:val="TableGrid"/>
        <w:tblW w:w="0" w:type="auto"/>
        <w:tblLook w:val="04A0" w:firstRow="1" w:lastRow="0" w:firstColumn="1" w:lastColumn="0" w:noHBand="0" w:noVBand="1"/>
        <w:tblCaption w:val="Moderate Activity Status by Education Level"/>
      </w:tblPr>
      <w:tblGrid>
        <w:gridCol w:w="2394"/>
        <w:gridCol w:w="2394"/>
        <w:gridCol w:w="2394"/>
        <w:gridCol w:w="2394"/>
      </w:tblGrid>
      <w:tr w:rsidR="00320BE6" w:rsidTr="006E68D3">
        <w:trPr>
          <w:tblHeader/>
        </w:trPr>
        <w:tc>
          <w:tcPr>
            <w:tcW w:w="2394" w:type="dxa"/>
          </w:tcPr>
          <w:p w:rsidR="00320BE6" w:rsidRPr="006E68D3" w:rsidRDefault="00320BE6" w:rsidP="006A21CA">
            <w:pPr>
              <w:rPr>
                <w:b/>
              </w:rPr>
            </w:pPr>
            <w:r w:rsidRPr="006E68D3">
              <w:rPr>
                <w:b/>
              </w:rPr>
              <w:t>Education Level</w:t>
            </w:r>
          </w:p>
        </w:tc>
        <w:tc>
          <w:tcPr>
            <w:tcW w:w="2394" w:type="dxa"/>
          </w:tcPr>
          <w:p w:rsidR="00320BE6" w:rsidRPr="006E68D3" w:rsidRDefault="00320BE6" w:rsidP="006A21CA">
            <w:pPr>
              <w:rPr>
                <w:b/>
              </w:rPr>
            </w:pPr>
            <w:r w:rsidRPr="006E68D3">
              <w:rPr>
                <w:b/>
              </w:rPr>
              <w:t>Meets</w:t>
            </w:r>
          </w:p>
        </w:tc>
        <w:tc>
          <w:tcPr>
            <w:tcW w:w="2394" w:type="dxa"/>
          </w:tcPr>
          <w:p w:rsidR="00320BE6" w:rsidRPr="006E68D3" w:rsidRDefault="00320BE6" w:rsidP="006A21CA">
            <w:pPr>
              <w:rPr>
                <w:b/>
              </w:rPr>
            </w:pPr>
            <w:r w:rsidRPr="006E68D3">
              <w:rPr>
                <w:b/>
              </w:rPr>
              <w:t>Insufficient</w:t>
            </w:r>
          </w:p>
        </w:tc>
        <w:tc>
          <w:tcPr>
            <w:tcW w:w="2394" w:type="dxa"/>
          </w:tcPr>
          <w:p w:rsidR="00320BE6" w:rsidRPr="006E68D3" w:rsidRDefault="00320BE6" w:rsidP="006A21CA">
            <w:pPr>
              <w:rPr>
                <w:b/>
              </w:rPr>
            </w:pPr>
            <w:r w:rsidRPr="006E68D3">
              <w:rPr>
                <w:b/>
              </w:rPr>
              <w:t>None</w:t>
            </w:r>
          </w:p>
        </w:tc>
      </w:tr>
      <w:tr w:rsidR="00320BE6" w:rsidTr="00320BE6">
        <w:tc>
          <w:tcPr>
            <w:tcW w:w="2394" w:type="dxa"/>
          </w:tcPr>
          <w:p w:rsidR="00320BE6" w:rsidRDefault="00320BE6" w:rsidP="006A21CA">
            <w:r>
              <w:t>Less than high school</w:t>
            </w:r>
          </w:p>
        </w:tc>
        <w:tc>
          <w:tcPr>
            <w:tcW w:w="2394" w:type="dxa"/>
          </w:tcPr>
          <w:p w:rsidR="00320BE6" w:rsidRDefault="00320BE6" w:rsidP="006A21CA">
            <w:r>
              <w:t>32.5</w:t>
            </w:r>
          </w:p>
        </w:tc>
        <w:tc>
          <w:tcPr>
            <w:tcW w:w="2394" w:type="dxa"/>
          </w:tcPr>
          <w:p w:rsidR="00320BE6" w:rsidRDefault="00320BE6" w:rsidP="006A21CA">
            <w:r>
              <w:t>34.2</w:t>
            </w:r>
          </w:p>
        </w:tc>
        <w:tc>
          <w:tcPr>
            <w:tcW w:w="2394" w:type="dxa"/>
          </w:tcPr>
          <w:p w:rsidR="00320BE6" w:rsidRDefault="00320BE6" w:rsidP="006A21CA">
            <w:r>
              <w:t>33.3</w:t>
            </w:r>
          </w:p>
        </w:tc>
      </w:tr>
      <w:tr w:rsidR="00320BE6" w:rsidTr="00320BE6">
        <w:tc>
          <w:tcPr>
            <w:tcW w:w="2394" w:type="dxa"/>
          </w:tcPr>
          <w:p w:rsidR="00320BE6" w:rsidRDefault="00320BE6" w:rsidP="006A21CA">
            <w:r>
              <w:t>High school diploma or GED</w:t>
            </w:r>
          </w:p>
        </w:tc>
        <w:tc>
          <w:tcPr>
            <w:tcW w:w="2394" w:type="dxa"/>
          </w:tcPr>
          <w:p w:rsidR="00320BE6" w:rsidRDefault="00320BE6" w:rsidP="006A21CA">
            <w:r>
              <w:t>37.9</w:t>
            </w:r>
          </w:p>
        </w:tc>
        <w:tc>
          <w:tcPr>
            <w:tcW w:w="2394" w:type="dxa"/>
          </w:tcPr>
          <w:p w:rsidR="00320BE6" w:rsidRDefault="00320BE6" w:rsidP="006A21CA">
            <w:r>
              <w:t>43.4</w:t>
            </w:r>
          </w:p>
        </w:tc>
        <w:tc>
          <w:tcPr>
            <w:tcW w:w="2394" w:type="dxa"/>
          </w:tcPr>
          <w:p w:rsidR="00320BE6" w:rsidRDefault="00320BE6" w:rsidP="006A21CA">
            <w:r>
              <w:t>18.7</w:t>
            </w:r>
          </w:p>
        </w:tc>
      </w:tr>
      <w:tr w:rsidR="00320BE6" w:rsidTr="00320BE6">
        <w:tc>
          <w:tcPr>
            <w:tcW w:w="2394" w:type="dxa"/>
          </w:tcPr>
          <w:p w:rsidR="00320BE6" w:rsidRDefault="00320BE6" w:rsidP="006A21CA">
            <w:r>
              <w:t>Some college, trade school, or associate’s degree</w:t>
            </w:r>
          </w:p>
        </w:tc>
        <w:tc>
          <w:tcPr>
            <w:tcW w:w="2394" w:type="dxa"/>
          </w:tcPr>
          <w:p w:rsidR="00320BE6" w:rsidRDefault="00320BE6" w:rsidP="006A21CA">
            <w:r>
              <w:t>38.5</w:t>
            </w:r>
          </w:p>
        </w:tc>
        <w:tc>
          <w:tcPr>
            <w:tcW w:w="2394" w:type="dxa"/>
          </w:tcPr>
          <w:p w:rsidR="00320BE6" w:rsidRDefault="00320BE6" w:rsidP="006A21CA">
            <w:r>
              <w:t>45.9</w:t>
            </w:r>
          </w:p>
        </w:tc>
        <w:tc>
          <w:tcPr>
            <w:tcW w:w="2394" w:type="dxa"/>
          </w:tcPr>
          <w:p w:rsidR="00320BE6" w:rsidRDefault="00320BE6" w:rsidP="006A21CA">
            <w:r>
              <w:t>15.6</w:t>
            </w:r>
          </w:p>
        </w:tc>
      </w:tr>
      <w:tr w:rsidR="00320BE6" w:rsidTr="00320BE6">
        <w:tc>
          <w:tcPr>
            <w:tcW w:w="2394" w:type="dxa"/>
          </w:tcPr>
          <w:p w:rsidR="00320BE6" w:rsidRDefault="00320BE6" w:rsidP="006A21CA">
            <w:r>
              <w:t>Bachelor’s degree or higher</w:t>
            </w:r>
          </w:p>
        </w:tc>
        <w:tc>
          <w:tcPr>
            <w:tcW w:w="2394" w:type="dxa"/>
          </w:tcPr>
          <w:p w:rsidR="00320BE6" w:rsidRDefault="00320BE6" w:rsidP="006A21CA">
            <w:r>
              <w:t>42.8</w:t>
            </w:r>
          </w:p>
        </w:tc>
        <w:tc>
          <w:tcPr>
            <w:tcW w:w="2394" w:type="dxa"/>
          </w:tcPr>
          <w:p w:rsidR="00320BE6" w:rsidRDefault="00320BE6" w:rsidP="006A21CA">
            <w:r>
              <w:t>50.2</w:t>
            </w:r>
          </w:p>
        </w:tc>
        <w:tc>
          <w:tcPr>
            <w:tcW w:w="2394" w:type="dxa"/>
          </w:tcPr>
          <w:p w:rsidR="00320BE6" w:rsidRDefault="00320BE6" w:rsidP="006A21CA">
            <w:r>
              <w:t>7.1</w:t>
            </w:r>
          </w:p>
        </w:tc>
      </w:tr>
    </w:tbl>
    <w:p w:rsidR="00320BE6" w:rsidRDefault="00320BE6" w:rsidP="006A21CA"/>
    <w:p w:rsidR="009D3F36" w:rsidRDefault="009D3F36" w:rsidP="006A21CA">
      <w:r>
        <w:rPr>
          <w:noProof/>
        </w:rPr>
        <w:drawing>
          <wp:inline distT="0" distB="0" distL="0" distR="0">
            <wp:extent cx="5486400" cy="3200400"/>
            <wp:effectExtent l="0" t="0" r="19050" b="19050"/>
            <wp:docPr id="39" name="Chart 39" title="Percentage of students who were physically active for at least 30 mintues on at least 5 of the last 7 days, 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D3F36" w:rsidRPr="001E30C2" w:rsidRDefault="009D3F36" w:rsidP="006A21CA">
      <w:pPr>
        <w:rPr>
          <w:vertAlign w:val="superscript"/>
        </w:rPr>
      </w:pPr>
      <w:r>
        <w:lastRenderedPageBreak/>
        <w:t>We have a higher percentage of 9</w:t>
      </w:r>
      <w:r w:rsidRPr="009D3F36">
        <w:rPr>
          <w:vertAlign w:val="superscript"/>
        </w:rPr>
        <w:t>th</w:t>
      </w:r>
      <w:r>
        <w:t xml:space="preserve"> and 12</w:t>
      </w:r>
      <w:r w:rsidRPr="009D3F36">
        <w:rPr>
          <w:vertAlign w:val="superscript"/>
        </w:rPr>
        <w:t>th</w:t>
      </w:r>
      <w:r>
        <w:t xml:space="preserve"> grade students’ meeting the moderate activity guidelines than the state of MN</w:t>
      </w:r>
      <w:r w:rsidR="00CE44A4">
        <w:t xml:space="preserve">. </w:t>
      </w:r>
      <w:r w:rsidR="003B7160">
        <w:t>Fewer than</w:t>
      </w:r>
      <w:r w:rsidR="00CE44A4">
        <w:t xml:space="preserve"> 50 percent of our 6</w:t>
      </w:r>
      <w:r w:rsidR="00CE44A4" w:rsidRPr="00CE44A4">
        <w:rPr>
          <w:vertAlign w:val="superscript"/>
        </w:rPr>
        <w:t>th</w:t>
      </w:r>
      <w:r w:rsidR="00CE44A4">
        <w:t xml:space="preserve"> grade students are meeting the moderate activity guidelines.</w:t>
      </w:r>
      <w:r w:rsidR="001E30C2">
        <w:rPr>
          <w:vertAlign w:val="superscript"/>
        </w:rPr>
        <w:t>11</w:t>
      </w:r>
    </w:p>
    <w:p w:rsidR="00EB0A41" w:rsidRDefault="00EB0A41" w:rsidP="006A21CA">
      <w:r>
        <w:t>Barriers to Physical Activity – How much of a problem are the following factors for you in terms of preventing you from being more physically active? Percentage that answered “A big problem”</w:t>
      </w:r>
    </w:p>
    <w:tbl>
      <w:tblPr>
        <w:tblStyle w:val="TableGrid"/>
        <w:tblW w:w="0" w:type="auto"/>
        <w:tblLook w:val="04A0" w:firstRow="1" w:lastRow="0" w:firstColumn="1" w:lastColumn="0" w:noHBand="0" w:noVBand="1"/>
        <w:tblCaption w:val="Barriers to Physical Activity"/>
      </w:tblPr>
      <w:tblGrid>
        <w:gridCol w:w="3192"/>
        <w:gridCol w:w="3192"/>
        <w:gridCol w:w="3192"/>
      </w:tblGrid>
      <w:tr w:rsidR="00EB0A41" w:rsidTr="006E68D3">
        <w:trPr>
          <w:tblHeader/>
        </w:trPr>
        <w:tc>
          <w:tcPr>
            <w:tcW w:w="3192" w:type="dxa"/>
          </w:tcPr>
          <w:p w:rsidR="00EB0A41" w:rsidRPr="006E68D3" w:rsidRDefault="00EB0A41" w:rsidP="006A21CA">
            <w:pPr>
              <w:rPr>
                <w:b/>
              </w:rPr>
            </w:pPr>
            <w:r w:rsidRPr="006E68D3">
              <w:rPr>
                <w:b/>
              </w:rPr>
              <w:t>Factor</w:t>
            </w:r>
          </w:p>
        </w:tc>
        <w:tc>
          <w:tcPr>
            <w:tcW w:w="3192" w:type="dxa"/>
          </w:tcPr>
          <w:p w:rsidR="00EB0A41" w:rsidRPr="006E68D3" w:rsidRDefault="00EB0A41" w:rsidP="006A21CA">
            <w:pPr>
              <w:rPr>
                <w:b/>
              </w:rPr>
            </w:pPr>
            <w:r w:rsidRPr="006E68D3">
              <w:rPr>
                <w:b/>
              </w:rPr>
              <w:t>Countryside</w:t>
            </w:r>
          </w:p>
        </w:tc>
        <w:tc>
          <w:tcPr>
            <w:tcW w:w="3192" w:type="dxa"/>
          </w:tcPr>
          <w:p w:rsidR="00EB0A41" w:rsidRPr="006E68D3" w:rsidRDefault="00EB0A41" w:rsidP="006A21CA">
            <w:pPr>
              <w:rPr>
                <w:b/>
              </w:rPr>
            </w:pPr>
            <w:r w:rsidRPr="006E68D3">
              <w:rPr>
                <w:b/>
              </w:rPr>
              <w:t>19-County Region</w:t>
            </w:r>
          </w:p>
        </w:tc>
      </w:tr>
      <w:tr w:rsidR="00EB0A41" w:rsidTr="00EB0A41">
        <w:tc>
          <w:tcPr>
            <w:tcW w:w="3192" w:type="dxa"/>
          </w:tcPr>
          <w:p w:rsidR="00EB0A41" w:rsidRDefault="00EB0A41" w:rsidP="006A21CA">
            <w:r>
              <w:t>Lack of Time</w:t>
            </w:r>
          </w:p>
        </w:tc>
        <w:tc>
          <w:tcPr>
            <w:tcW w:w="3192" w:type="dxa"/>
          </w:tcPr>
          <w:p w:rsidR="00EB0A41" w:rsidRDefault="00EB0A41" w:rsidP="006A21CA">
            <w:r>
              <w:t>22.2</w:t>
            </w:r>
          </w:p>
        </w:tc>
        <w:tc>
          <w:tcPr>
            <w:tcW w:w="3192" w:type="dxa"/>
          </w:tcPr>
          <w:p w:rsidR="00EB0A41" w:rsidRDefault="00EB0A41" w:rsidP="006A21CA">
            <w:r>
              <w:t>23.4</w:t>
            </w:r>
          </w:p>
        </w:tc>
      </w:tr>
      <w:tr w:rsidR="00EB0A41" w:rsidTr="00EB0A41">
        <w:tc>
          <w:tcPr>
            <w:tcW w:w="3192" w:type="dxa"/>
          </w:tcPr>
          <w:p w:rsidR="00EB0A41" w:rsidRDefault="00EB0A41" w:rsidP="006A21CA">
            <w:r>
              <w:t>Lack of Programs</w:t>
            </w:r>
          </w:p>
        </w:tc>
        <w:tc>
          <w:tcPr>
            <w:tcW w:w="3192" w:type="dxa"/>
          </w:tcPr>
          <w:p w:rsidR="00EB0A41" w:rsidRDefault="00EB0A41" w:rsidP="006A21CA">
            <w:r>
              <w:t>14.9</w:t>
            </w:r>
          </w:p>
        </w:tc>
        <w:tc>
          <w:tcPr>
            <w:tcW w:w="3192" w:type="dxa"/>
          </w:tcPr>
          <w:p w:rsidR="00EB0A41" w:rsidRDefault="00EB0A41" w:rsidP="006A21CA">
            <w:r>
              <w:t>8.6</w:t>
            </w:r>
          </w:p>
        </w:tc>
      </w:tr>
      <w:tr w:rsidR="00EB0A41" w:rsidTr="00EB0A41">
        <w:tc>
          <w:tcPr>
            <w:tcW w:w="3192" w:type="dxa"/>
          </w:tcPr>
          <w:p w:rsidR="00EB0A41" w:rsidRDefault="00EB0A41" w:rsidP="006A21CA">
            <w:r>
              <w:t>No one to exercise with</w:t>
            </w:r>
          </w:p>
        </w:tc>
        <w:tc>
          <w:tcPr>
            <w:tcW w:w="3192" w:type="dxa"/>
          </w:tcPr>
          <w:p w:rsidR="00EB0A41" w:rsidRDefault="00EB0A41" w:rsidP="006A21CA">
            <w:r>
              <w:t>13.3</w:t>
            </w:r>
          </w:p>
        </w:tc>
        <w:tc>
          <w:tcPr>
            <w:tcW w:w="3192" w:type="dxa"/>
          </w:tcPr>
          <w:p w:rsidR="00EB0A41" w:rsidRDefault="00EB0A41" w:rsidP="006A21CA">
            <w:r>
              <w:t>12.0</w:t>
            </w:r>
          </w:p>
        </w:tc>
      </w:tr>
      <w:tr w:rsidR="00EB0A41" w:rsidTr="00EB0A41">
        <w:tc>
          <w:tcPr>
            <w:tcW w:w="3192" w:type="dxa"/>
          </w:tcPr>
          <w:p w:rsidR="00EB0A41" w:rsidRDefault="00EB0A41" w:rsidP="006A21CA">
            <w:r>
              <w:t>Cost of Fitness programs, gym memberships, or admission fees</w:t>
            </w:r>
          </w:p>
        </w:tc>
        <w:tc>
          <w:tcPr>
            <w:tcW w:w="3192" w:type="dxa"/>
          </w:tcPr>
          <w:p w:rsidR="00EB0A41" w:rsidRDefault="00EB0A41" w:rsidP="006A21CA">
            <w:r>
              <w:t>34.2</w:t>
            </w:r>
          </w:p>
        </w:tc>
        <w:tc>
          <w:tcPr>
            <w:tcW w:w="3192" w:type="dxa"/>
          </w:tcPr>
          <w:p w:rsidR="00EB0A41" w:rsidRDefault="00EB0A41" w:rsidP="006A21CA">
            <w:r>
              <w:t>33.6</w:t>
            </w:r>
          </w:p>
        </w:tc>
      </w:tr>
      <w:tr w:rsidR="00EB0A41" w:rsidTr="00EB0A41">
        <w:tc>
          <w:tcPr>
            <w:tcW w:w="3192" w:type="dxa"/>
          </w:tcPr>
          <w:p w:rsidR="00EB0A41" w:rsidRDefault="00EB0A41" w:rsidP="006A21CA">
            <w:r>
              <w:t>Public facilities are not open or available at the times I want to use them</w:t>
            </w:r>
          </w:p>
        </w:tc>
        <w:tc>
          <w:tcPr>
            <w:tcW w:w="3192" w:type="dxa"/>
          </w:tcPr>
          <w:p w:rsidR="00EB0A41" w:rsidRDefault="00EB0A41" w:rsidP="006A21CA">
            <w:r>
              <w:t>17.1</w:t>
            </w:r>
          </w:p>
        </w:tc>
        <w:tc>
          <w:tcPr>
            <w:tcW w:w="3192" w:type="dxa"/>
          </w:tcPr>
          <w:p w:rsidR="00EB0A41" w:rsidRDefault="00EB0A41" w:rsidP="006A21CA">
            <w:r>
              <w:t>12.7</w:t>
            </w:r>
          </w:p>
        </w:tc>
      </w:tr>
      <w:tr w:rsidR="00EB0A41" w:rsidTr="00EB0A41">
        <w:tc>
          <w:tcPr>
            <w:tcW w:w="3192" w:type="dxa"/>
          </w:tcPr>
          <w:p w:rsidR="00EB0A41" w:rsidRDefault="00EB0A41" w:rsidP="006A21CA">
            <w:r>
              <w:t>Long-term illness, injury, or disability</w:t>
            </w:r>
          </w:p>
        </w:tc>
        <w:tc>
          <w:tcPr>
            <w:tcW w:w="3192" w:type="dxa"/>
          </w:tcPr>
          <w:p w:rsidR="00EB0A41" w:rsidRDefault="00EB0A41" w:rsidP="006A21CA">
            <w:r>
              <w:t>12.4</w:t>
            </w:r>
          </w:p>
        </w:tc>
        <w:tc>
          <w:tcPr>
            <w:tcW w:w="3192" w:type="dxa"/>
          </w:tcPr>
          <w:p w:rsidR="00EB0A41" w:rsidRDefault="00EB0A41" w:rsidP="006A21CA">
            <w:r>
              <w:t>10.3</w:t>
            </w:r>
          </w:p>
        </w:tc>
      </w:tr>
      <w:tr w:rsidR="00EB0A41" w:rsidTr="00EB0A41">
        <w:tc>
          <w:tcPr>
            <w:tcW w:w="3192" w:type="dxa"/>
          </w:tcPr>
          <w:p w:rsidR="00EB0A41" w:rsidRDefault="00EB0A41" w:rsidP="006A21CA">
            <w:r>
              <w:t>Distance I have to travel to a place where I can be physically active</w:t>
            </w:r>
          </w:p>
        </w:tc>
        <w:tc>
          <w:tcPr>
            <w:tcW w:w="3192" w:type="dxa"/>
          </w:tcPr>
          <w:p w:rsidR="00EB0A41" w:rsidRDefault="00EB0A41" w:rsidP="006A21CA">
            <w:r>
              <w:t>13.5</w:t>
            </w:r>
          </w:p>
        </w:tc>
        <w:tc>
          <w:tcPr>
            <w:tcW w:w="3192" w:type="dxa"/>
          </w:tcPr>
          <w:p w:rsidR="00EB0A41" w:rsidRDefault="00EB0A41" w:rsidP="006A21CA">
            <w:r>
              <w:t>8.3</w:t>
            </w:r>
          </w:p>
        </w:tc>
      </w:tr>
      <w:tr w:rsidR="00EB0A41" w:rsidTr="00EB0A41">
        <w:tc>
          <w:tcPr>
            <w:tcW w:w="3192" w:type="dxa"/>
          </w:tcPr>
          <w:p w:rsidR="00EB0A41" w:rsidRDefault="00EB0A41" w:rsidP="006A21CA">
            <w:r>
              <w:t>No safe place to exercise</w:t>
            </w:r>
          </w:p>
        </w:tc>
        <w:tc>
          <w:tcPr>
            <w:tcW w:w="3192" w:type="dxa"/>
          </w:tcPr>
          <w:p w:rsidR="00EB0A41" w:rsidRDefault="00EB0A41" w:rsidP="006A21CA">
            <w:r>
              <w:t>2.9</w:t>
            </w:r>
          </w:p>
        </w:tc>
        <w:tc>
          <w:tcPr>
            <w:tcW w:w="3192" w:type="dxa"/>
          </w:tcPr>
          <w:p w:rsidR="00EB0A41" w:rsidRDefault="00EB0A41" w:rsidP="006A21CA">
            <w:r>
              <w:t>1.9</w:t>
            </w:r>
          </w:p>
        </w:tc>
      </w:tr>
      <w:tr w:rsidR="00EB0A41" w:rsidTr="00EB0A41">
        <w:tc>
          <w:tcPr>
            <w:tcW w:w="3192" w:type="dxa"/>
          </w:tcPr>
          <w:p w:rsidR="00EB0A41" w:rsidRDefault="00EB0A41" w:rsidP="006A21CA">
            <w:r>
              <w:t>Lack of self-discipline or willpower</w:t>
            </w:r>
          </w:p>
        </w:tc>
        <w:tc>
          <w:tcPr>
            <w:tcW w:w="3192" w:type="dxa"/>
          </w:tcPr>
          <w:p w:rsidR="00EB0A41" w:rsidRDefault="00EB0A41" w:rsidP="006A21CA">
            <w:r>
              <w:t>32.2</w:t>
            </w:r>
          </w:p>
        </w:tc>
        <w:tc>
          <w:tcPr>
            <w:tcW w:w="3192" w:type="dxa"/>
          </w:tcPr>
          <w:p w:rsidR="00EB0A41" w:rsidRDefault="00EB0A41" w:rsidP="006A21CA">
            <w:r>
              <w:t>30.3</w:t>
            </w:r>
          </w:p>
        </w:tc>
      </w:tr>
      <w:tr w:rsidR="00EB0A41" w:rsidTr="00EB0A41">
        <w:tc>
          <w:tcPr>
            <w:tcW w:w="3192" w:type="dxa"/>
          </w:tcPr>
          <w:p w:rsidR="00EB0A41" w:rsidRDefault="00EB0A41" w:rsidP="006A21CA">
            <w:r>
              <w:t>Other</w:t>
            </w:r>
          </w:p>
        </w:tc>
        <w:tc>
          <w:tcPr>
            <w:tcW w:w="3192" w:type="dxa"/>
          </w:tcPr>
          <w:p w:rsidR="00EB0A41" w:rsidRDefault="00EB0A41" w:rsidP="006A21CA">
            <w:r>
              <w:t>9.0</w:t>
            </w:r>
          </w:p>
        </w:tc>
        <w:tc>
          <w:tcPr>
            <w:tcW w:w="3192" w:type="dxa"/>
          </w:tcPr>
          <w:p w:rsidR="00EB0A41" w:rsidRDefault="00EB0A41" w:rsidP="006A21CA">
            <w:r>
              <w:t>8.2</w:t>
            </w:r>
          </w:p>
        </w:tc>
      </w:tr>
    </w:tbl>
    <w:p w:rsidR="00EB0A41" w:rsidRDefault="00EB0A41" w:rsidP="006A21CA"/>
    <w:p w:rsidR="00E1325C" w:rsidRPr="001E30C2" w:rsidRDefault="00E1325C" w:rsidP="006A21CA">
      <w:pPr>
        <w:rPr>
          <w:vertAlign w:val="superscript"/>
        </w:rPr>
      </w:pPr>
      <w:r>
        <w:t xml:space="preserve">The largest barrier that prevents individuals from being more physically active was the cost of fitness programs, gym memberships, or admission fees in both Countryside and the 19-County Region. Lack of self-discipline or willpower followed right behind with 32.2% of Countryside’s population identifying it as a big problem.  </w:t>
      </w:r>
      <w:r w:rsidR="001E30C2">
        <w:rPr>
          <w:vertAlign w:val="superscript"/>
        </w:rPr>
        <w:t>10</w:t>
      </w:r>
    </w:p>
    <w:p w:rsidR="0095006A" w:rsidRDefault="0095006A" w:rsidP="007463BC">
      <w:pPr>
        <w:pStyle w:val="Heading2"/>
      </w:pPr>
      <w:r>
        <w:tab/>
      </w:r>
      <w:bookmarkStart w:id="42" w:name="_Toc415576839"/>
      <w:r>
        <w:t>BMI in Adults</w:t>
      </w:r>
      <w:bookmarkEnd w:id="42"/>
    </w:p>
    <w:p w:rsidR="00BF1915" w:rsidRPr="001E30C2" w:rsidRDefault="00BF1915" w:rsidP="00BF1915">
      <w:pPr>
        <w:rPr>
          <w:vertAlign w:val="superscript"/>
        </w:rPr>
      </w:pPr>
      <w:r>
        <w:t>2010 SW/SC Adult Health Survey</w:t>
      </w:r>
      <w:r w:rsidR="001E30C2">
        <w:rPr>
          <w:vertAlign w:val="superscript"/>
        </w:rPr>
        <w:t>10</w:t>
      </w:r>
    </w:p>
    <w:p w:rsidR="00BF1915" w:rsidRDefault="00BF1915" w:rsidP="00BF1915">
      <w:r>
        <w:tab/>
        <w:t>Overall</w:t>
      </w:r>
    </w:p>
    <w:tbl>
      <w:tblPr>
        <w:tblStyle w:val="TableGrid"/>
        <w:tblW w:w="0" w:type="auto"/>
        <w:tblLook w:val="04A0" w:firstRow="1" w:lastRow="0" w:firstColumn="1" w:lastColumn="0" w:noHBand="0" w:noVBand="1"/>
        <w:tblCaption w:val="Overall BMI by CHB and Region"/>
      </w:tblPr>
      <w:tblGrid>
        <w:gridCol w:w="2394"/>
        <w:gridCol w:w="2394"/>
        <w:gridCol w:w="2394"/>
        <w:gridCol w:w="2394"/>
      </w:tblGrid>
      <w:tr w:rsidR="00BF1915" w:rsidTr="006E68D3">
        <w:trPr>
          <w:tblHeader/>
        </w:trPr>
        <w:tc>
          <w:tcPr>
            <w:tcW w:w="2394" w:type="dxa"/>
          </w:tcPr>
          <w:p w:rsidR="00BF1915" w:rsidRPr="006E68D3" w:rsidRDefault="006E68D3" w:rsidP="00BF1915">
            <w:pPr>
              <w:rPr>
                <w:b/>
              </w:rPr>
            </w:pPr>
            <w:r>
              <w:rPr>
                <w:b/>
              </w:rPr>
              <w:t>CHB/Region</w:t>
            </w:r>
          </w:p>
        </w:tc>
        <w:tc>
          <w:tcPr>
            <w:tcW w:w="2394" w:type="dxa"/>
          </w:tcPr>
          <w:p w:rsidR="00BF1915" w:rsidRPr="006E68D3" w:rsidRDefault="00BF1915" w:rsidP="00BF1915">
            <w:pPr>
              <w:rPr>
                <w:b/>
              </w:rPr>
            </w:pPr>
            <w:r w:rsidRPr="006E68D3">
              <w:rPr>
                <w:b/>
              </w:rPr>
              <w:t>Not Overweight</w:t>
            </w:r>
          </w:p>
        </w:tc>
        <w:tc>
          <w:tcPr>
            <w:tcW w:w="2394" w:type="dxa"/>
          </w:tcPr>
          <w:p w:rsidR="00BF1915" w:rsidRPr="006E68D3" w:rsidRDefault="00BF1915" w:rsidP="00BF1915">
            <w:pPr>
              <w:rPr>
                <w:b/>
              </w:rPr>
            </w:pPr>
            <w:r w:rsidRPr="006E68D3">
              <w:rPr>
                <w:b/>
              </w:rPr>
              <w:t>Overweight but not obese</w:t>
            </w:r>
          </w:p>
        </w:tc>
        <w:tc>
          <w:tcPr>
            <w:tcW w:w="2394" w:type="dxa"/>
          </w:tcPr>
          <w:p w:rsidR="00BF1915" w:rsidRPr="006E68D3" w:rsidRDefault="00BF1915" w:rsidP="00BF1915">
            <w:pPr>
              <w:rPr>
                <w:b/>
              </w:rPr>
            </w:pPr>
            <w:r w:rsidRPr="006E68D3">
              <w:rPr>
                <w:b/>
              </w:rPr>
              <w:t>Obese</w:t>
            </w:r>
          </w:p>
        </w:tc>
      </w:tr>
      <w:tr w:rsidR="00BF1915" w:rsidTr="00BF1915">
        <w:tc>
          <w:tcPr>
            <w:tcW w:w="2394" w:type="dxa"/>
          </w:tcPr>
          <w:p w:rsidR="00BF1915" w:rsidRDefault="00BF1915" w:rsidP="00BF1915">
            <w:r>
              <w:t>Countryside CHB</w:t>
            </w:r>
          </w:p>
        </w:tc>
        <w:tc>
          <w:tcPr>
            <w:tcW w:w="2394" w:type="dxa"/>
          </w:tcPr>
          <w:p w:rsidR="00BF1915" w:rsidRDefault="006A21CA" w:rsidP="00BF1915">
            <w:r>
              <w:t>27.7</w:t>
            </w:r>
          </w:p>
        </w:tc>
        <w:tc>
          <w:tcPr>
            <w:tcW w:w="2394" w:type="dxa"/>
          </w:tcPr>
          <w:p w:rsidR="00BF1915" w:rsidRDefault="006A21CA" w:rsidP="00BF1915">
            <w:r>
              <w:t>35.4</w:t>
            </w:r>
          </w:p>
        </w:tc>
        <w:tc>
          <w:tcPr>
            <w:tcW w:w="2394" w:type="dxa"/>
          </w:tcPr>
          <w:p w:rsidR="00BF1915" w:rsidRDefault="006A21CA" w:rsidP="00BF1915">
            <w:r>
              <w:t>36.9</w:t>
            </w:r>
          </w:p>
        </w:tc>
      </w:tr>
      <w:tr w:rsidR="00BF1915" w:rsidTr="00BF1915">
        <w:tc>
          <w:tcPr>
            <w:tcW w:w="2394" w:type="dxa"/>
          </w:tcPr>
          <w:p w:rsidR="00BF1915" w:rsidRDefault="006A21CA" w:rsidP="00BF1915">
            <w:r>
              <w:t>19 County Region</w:t>
            </w:r>
          </w:p>
        </w:tc>
        <w:tc>
          <w:tcPr>
            <w:tcW w:w="2394" w:type="dxa"/>
          </w:tcPr>
          <w:p w:rsidR="00BF1915" w:rsidRDefault="006A21CA" w:rsidP="00BF1915">
            <w:r>
              <w:t>33.7</w:t>
            </w:r>
          </w:p>
        </w:tc>
        <w:tc>
          <w:tcPr>
            <w:tcW w:w="2394" w:type="dxa"/>
          </w:tcPr>
          <w:p w:rsidR="00BF1915" w:rsidRDefault="006A21CA" w:rsidP="00BF1915">
            <w:r>
              <w:t>35.7</w:t>
            </w:r>
          </w:p>
        </w:tc>
        <w:tc>
          <w:tcPr>
            <w:tcW w:w="2394" w:type="dxa"/>
          </w:tcPr>
          <w:p w:rsidR="00BF1915" w:rsidRDefault="006A21CA" w:rsidP="00BF1915">
            <w:r>
              <w:t>30.5</w:t>
            </w:r>
          </w:p>
        </w:tc>
      </w:tr>
    </w:tbl>
    <w:p w:rsidR="00BF1915" w:rsidRDefault="00A1252B" w:rsidP="00BF1915">
      <w:r>
        <w:t xml:space="preserve">Countryside showed a higher percentage of obese individuals at 36.9% than the 19-County Region at 30.5%. Over two-thirds of the population in Countryside is considered overweight or obese. </w:t>
      </w:r>
    </w:p>
    <w:p w:rsidR="00BF1915" w:rsidRDefault="00BF1915" w:rsidP="00BF1915">
      <w:r>
        <w:tab/>
        <w:t>By Household Income</w:t>
      </w:r>
    </w:p>
    <w:tbl>
      <w:tblPr>
        <w:tblStyle w:val="TableGrid"/>
        <w:tblW w:w="0" w:type="auto"/>
        <w:tblLook w:val="04A0" w:firstRow="1" w:lastRow="0" w:firstColumn="1" w:lastColumn="0" w:noHBand="0" w:noVBand="1"/>
        <w:tblCaption w:val="BMI by Household Income"/>
      </w:tblPr>
      <w:tblGrid>
        <w:gridCol w:w="2394"/>
        <w:gridCol w:w="2394"/>
        <w:gridCol w:w="2394"/>
        <w:gridCol w:w="2394"/>
      </w:tblGrid>
      <w:tr w:rsidR="00BF1915" w:rsidTr="006E68D3">
        <w:trPr>
          <w:tblHeader/>
        </w:trPr>
        <w:tc>
          <w:tcPr>
            <w:tcW w:w="2394" w:type="dxa"/>
          </w:tcPr>
          <w:p w:rsidR="00BF1915" w:rsidRPr="006E68D3" w:rsidRDefault="00BF1915" w:rsidP="00BF1915">
            <w:pPr>
              <w:rPr>
                <w:b/>
              </w:rPr>
            </w:pPr>
            <w:r w:rsidRPr="006E68D3">
              <w:rPr>
                <w:b/>
              </w:rPr>
              <w:lastRenderedPageBreak/>
              <w:t>Household Income</w:t>
            </w:r>
          </w:p>
        </w:tc>
        <w:tc>
          <w:tcPr>
            <w:tcW w:w="2394" w:type="dxa"/>
          </w:tcPr>
          <w:p w:rsidR="00BF1915" w:rsidRPr="006E68D3" w:rsidRDefault="00BF1915" w:rsidP="00BF1915">
            <w:pPr>
              <w:rPr>
                <w:b/>
              </w:rPr>
            </w:pPr>
            <w:r w:rsidRPr="006E68D3">
              <w:rPr>
                <w:b/>
              </w:rPr>
              <w:t>Not overweight</w:t>
            </w:r>
          </w:p>
        </w:tc>
        <w:tc>
          <w:tcPr>
            <w:tcW w:w="2394" w:type="dxa"/>
          </w:tcPr>
          <w:p w:rsidR="00BF1915" w:rsidRPr="006E68D3" w:rsidRDefault="00BF1915" w:rsidP="00BF1915">
            <w:pPr>
              <w:rPr>
                <w:b/>
              </w:rPr>
            </w:pPr>
            <w:r w:rsidRPr="006E68D3">
              <w:rPr>
                <w:b/>
              </w:rPr>
              <w:t>Overweight but not Obese</w:t>
            </w:r>
          </w:p>
        </w:tc>
        <w:tc>
          <w:tcPr>
            <w:tcW w:w="2394" w:type="dxa"/>
          </w:tcPr>
          <w:p w:rsidR="00BF1915" w:rsidRPr="006E68D3" w:rsidRDefault="00BF1915" w:rsidP="00BF1915">
            <w:pPr>
              <w:rPr>
                <w:b/>
              </w:rPr>
            </w:pPr>
            <w:r w:rsidRPr="006E68D3">
              <w:rPr>
                <w:b/>
              </w:rPr>
              <w:t>Obese</w:t>
            </w:r>
          </w:p>
        </w:tc>
      </w:tr>
      <w:tr w:rsidR="00BF1915" w:rsidTr="00BF1915">
        <w:tc>
          <w:tcPr>
            <w:tcW w:w="2394" w:type="dxa"/>
          </w:tcPr>
          <w:p w:rsidR="00BF1915" w:rsidRDefault="00BF1915" w:rsidP="00BF1915">
            <w:r>
              <w:t>Less than $15,000</w:t>
            </w:r>
          </w:p>
        </w:tc>
        <w:tc>
          <w:tcPr>
            <w:tcW w:w="2394" w:type="dxa"/>
          </w:tcPr>
          <w:p w:rsidR="00BF1915" w:rsidRDefault="00BF1915" w:rsidP="00BF1915">
            <w:r>
              <w:t>33.1</w:t>
            </w:r>
          </w:p>
        </w:tc>
        <w:tc>
          <w:tcPr>
            <w:tcW w:w="2394" w:type="dxa"/>
          </w:tcPr>
          <w:p w:rsidR="00BF1915" w:rsidRDefault="00BF1915" w:rsidP="00BF1915">
            <w:r>
              <w:t>33.4</w:t>
            </w:r>
          </w:p>
        </w:tc>
        <w:tc>
          <w:tcPr>
            <w:tcW w:w="2394" w:type="dxa"/>
          </w:tcPr>
          <w:p w:rsidR="00BF1915" w:rsidRDefault="00BF1915" w:rsidP="00BF1915">
            <w:r>
              <w:t>33.4</w:t>
            </w:r>
          </w:p>
        </w:tc>
      </w:tr>
      <w:tr w:rsidR="00BF1915" w:rsidTr="00BF1915">
        <w:tc>
          <w:tcPr>
            <w:tcW w:w="2394" w:type="dxa"/>
          </w:tcPr>
          <w:p w:rsidR="00BF1915" w:rsidRDefault="00BF1915" w:rsidP="00BF1915">
            <w:r>
              <w:t>$15,000 to $35,000</w:t>
            </w:r>
          </w:p>
        </w:tc>
        <w:tc>
          <w:tcPr>
            <w:tcW w:w="2394" w:type="dxa"/>
          </w:tcPr>
          <w:p w:rsidR="00BF1915" w:rsidRDefault="00BF1915" w:rsidP="00BF1915">
            <w:r>
              <w:t>24.2</w:t>
            </w:r>
          </w:p>
        </w:tc>
        <w:tc>
          <w:tcPr>
            <w:tcW w:w="2394" w:type="dxa"/>
          </w:tcPr>
          <w:p w:rsidR="00BF1915" w:rsidRDefault="00BF1915" w:rsidP="00BF1915">
            <w:r>
              <w:t>36.3</w:t>
            </w:r>
          </w:p>
        </w:tc>
        <w:tc>
          <w:tcPr>
            <w:tcW w:w="2394" w:type="dxa"/>
          </w:tcPr>
          <w:p w:rsidR="00BF1915" w:rsidRDefault="00BF1915" w:rsidP="00BF1915">
            <w:r>
              <w:t>39.6</w:t>
            </w:r>
          </w:p>
        </w:tc>
      </w:tr>
      <w:tr w:rsidR="00BF1915" w:rsidTr="00BF1915">
        <w:tc>
          <w:tcPr>
            <w:tcW w:w="2394" w:type="dxa"/>
          </w:tcPr>
          <w:p w:rsidR="00BF1915" w:rsidRDefault="00BF1915" w:rsidP="00BF1915">
            <w:r>
              <w:t>$35,001 to $65,000</w:t>
            </w:r>
          </w:p>
        </w:tc>
        <w:tc>
          <w:tcPr>
            <w:tcW w:w="2394" w:type="dxa"/>
          </w:tcPr>
          <w:p w:rsidR="00BF1915" w:rsidRDefault="00BF1915" w:rsidP="00BF1915">
            <w:r>
              <w:t>24.5</w:t>
            </w:r>
          </w:p>
        </w:tc>
        <w:tc>
          <w:tcPr>
            <w:tcW w:w="2394" w:type="dxa"/>
          </w:tcPr>
          <w:p w:rsidR="00BF1915" w:rsidRDefault="00BF1915" w:rsidP="00BF1915">
            <w:r>
              <w:t>33.5</w:t>
            </w:r>
          </w:p>
        </w:tc>
        <w:tc>
          <w:tcPr>
            <w:tcW w:w="2394" w:type="dxa"/>
          </w:tcPr>
          <w:p w:rsidR="00BF1915" w:rsidRDefault="00BF1915" w:rsidP="00BF1915">
            <w:r>
              <w:t>42.1</w:t>
            </w:r>
          </w:p>
        </w:tc>
      </w:tr>
      <w:tr w:rsidR="00BF1915" w:rsidTr="00BF1915">
        <w:tc>
          <w:tcPr>
            <w:tcW w:w="2394" w:type="dxa"/>
          </w:tcPr>
          <w:p w:rsidR="00BF1915" w:rsidRDefault="00BF1915" w:rsidP="00BF1915">
            <w:r>
              <w:t>More than $65,000</w:t>
            </w:r>
          </w:p>
        </w:tc>
        <w:tc>
          <w:tcPr>
            <w:tcW w:w="2394" w:type="dxa"/>
          </w:tcPr>
          <w:p w:rsidR="00BF1915" w:rsidRDefault="00BF1915" w:rsidP="00BF1915">
            <w:r>
              <w:t>30.9</w:t>
            </w:r>
          </w:p>
        </w:tc>
        <w:tc>
          <w:tcPr>
            <w:tcW w:w="2394" w:type="dxa"/>
          </w:tcPr>
          <w:p w:rsidR="00BF1915" w:rsidRDefault="00BF1915" w:rsidP="00BF1915">
            <w:r>
              <w:t>36.9</w:t>
            </w:r>
          </w:p>
        </w:tc>
        <w:tc>
          <w:tcPr>
            <w:tcW w:w="2394" w:type="dxa"/>
          </w:tcPr>
          <w:p w:rsidR="00BF1915" w:rsidRDefault="00BF1915" w:rsidP="00BF1915">
            <w:r>
              <w:t>32.1</w:t>
            </w:r>
          </w:p>
        </w:tc>
      </w:tr>
    </w:tbl>
    <w:p w:rsidR="00BF1915" w:rsidRDefault="00BF1915" w:rsidP="00BF1915"/>
    <w:p w:rsidR="00A1252B" w:rsidRDefault="00A1252B" w:rsidP="00BF1915">
      <w:r>
        <w:t xml:space="preserve">Countryside’s households with less than $15,000 income had the highest percentage of individuals that were not overweight followed by the more than $65,000 income households. The two income groups flipped in the obese category with the more than $65,000 income household having the lowest percentage of obese individuals followed by the less than $15,000 income households. </w:t>
      </w:r>
    </w:p>
    <w:p w:rsidR="00F93755" w:rsidRDefault="00F93755" w:rsidP="00F93755">
      <w:pPr>
        <w:pStyle w:val="Heading2"/>
      </w:pPr>
      <w:bookmarkStart w:id="43" w:name="_Toc415576840"/>
      <w:r>
        <w:t>BMI in Students</w:t>
      </w:r>
      <w:bookmarkEnd w:id="43"/>
    </w:p>
    <w:p w:rsidR="00F93755" w:rsidRDefault="00925462" w:rsidP="00F93755">
      <w:r>
        <w:rPr>
          <w:noProof/>
        </w:rPr>
        <w:drawing>
          <wp:inline distT="0" distB="0" distL="0" distR="0" wp14:anchorId="6E10B29F" wp14:editId="11A1720E">
            <wp:extent cx="5486400" cy="3200400"/>
            <wp:effectExtent l="0" t="0" r="19050" b="19050"/>
            <wp:docPr id="49" name="Chart 49" title="Percentage of 9th and 12th grade students who are overweight but not obese according to BMI"/>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1252B" w:rsidRPr="001E30C2" w:rsidRDefault="00A1252B" w:rsidP="00F93755">
      <w:pPr>
        <w:rPr>
          <w:vertAlign w:val="superscript"/>
        </w:rPr>
      </w:pPr>
      <w:r>
        <w:t>Countryside has had a higher percentage of 9</w:t>
      </w:r>
      <w:r w:rsidRPr="00A1252B">
        <w:rPr>
          <w:vertAlign w:val="superscript"/>
        </w:rPr>
        <w:t>th</w:t>
      </w:r>
      <w:r>
        <w:t xml:space="preserve"> Grade students that are overweight but not obese than the state of MN. The percentage of 9</w:t>
      </w:r>
      <w:r w:rsidRPr="00A1252B">
        <w:rPr>
          <w:vertAlign w:val="superscript"/>
        </w:rPr>
        <w:t>th</w:t>
      </w:r>
      <w:r>
        <w:t xml:space="preserve"> graders that are overweight increased from 2007 to 2010. The 12</w:t>
      </w:r>
      <w:r w:rsidRPr="00A1252B">
        <w:rPr>
          <w:vertAlign w:val="superscript"/>
        </w:rPr>
        <w:t>th</w:t>
      </w:r>
      <w:r>
        <w:t xml:space="preserve"> grade students have stayed </w:t>
      </w:r>
      <w:r w:rsidR="006B3216">
        <w:t xml:space="preserve">relatively similar from 2007 to 2010. </w:t>
      </w:r>
      <w:r w:rsidR="001E30C2">
        <w:rPr>
          <w:vertAlign w:val="superscript"/>
        </w:rPr>
        <w:t>11</w:t>
      </w:r>
    </w:p>
    <w:p w:rsidR="00925462" w:rsidRDefault="00925462" w:rsidP="00F93755">
      <w:r>
        <w:rPr>
          <w:noProof/>
        </w:rPr>
        <w:lastRenderedPageBreak/>
        <w:drawing>
          <wp:inline distT="0" distB="0" distL="0" distR="0">
            <wp:extent cx="5486400" cy="3200400"/>
            <wp:effectExtent l="0" t="0" r="19050" b="19050"/>
            <wp:docPr id="50" name="Chart 50" title="Percentage of 9th and 12th grade students who are obese according to BMI"/>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25462" w:rsidRPr="001E30C2" w:rsidRDefault="006B3216" w:rsidP="00F93755">
      <w:pPr>
        <w:rPr>
          <w:vertAlign w:val="superscript"/>
        </w:rPr>
      </w:pPr>
      <w:r>
        <w:t>Countryside has a higher percentage of 9</w:t>
      </w:r>
      <w:r w:rsidRPr="006B3216">
        <w:rPr>
          <w:vertAlign w:val="superscript"/>
        </w:rPr>
        <w:t>th</w:t>
      </w:r>
      <w:r>
        <w:t xml:space="preserve"> grade students who are obese than the state of MN. The Obesity percentage in the 9</w:t>
      </w:r>
      <w:r w:rsidRPr="006B3216">
        <w:rPr>
          <w:vertAlign w:val="superscript"/>
        </w:rPr>
        <w:t>th</w:t>
      </w:r>
      <w:r>
        <w:t xml:space="preserve"> graders increased from 2007 to 2010. Countryside has a lower percentage of 12</w:t>
      </w:r>
      <w:r w:rsidRPr="006B3216">
        <w:rPr>
          <w:vertAlign w:val="superscript"/>
        </w:rPr>
        <w:t>th</w:t>
      </w:r>
      <w:r>
        <w:t xml:space="preserve"> grade students who are obese than the state of MN. Obesity percentage in the 12</w:t>
      </w:r>
      <w:r w:rsidRPr="006B3216">
        <w:rPr>
          <w:vertAlign w:val="superscript"/>
        </w:rPr>
        <w:t>th</w:t>
      </w:r>
      <w:r>
        <w:t xml:space="preserve"> graders decreased from 2007 to 2010. </w:t>
      </w:r>
      <w:r w:rsidR="001E30C2">
        <w:rPr>
          <w:vertAlign w:val="superscript"/>
        </w:rPr>
        <w:t>11</w:t>
      </w:r>
    </w:p>
    <w:p w:rsidR="00F93755" w:rsidRDefault="00F93755" w:rsidP="00F93755"/>
    <w:p w:rsidR="008F7892" w:rsidRPr="008F7892" w:rsidRDefault="008F7892" w:rsidP="008F7892"/>
    <w:p w:rsidR="00870D68" w:rsidRDefault="00870D68" w:rsidP="007463BC">
      <w:pPr>
        <w:pStyle w:val="Heading1"/>
      </w:pPr>
      <w:bookmarkStart w:id="44" w:name="_Toc415576841"/>
      <w:r>
        <w:lastRenderedPageBreak/>
        <w:t>Infectious Disease</w:t>
      </w:r>
      <w:bookmarkEnd w:id="44"/>
    </w:p>
    <w:p w:rsidR="0095006A" w:rsidRDefault="0095006A" w:rsidP="007463BC">
      <w:pPr>
        <w:pStyle w:val="Heading2"/>
      </w:pPr>
      <w:r>
        <w:tab/>
      </w:r>
      <w:bookmarkStart w:id="45" w:name="_Toc415576842"/>
      <w:r>
        <w:t>Childhood Immunization Rates</w:t>
      </w:r>
      <w:bookmarkEnd w:id="45"/>
    </w:p>
    <w:p w:rsidR="00F93755" w:rsidRDefault="00F93755" w:rsidP="00AA0FCF">
      <w:r>
        <w:rPr>
          <w:noProof/>
        </w:rPr>
        <w:drawing>
          <wp:inline distT="0" distB="0" distL="0" distR="0">
            <wp:extent cx="5486400" cy="3200400"/>
            <wp:effectExtent l="0" t="0" r="19050" b="19050"/>
            <wp:docPr id="48" name="Chart 48" title="Percentage of Children born between July 2008 and June 2009 that are up to date with all required vacine series by ag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93755" w:rsidRPr="001E30C2" w:rsidRDefault="00F93755" w:rsidP="00AA0FCF">
      <w:pPr>
        <w:rPr>
          <w:vertAlign w:val="superscript"/>
        </w:rPr>
      </w:pPr>
      <w:r>
        <w:t>We have a higher percentage of children up to date with their required vaccinations by age 2 than the state.</w:t>
      </w:r>
      <w:r w:rsidR="001E30C2">
        <w:rPr>
          <w:vertAlign w:val="superscript"/>
        </w:rPr>
        <w:t>6</w:t>
      </w:r>
    </w:p>
    <w:p w:rsidR="0095006A" w:rsidRDefault="0095006A" w:rsidP="007463BC">
      <w:pPr>
        <w:pStyle w:val="Heading2"/>
      </w:pPr>
      <w:r>
        <w:tab/>
      </w:r>
      <w:bookmarkStart w:id="46" w:name="_Toc415576843"/>
      <w:r>
        <w:t>TB</w:t>
      </w:r>
      <w:bookmarkEnd w:id="46"/>
    </w:p>
    <w:p w:rsidR="00CA5C63" w:rsidRPr="00CA5C63" w:rsidRDefault="001E30C2" w:rsidP="00CA5C63">
      <w:r>
        <w:t xml:space="preserve">Countryside reported 4 </w:t>
      </w:r>
      <w:r w:rsidR="00CA5C63">
        <w:t>Active TB cases</w:t>
      </w:r>
      <w:r>
        <w:t xml:space="preserve"> </w:t>
      </w:r>
      <w:r w:rsidR="003B7160">
        <w:t>from 2006</w:t>
      </w:r>
      <w:r>
        <w:t>-2012</w:t>
      </w:r>
      <w:r w:rsidR="00CA5C63">
        <w:t>. The state of MN had 1,261 cases reported during that same time frame.</w:t>
      </w:r>
    </w:p>
    <w:p w:rsidR="0095006A" w:rsidRDefault="0095006A" w:rsidP="007463BC">
      <w:pPr>
        <w:pStyle w:val="Heading2"/>
      </w:pPr>
      <w:r>
        <w:lastRenderedPageBreak/>
        <w:tab/>
      </w:r>
      <w:bookmarkStart w:id="47" w:name="_Toc415576844"/>
      <w:r w:rsidR="00925462">
        <w:t>Sexually Transmitted Infections</w:t>
      </w:r>
      <w:bookmarkEnd w:id="47"/>
    </w:p>
    <w:p w:rsidR="00C57DAD" w:rsidRDefault="00C57DAD" w:rsidP="00925462">
      <w:r>
        <w:rPr>
          <w:noProof/>
        </w:rPr>
        <w:drawing>
          <wp:inline distT="0" distB="0" distL="0" distR="0">
            <wp:extent cx="5486400" cy="3200400"/>
            <wp:effectExtent l="0" t="0" r="19050" b="19050"/>
            <wp:docPr id="53" name="Chart 53" title="Number of Reported Cases of STI's in Minnesota"/>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rPr>
        <w:drawing>
          <wp:inline distT="0" distB="0" distL="0" distR="0">
            <wp:extent cx="5486400" cy="3200400"/>
            <wp:effectExtent l="0" t="0" r="19050" b="19050"/>
            <wp:docPr id="54" name="Chart 54" title="Number of Reported Cases of STI's in Countryside"/>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B3216" w:rsidRPr="001E30C2" w:rsidRDefault="006B3216" w:rsidP="00925462">
      <w:pPr>
        <w:rPr>
          <w:vertAlign w:val="superscript"/>
        </w:rPr>
      </w:pPr>
      <w:r>
        <w:t xml:space="preserve">The number of reported Sexually Transmitted Infection’s (STI’s) has been increasing since 2009 in the State of MN.  Countryside STI cases had been decreasing from 2008 to 2010 with an increase from 2010 to 2011. </w:t>
      </w:r>
      <w:r w:rsidR="001E30C2">
        <w:rPr>
          <w:vertAlign w:val="superscript"/>
        </w:rPr>
        <w:t>6</w:t>
      </w:r>
    </w:p>
    <w:p w:rsidR="008F7892" w:rsidRDefault="008F7892" w:rsidP="008F7892">
      <w:pPr>
        <w:pStyle w:val="Heading2"/>
      </w:pPr>
      <w:bookmarkStart w:id="48" w:name="_Toc415576845"/>
      <w:r>
        <w:lastRenderedPageBreak/>
        <w:t>Food-Borne Illness</w:t>
      </w:r>
      <w:bookmarkEnd w:id="48"/>
    </w:p>
    <w:p w:rsidR="005A57AA" w:rsidRDefault="005A57AA" w:rsidP="008F7892">
      <w:r>
        <w:rPr>
          <w:noProof/>
        </w:rPr>
        <w:drawing>
          <wp:inline distT="0" distB="0" distL="0" distR="0">
            <wp:extent cx="5486400" cy="3200400"/>
            <wp:effectExtent l="0" t="0" r="19050" b="19050"/>
            <wp:docPr id="58" name="Chart 58" title="Number of reported cases of campylobacteriosis, salmonellosis, and shigellosis in Countryside count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rPr>
        <w:drawing>
          <wp:inline distT="0" distB="0" distL="0" distR="0">
            <wp:extent cx="5486400" cy="3200400"/>
            <wp:effectExtent l="0" t="0" r="19050" b="19050"/>
            <wp:docPr id="59" name="Chart 59" title="number of reported cases of campylobacteriosis, salmonellosis, and shigellosis in Minnesota"/>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A5C63" w:rsidRDefault="00CA5C63" w:rsidP="008F7892"/>
    <w:p w:rsidR="006B3216" w:rsidRPr="001C2A86" w:rsidRDefault="006B3216" w:rsidP="008F7892">
      <w:pPr>
        <w:rPr>
          <w:vertAlign w:val="superscript"/>
        </w:rPr>
      </w:pPr>
      <w:r>
        <w:t>Campylobacteriosis is the highest reported case in both Countryside and the State of MN followed by Salmonellosis and Shigellosis.  The reported case of Campylobacteriosis has been increasing since 2010 in Countryside.</w:t>
      </w:r>
      <w:r w:rsidR="001C2A86">
        <w:rPr>
          <w:vertAlign w:val="superscript"/>
        </w:rPr>
        <w:t>6</w:t>
      </w:r>
    </w:p>
    <w:p w:rsidR="00870D68" w:rsidRDefault="00870D68" w:rsidP="007463BC">
      <w:pPr>
        <w:pStyle w:val="Heading1"/>
      </w:pPr>
      <w:bookmarkStart w:id="49" w:name="_Toc415576846"/>
      <w:r>
        <w:lastRenderedPageBreak/>
        <w:t>Unintentional Injury</w:t>
      </w:r>
      <w:bookmarkEnd w:id="49"/>
    </w:p>
    <w:p w:rsidR="0095006A" w:rsidRDefault="0095006A" w:rsidP="007463BC">
      <w:pPr>
        <w:pStyle w:val="Heading2"/>
      </w:pPr>
      <w:r>
        <w:tab/>
      </w:r>
      <w:bookmarkStart w:id="50" w:name="_Toc415576847"/>
      <w:r>
        <w:t>Death rates</w:t>
      </w:r>
      <w:bookmarkEnd w:id="50"/>
    </w:p>
    <w:p w:rsidR="008060EA" w:rsidRDefault="008060EA" w:rsidP="008060EA">
      <w:r>
        <w:rPr>
          <w:noProof/>
        </w:rPr>
        <w:drawing>
          <wp:inline distT="0" distB="0" distL="0" distR="0">
            <wp:extent cx="5486400" cy="3200400"/>
            <wp:effectExtent l="0" t="0" r="19050" b="19050"/>
            <wp:docPr id="37" name="Chart 37" title="Unintentional Injury age adjusted death r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B3216" w:rsidRPr="001C2A86" w:rsidRDefault="006B3216" w:rsidP="008060EA">
      <w:pPr>
        <w:rPr>
          <w:vertAlign w:val="superscript"/>
        </w:rPr>
      </w:pPr>
      <w:r>
        <w:t xml:space="preserve">Countryside shows a higher age adjusted death rate in Unintentional Injury than the State of MN. Countryside’s rate has been steadily increasing since 1993. </w:t>
      </w:r>
      <w:r w:rsidR="001C2A86">
        <w:rPr>
          <w:vertAlign w:val="superscript"/>
        </w:rPr>
        <w:t>9</w:t>
      </w:r>
    </w:p>
    <w:p w:rsidR="0095006A" w:rsidRDefault="005A57AA" w:rsidP="007463BC">
      <w:pPr>
        <w:pStyle w:val="Heading2"/>
      </w:pPr>
      <w:bookmarkStart w:id="51" w:name="_Toc415576848"/>
      <w:r>
        <w:t>Motor Vehicle Injuries</w:t>
      </w:r>
      <w:bookmarkEnd w:id="51"/>
    </w:p>
    <w:p w:rsidR="005A57AA" w:rsidRDefault="005A57AA" w:rsidP="005A57AA">
      <w:r>
        <w:rPr>
          <w:noProof/>
        </w:rPr>
        <w:drawing>
          <wp:inline distT="0" distB="0" distL="0" distR="0" wp14:anchorId="5712BB3A" wp14:editId="04A572A5">
            <wp:extent cx="2660073" cy="3194462"/>
            <wp:effectExtent l="0" t="0" r="26035" b="25400"/>
            <wp:docPr id="61" name="Chart 61" title="Motor Vehicle Injuries by Severity in Countryside 2006-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rPr>
        <w:drawing>
          <wp:inline distT="0" distB="0" distL="0" distR="0" wp14:anchorId="0627FA22" wp14:editId="46B393C9">
            <wp:extent cx="2660073" cy="3194462"/>
            <wp:effectExtent l="0" t="0" r="26035" b="25400"/>
            <wp:docPr id="60" name="Chart 60" title="Motor Vehicle Injuries by Severity in Minnesota 2006-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16BB4" w:rsidRDefault="00F16BB4" w:rsidP="00F16BB4">
      <w:pPr>
        <w:pStyle w:val="ListParagraph"/>
        <w:numPr>
          <w:ilvl w:val="0"/>
          <w:numId w:val="1"/>
        </w:numPr>
      </w:pPr>
      <w:r>
        <w:lastRenderedPageBreak/>
        <w:t>We have a higher percentage of injuries that are severe and moderate</w:t>
      </w:r>
    </w:p>
    <w:p w:rsidR="00F16BB4" w:rsidRDefault="00F16BB4" w:rsidP="00F16BB4">
      <w:pPr>
        <w:pStyle w:val="ListParagraph"/>
        <w:numPr>
          <w:ilvl w:val="0"/>
          <w:numId w:val="1"/>
        </w:numPr>
      </w:pPr>
      <w:r>
        <w:t>We have a higher percentage of individuals killed due to MV injuries than the State</w:t>
      </w:r>
    </w:p>
    <w:p w:rsidR="00870D68" w:rsidRDefault="00870D68" w:rsidP="007463BC">
      <w:pPr>
        <w:pStyle w:val="Heading1"/>
      </w:pPr>
      <w:bookmarkStart w:id="52" w:name="_Toc415576849"/>
      <w:r>
        <w:t>Mental Health</w:t>
      </w:r>
      <w:bookmarkEnd w:id="52"/>
    </w:p>
    <w:p w:rsidR="0095006A" w:rsidRDefault="0095006A" w:rsidP="007463BC">
      <w:pPr>
        <w:pStyle w:val="Heading2"/>
      </w:pPr>
      <w:r>
        <w:tab/>
      </w:r>
      <w:bookmarkStart w:id="53" w:name="_Toc415576850"/>
      <w:r>
        <w:t>Suicide Rates</w:t>
      </w:r>
      <w:bookmarkEnd w:id="53"/>
    </w:p>
    <w:p w:rsidR="00431F96" w:rsidRDefault="00431F96" w:rsidP="00431F96">
      <w:r>
        <w:rPr>
          <w:noProof/>
        </w:rPr>
        <w:drawing>
          <wp:inline distT="0" distB="0" distL="0" distR="0">
            <wp:extent cx="1924050" cy="3200400"/>
            <wp:effectExtent l="0" t="0" r="19050" b="19050"/>
            <wp:docPr id="31" name="Chart 31" title="Percent of 6th Grade Students who had suicidal thoughts in the last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noProof/>
        </w:rPr>
        <w:drawing>
          <wp:inline distT="0" distB="0" distL="0" distR="0">
            <wp:extent cx="1905000" cy="3200400"/>
            <wp:effectExtent l="0" t="0" r="19050" b="19050"/>
            <wp:docPr id="32" name="Chart 32" title="Percent of 9th Grade Students who had suicidal thoughts in the last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79686A">
        <w:rPr>
          <w:noProof/>
        </w:rPr>
        <w:drawing>
          <wp:inline distT="0" distB="0" distL="0" distR="0">
            <wp:extent cx="1866900" cy="3200400"/>
            <wp:effectExtent l="0" t="0" r="19050" b="19050"/>
            <wp:docPr id="33" name="Chart 33" title="Percent of 12th Grade Students who had suicidal thoughts in the last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B3216" w:rsidRPr="00431F96" w:rsidRDefault="006B3216" w:rsidP="00431F96">
      <w:r>
        <w:t>Countryside shows a lower percentage of 6</w:t>
      </w:r>
      <w:r w:rsidRPr="006B3216">
        <w:rPr>
          <w:vertAlign w:val="superscript"/>
        </w:rPr>
        <w:t>th</w:t>
      </w:r>
      <w:r>
        <w:t xml:space="preserve"> and 12</w:t>
      </w:r>
      <w:r w:rsidRPr="006B3216">
        <w:rPr>
          <w:vertAlign w:val="superscript"/>
        </w:rPr>
        <w:t>th</w:t>
      </w:r>
      <w:r>
        <w:t xml:space="preserve"> grade students who have had suicidal thoughts than the state of MN. Countryside showed a higher percentage of 9</w:t>
      </w:r>
      <w:r w:rsidRPr="006B3216">
        <w:rPr>
          <w:vertAlign w:val="superscript"/>
        </w:rPr>
        <w:t>th</w:t>
      </w:r>
      <w:r>
        <w:t xml:space="preserve"> grade students with suicidal thoughts in 2001, 2004 and 2007 than the state of MN. The percentage of 9</w:t>
      </w:r>
      <w:r w:rsidRPr="006B3216">
        <w:rPr>
          <w:vertAlign w:val="superscript"/>
        </w:rPr>
        <w:t>th</w:t>
      </w:r>
      <w:r>
        <w:t xml:space="preserve"> grade students w</w:t>
      </w:r>
      <w:r w:rsidR="00EF5ABB">
        <w:t>ith suicidal thoughts was below the state percentage in 2010. Countryside has been showing a decrease of suicidal thoughts in our 6</w:t>
      </w:r>
      <w:r w:rsidR="00EF5ABB" w:rsidRPr="00EF5ABB">
        <w:rPr>
          <w:vertAlign w:val="superscript"/>
        </w:rPr>
        <w:t>th</w:t>
      </w:r>
      <w:r w:rsidR="00EF5ABB">
        <w:t>, 9</w:t>
      </w:r>
      <w:r w:rsidR="00EF5ABB" w:rsidRPr="00EF5ABB">
        <w:rPr>
          <w:vertAlign w:val="superscript"/>
        </w:rPr>
        <w:t>th</w:t>
      </w:r>
      <w:r w:rsidR="00EF5ABB">
        <w:t xml:space="preserve"> and 12</w:t>
      </w:r>
      <w:r w:rsidR="00EF5ABB" w:rsidRPr="00EF5ABB">
        <w:rPr>
          <w:vertAlign w:val="superscript"/>
        </w:rPr>
        <w:t>th</w:t>
      </w:r>
      <w:r w:rsidR="00EF5ABB">
        <w:t xml:space="preserve"> grade students since 2004. </w:t>
      </w:r>
    </w:p>
    <w:p w:rsidR="00121EEC" w:rsidRDefault="00121EEC" w:rsidP="007463BC">
      <w:pPr>
        <w:pStyle w:val="Heading1"/>
      </w:pPr>
      <w:bookmarkStart w:id="54" w:name="_Toc415576851"/>
      <w:r>
        <w:lastRenderedPageBreak/>
        <w:t>Access to Health Care</w:t>
      </w:r>
      <w:bookmarkEnd w:id="54"/>
    </w:p>
    <w:p w:rsidR="00121EEC" w:rsidRDefault="00121EEC" w:rsidP="007463BC">
      <w:pPr>
        <w:pStyle w:val="Heading2"/>
      </w:pPr>
      <w:r>
        <w:tab/>
      </w:r>
      <w:bookmarkStart w:id="55" w:name="_Toc415576852"/>
      <w:r>
        <w:t>Doctors</w:t>
      </w:r>
      <w:bookmarkEnd w:id="55"/>
    </w:p>
    <w:p w:rsidR="00AA0FCF" w:rsidRDefault="00AA0FCF" w:rsidP="00AA0FCF">
      <w:r>
        <w:rPr>
          <w:noProof/>
        </w:rPr>
        <w:drawing>
          <wp:inline distT="0" distB="0" distL="0" distR="0">
            <wp:extent cx="5943600" cy="5283200"/>
            <wp:effectExtent l="0" t="0" r="0" b="0"/>
            <wp:docPr id="46" name="Picture 46" descr="F:\CPHS\PAC-Community Assessment\SwiftHospital\Physicians2011.gif" title="Number of Phyicians per 10,000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PHS\PAC-Community Assessment\SwiftHospital\Physicians2011.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5283200"/>
                    </a:xfrm>
                    <a:prstGeom prst="rect">
                      <a:avLst/>
                    </a:prstGeom>
                    <a:noFill/>
                    <a:ln>
                      <a:noFill/>
                    </a:ln>
                  </pic:spPr>
                </pic:pic>
              </a:graphicData>
            </a:graphic>
          </wp:inline>
        </w:drawing>
      </w:r>
    </w:p>
    <w:p w:rsidR="00EF5ABB" w:rsidRPr="00DB3277" w:rsidRDefault="00DB3277" w:rsidP="00AA0FCF">
      <w:pPr>
        <w:rPr>
          <w:vertAlign w:val="superscript"/>
        </w:rPr>
      </w:pPr>
      <w:r>
        <w:t>Swift County shows a need for physicians with showing fewer than 6 per 10,000 residents. Our remaining counties are slightly higher with 9 to 11 physicians per 10,000 in Lac qui Parle and Yellow Medicine Counties and 12 to 15 physicians in Big Stone and Chippewa Counties.</w:t>
      </w:r>
      <w:r>
        <w:rPr>
          <w:vertAlign w:val="superscript"/>
        </w:rPr>
        <w:t>12</w:t>
      </w:r>
    </w:p>
    <w:p w:rsidR="00121EEC" w:rsidRDefault="00121EEC" w:rsidP="007463BC">
      <w:pPr>
        <w:pStyle w:val="Heading2"/>
      </w:pPr>
      <w:r>
        <w:lastRenderedPageBreak/>
        <w:tab/>
      </w:r>
      <w:bookmarkStart w:id="56" w:name="_Toc415576853"/>
      <w:r>
        <w:t>Dentists</w:t>
      </w:r>
      <w:bookmarkEnd w:id="56"/>
    </w:p>
    <w:p w:rsidR="00AA0FCF" w:rsidRDefault="00AA0FCF" w:rsidP="00AA0FCF">
      <w:r>
        <w:rPr>
          <w:noProof/>
        </w:rPr>
        <w:drawing>
          <wp:inline distT="0" distB="0" distL="0" distR="0">
            <wp:extent cx="5943600" cy="5292005"/>
            <wp:effectExtent l="0" t="0" r="0" b="4445"/>
            <wp:docPr id="47" name="Picture 47" descr="F:\CPHS\PAC-Community Assessment\SwiftHospital\Dentist2011.gif" title="Number of Dentists per 10,000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PHS\PAC-Community Assessment\SwiftHospital\Dentist2011.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5292005"/>
                    </a:xfrm>
                    <a:prstGeom prst="rect">
                      <a:avLst/>
                    </a:prstGeom>
                    <a:noFill/>
                    <a:ln>
                      <a:noFill/>
                    </a:ln>
                  </pic:spPr>
                </pic:pic>
              </a:graphicData>
            </a:graphic>
          </wp:inline>
        </w:drawing>
      </w:r>
    </w:p>
    <w:p w:rsidR="00DB3277" w:rsidRPr="00DB3277" w:rsidRDefault="00DB3277" w:rsidP="00AA0FCF">
      <w:pPr>
        <w:rPr>
          <w:vertAlign w:val="superscript"/>
        </w:rPr>
      </w:pPr>
      <w:r>
        <w:t>Big Stone County shows a lack of dentists for the population with only 2 per 10,000 residents. Chippewa, Lac qui Parle, and Swift Counties are showing 4 dentists per 10,000 residents. Yellow Medicine shows the greatest number of dentists per 10,000 residents with 6 and above.</w:t>
      </w:r>
      <w:r>
        <w:rPr>
          <w:vertAlign w:val="superscript"/>
        </w:rPr>
        <w:t>13</w:t>
      </w:r>
    </w:p>
    <w:p w:rsidR="00AB0AA0" w:rsidRDefault="00AB0AA0" w:rsidP="00AB0AA0">
      <w:r>
        <w:tab/>
        <w:t>MA/MN Care oral health Service Use</w:t>
      </w:r>
    </w:p>
    <w:p w:rsidR="00DB3277" w:rsidRPr="00DB3277" w:rsidRDefault="00DB3277" w:rsidP="00DB3277">
      <w:pPr>
        <w:rPr>
          <w:vertAlign w:val="superscript"/>
        </w:rPr>
      </w:pPr>
      <w:r>
        <w:t>Percentage of MA/MNCare Enrollees that received dental services.</w:t>
      </w:r>
      <w:r>
        <w:rPr>
          <w:vertAlign w:val="superscript"/>
        </w:rPr>
        <w:t>14</w:t>
      </w:r>
    </w:p>
    <w:tbl>
      <w:tblPr>
        <w:tblStyle w:val="TableGrid"/>
        <w:tblW w:w="0" w:type="auto"/>
        <w:tblLook w:val="04A0" w:firstRow="1" w:lastRow="0" w:firstColumn="1" w:lastColumn="0" w:noHBand="0" w:noVBand="1"/>
        <w:tblCaption w:val="Percentage of MA/MNCare Enrollees that received dental services"/>
      </w:tblPr>
      <w:tblGrid>
        <w:gridCol w:w="1911"/>
        <w:gridCol w:w="1237"/>
        <w:gridCol w:w="1205"/>
        <w:gridCol w:w="1308"/>
        <w:gridCol w:w="1305"/>
        <w:gridCol w:w="1305"/>
        <w:gridCol w:w="1305"/>
      </w:tblGrid>
      <w:tr w:rsidR="00AB0AA0" w:rsidTr="006E68D3">
        <w:trPr>
          <w:tblHeader/>
        </w:trPr>
        <w:tc>
          <w:tcPr>
            <w:tcW w:w="1368" w:type="dxa"/>
          </w:tcPr>
          <w:p w:rsidR="00AB0AA0" w:rsidRPr="006E68D3" w:rsidRDefault="006E68D3" w:rsidP="00AB0AA0">
            <w:pPr>
              <w:rPr>
                <w:b/>
              </w:rPr>
            </w:pPr>
            <w:r>
              <w:rPr>
                <w:b/>
              </w:rPr>
              <w:t>State/CHB/County</w:t>
            </w:r>
          </w:p>
        </w:tc>
        <w:tc>
          <w:tcPr>
            <w:tcW w:w="1368" w:type="dxa"/>
          </w:tcPr>
          <w:p w:rsidR="00AB0AA0" w:rsidRPr="006E68D3" w:rsidRDefault="00AB0AA0" w:rsidP="00AB0AA0">
            <w:pPr>
              <w:rPr>
                <w:b/>
              </w:rPr>
            </w:pPr>
            <w:r w:rsidRPr="006E68D3">
              <w:rPr>
                <w:b/>
              </w:rPr>
              <w:t>Claim Year</w:t>
            </w:r>
          </w:p>
        </w:tc>
        <w:tc>
          <w:tcPr>
            <w:tcW w:w="1368" w:type="dxa"/>
          </w:tcPr>
          <w:p w:rsidR="00AB0AA0" w:rsidRPr="006E68D3" w:rsidRDefault="00AB0AA0" w:rsidP="00AB0AA0">
            <w:pPr>
              <w:rPr>
                <w:b/>
              </w:rPr>
            </w:pPr>
            <w:r w:rsidRPr="006E68D3">
              <w:rPr>
                <w:b/>
              </w:rPr>
              <w:t>Age</w:t>
            </w:r>
          </w:p>
        </w:tc>
        <w:tc>
          <w:tcPr>
            <w:tcW w:w="1368" w:type="dxa"/>
          </w:tcPr>
          <w:p w:rsidR="00AB0AA0" w:rsidRPr="006E68D3" w:rsidRDefault="00AB0AA0" w:rsidP="00AB0AA0">
            <w:pPr>
              <w:rPr>
                <w:b/>
              </w:rPr>
            </w:pPr>
            <w:r w:rsidRPr="006E68D3">
              <w:rPr>
                <w:b/>
              </w:rPr>
              <w:t>Program Group</w:t>
            </w:r>
          </w:p>
        </w:tc>
        <w:tc>
          <w:tcPr>
            <w:tcW w:w="1368" w:type="dxa"/>
          </w:tcPr>
          <w:p w:rsidR="00AB0AA0" w:rsidRPr="006E68D3" w:rsidRDefault="00AB0AA0" w:rsidP="00AB0AA0">
            <w:pPr>
              <w:rPr>
                <w:b/>
              </w:rPr>
            </w:pPr>
            <w:r w:rsidRPr="006E68D3">
              <w:rPr>
                <w:b/>
              </w:rPr>
              <w:t>Total Enrollees</w:t>
            </w:r>
          </w:p>
        </w:tc>
        <w:tc>
          <w:tcPr>
            <w:tcW w:w="1368" w:type="dxa"/>
          </w:tcPr>
          <w:p w:rsidR="00AB0AA0" w:rsidRPr="006E68D3" w:rsidRDefault="00AB0AA0" w:rsidP="00AB0AA0">
            <w:pPr>
              <w:rPr>
                <w:b/>
              </w:rPr>
            </w:pPr>
            <w:r w:rsidRPr="006E68D3">
              <w:rPr>
                <w:b/>
              </w:rPr>
              <w:t>Enrollees Served</w:t>
            </w:r>
          </w:p>
        </w:tc>
        <w:tc>
          <w:tcPr>
            <w:tcW w:w="1368" w:type="dxa"/>
          </w:tcPr>
          <w:p w:rsidR="00AB0AA0" w:rsidRPr="006E68D3" w:rsidRDefault="00AB0AA0" w:rsidP="00AB0AA0">
            <w:pPr>
              <w:rPr>
                <w:b/>
              </w:rPr>
            </w:pPr>
            <w:r w:rsidRPr="006E68D3">
              <w:rPr>
                <w:b/>
              </w:rPr>
              <w:t>Percent Enrollees Served</w:t>
            </w:r>
          </w:p>
        </w:tc>
      </w:tr>
      <w:tr w:rsidR="00AB0AA0" w:rsidTr="00AB0AA0">
        <w:tc>
          <w:tcPr>
            <w:tcW w:w="1368" w:type="dxa"/>
          </w:tcPr>
          <w:p w:rsidR="00AB0AA0" w:rsidRDefault="00AB0AA0" w:rsidP="00AB0AA0">
            <w:r>
              <w:t>Big Stone</w:t>
            </w:r>
          </w:p>
        </w:tc>
        <w:tc>
          <w:tcPr>
            <w:tcW w:w="1368" w:type="dxa"/>
          </w:tcPr>
          <w:p w:rsidR="00AB0AA0" w:rsidRDefault="00AB0AA0" w:rsidP="00AB0AA0">
            <w:r>
              <w:t>2012</w:t>
            </w:r>
          </w:p>
        </w:tc>
        <w:tc>
          <w:tcPr>
            <w:tcW w:w="1368" w:type="dxa"/>
          </w:tcPr>
          <w:p w:rsidR="00AB0AA0" w:rsidRDefault="00AB0AA0" w:rsidP="00AB0AA0">
            <w:r>
              <w:t>0-5</w:t>
            </w:r>
          </w:p>
        </w:tc>
        <w:tc>
          <w:tcPr>
            <w:tcW w:w="1368" w:type="dxa"/>
          </w:tcPr>
          <w:p w:rsidR="00AB0AA0" w:rsidRDefault="00AB0AA0" w:rsidP="00AB0AA0">
            <w:r>
              <w:t>All Programs</w:t>
            </w:r>
          </w:p>
        </w:tc>
        <w:tc>
          <w:tcPr>
            <w:tcW w:w="1368" w:type="dxa"/>
          </w:tcPr>
          <w:p w:rsidR="00AB0AA0" w:rsidRDefault="00AB0AA0" w:rsidP="00AB0AA0">
            <w:r>
              <w:t>93</w:t>
            </w:r>
          </w:p>
        </w:tc>
        <w:tc>
          <w:tcPr>
            <w:tcW w:w="1368" w:type="dxa"/>
          </w:tcPr>
          <w:p w:rsidR="00AB0AA0" w:rsidRDefault="00AB0AA0" w:rsidP="00AB0AA0">
            <w:r>
              <w:t>45</w:t>
            </w:r>
          </w:p>
        </w:tc>
        <w:tc>
          <w:tcPr>
            <w:tcW w:w="1368" w:type="dxa"/>
          </w:tcPr>
          <w:p w:rsidR="00AB0AA0" w:rsidRDefault="00AB0AA0" w:rsidP="00AB0AA0">
            <w:r>
              <w:t>48.4</w:t>
            </w:r>
          </w:p>
        </w:tc>
      </w:tr>
      <w:tr w:rsidR="00AB0AA0" w:rsidTr="00AB0AA0">
        <w:tc>
          <w:tcPr>
            <w:tcW w:w="1368" w:type="dxa"/>
          </w:tcPr>
          <w:p w:rsidR="00AB0AA0" w:rsidRDefault="00AB0AA0" w:rsidP="00AB0AA0">
            <w:r>
              <w:t>Chippewa</w:t>
            </w:r>
          </w:p>
        </w:tc>
        <w:tc>
          <w:tcPr>
            <w:tcW w:w="1368" w:type="dxa"/>
          </w:tcPr>
          <w:p w:rsidR="00AB0AA0" w:rsidRDefault="00AB0AA0" w:rsidP="00AB0AA0">
            <w:r>
              <w:t>2012</w:t>
            </w:r>
          </w:p>
        </w:tc>
        <w:tc>
          <w:tcPr>
            <w:tcW w:w="1368" w:type="dxa"/>
          </w:tcPr>
          <w:p w:rsidR="00AB0AA0" w:rsidRDefault="00AB0AA0" w:rsidP="00AB0AA0">
            <w:r>
              <w:t>0-5</w:t>
            </w:r>
          </w:p>
        </w:tc>
        <w:tc>
          <w:tcPr>
            <w:tcW w:w="1368" w:type="dxa"/>
          </w:tcPr>
          <w:p w:rsidR="00AB0AA0" w:rsidRDefault="00AB0AA0" w:rsidP="00AB0AA0">
            <w:r>
              <w:t xml:space="preserve">All </w:t>
            </w:r>
            <w:r>
              <w:lastRenderedPageBreak/>
              <w:t>Programs</w:t>
            </w:r>
          </w:p>
        </w:tc>
        <w:tc>
          <w:tcPr>
            <w:tcW w:w="1368" w:type="dxa"/>
          </w:tcPr>
          <w:p w:rsidR="00AB0AA0" w:rsidRDefault="00AB0AA0" w:rsidP="00AB0AA0">
            <w:r>
              <w:lastRenderedPageBreak/>
              <w:t>262</w:t>
            </w:r>
          </w:p>
        </w:tc>
        <w:tc>
          <w:tcPr>
            <w:tcW w:w="1368" w:type="dxa"/>
          </w:tcPr>
          <w:p w:rsidR="00AB0AA0" w:rsidRDefault="00AB0AA0" w:rsidP="00AB0AA0">
            <w:r>
              <w:t>76</w:t>
            </w:r>
          </w:p>
        </w:tc>
        <w:tc>
          <w:tcPr>
            <w:tcW w:w="1368" w:type="dxa"/>
          </w:tcPr>
          <w:p w:rsidR="00AB0AA0" w:rsidRDefault="00AB0AA0" w:rsidP="00AB0AA0">
            <w:r>
              <w:t>29.0</w:t>
            </w:r>
          </w:p>
        </w:tc>
      </w:tr>
      <w:tr w:rsidR="00AB0AA0" w:rsidTr="00AB0AA0">
        <w:tc>
          <w:tcPr>
            <w:tcW w:w="1368" w:type="dxa"/>
          </w:tcPr>
          <w:p w:rsidR="00AB0AA0" w:rsidRDefault="00AB0AA0" w:rsidP="00AB0AA0">
            <w:r>
              <w:lastRenderedPageBreak/>
              <w:t>Lac qui Parle</w:t>
            </w:r>
          </w:p>
        </w:tc>
        <w:tc>
          <w:tcPr>
            <w:tcW w:w="1368" w:type="dxa"/>
          </w:tcPr>
          <w:p w:rsidR="00AB0AA0" w:rsidRDefault="00AB0AA0" w:rsidP="00AB0AA0">
            <w:r>
              <w:t>2012</w:t>
            </w:r>
          </w:p>
        </w:tc>
        <w:tc>
          <w:tcPr>
            <w:tcW w:w="1368" w:type="dxa"/>
          </w:tcPr>
          <w:p w:rsidR="00AB0AA0" w:rsidRDefault="00AB0AA0" w:rsidP="00AB0AA0">
            <w:r>
              <w:t>0-5</w:t>
            </w:r>
          </w:p>
        </w:tc>
        <w:tc>
          <w:tcPr>
            <w:tcW w:w="1368" w:type="dxa"/>
          </w:tcPr>
          <w:p w:rsidR="00AB0AA0" w:rsidRDefault="00AB0AA0" w:rsidP="00AB0AA0">
            <w:r>
              <w:t>All Programs</w:t>
            </w:r>
          </w:p>
        </w:tc>
        <w:tc>
          <w:tcPr>
            <w:tcW w:w="1368" w:type="dxa"/>
          </w:tcPr>
          <w:p w:rsidR="00AB0AA0" w:rsidRDefault="00AB0AA0" w:rsidP="00AB0AA0">
            <w:r>
              <w:t>93</w:t>
            </w:r>
          </w:p>
        </w:tc>
        <w:tc>
          <w:tcPr>
            <w:tcW w:w="1368" w:type="dxa"/>
          </w:tcPr>
          <w:p w:rsidR="00AB0AA0" w:rsidRDefault="00AB0AA0" w:rsidP="00AB0AA0">
            <w:r>
              <w:t>26</w:t>
            </w:r>
          </w:p>
        </w:tc>
        <w:tc>
          <w:tcPr>
            <w:tcW w:w="1368" w:type="dxa"/>
          </w:tcPr>
          <w:p w:rsidR="00AB0AA0" w:rsidRDefault="00AB0AA0" w:rsidP="00AB0AA0">
            <w:r>
              <w:t>28.0</w:t>
            </w:r>
          </w:p>
        </w:tc>
      </w:tr>
      <w:tr w:rsidR="00AB0AA0" w:rsidTr="00AB0AA0">
        <w:tc>
          <w:tcPr>
            <w:tcW w:w="1368" w:type="dxa"/>
          </w:tcPr>
          <w:p w:rsidR="00AB0AA0" w:rsidRDefault="00AB0AA0" w:rsidP="00AB0AA0">
            <w:r>
              <w:t>Swift</w:t>
            </w:r>
          </w:p>
        </w:tc>
        <w:tc>
          <w:tcPr>
            <w:tcW w:w="1368" w:type="dxa"/>
          </w:tcPr>
          <w:p w:rsidR="00AB0AA0" w:rsidRDefault="00AB0AA0" w:rsidP="00AB0AA0">
            <w:r>
              <w:t>2012</w:t>
            </w:r>
          </w:p>
        </w:tc>
        <w:tc>
          <w:tcPr>
            <w:tcW w:w="1368" w:type="dxa"/>
          </w:tcPr>
          <w:p w:rsidR="00AB0AA0" w:rsidRDefault="00AB0AA0" w:rsidP="00AB0AA0">
            <w:r>
              <w:t>0-5</w:t>
            </w:r>
          </w:p>
        </w:tc>
        <w:tc>
          <w:tcPr>
            <w:tcW w:w="1368" w:type="dxa"/>
          </w:tcPr>
          <w:p w:rsidR="00AB0AA0" w:rsidRDefault="00AB0AA0" w:rsidP="00AB0AA0">
            <w:r>
              <w:t>All Programs</w:t>
            </w:r>
          </w:p>
        </w:tc>
        <w:tc>
          <w:tcPr>
            <w:tcW w:w="1368" w:type="dxa"/>
          </w:tcPr>
          <w:p w:rsidR="00AB0AA0" w:rsidRDefault="00AB0AA0" w:rsidP="00AB0AA0">
            <w:r>
              <w:t>187</w:t>
            </w:r>
          </w:p>
        </w:tc>
        <w:tc>
          <w:tcPr>
            <w:tcW w:w="1368" w:type="dxa"/>
          </w:tcPr>
          <w:p w:rsidR="00AB0AA0" w:rsidRDefault="00AB0AA0" w:rsidP="00AB0AA0">
            <w:r>
              <w:t>64</w:t>
            </w:r>
          </w:p>
        </w:tc>
        <w:tc>
          <w:tcPr>
            <w:tcW w:w="1368" w:type="dxa"/>
          </w:tcPr>
          <w:p w:rsidR="00AB0AA0" w:rsidRDefault="00AB0AA0" w:rsidP="00AB0AA0">
            <w:r>
              <w:t>34.2</w:t>
            </w:r>
          </w:p>
        </w:tc>
      </w:tr>
      <w:tr w:rsidR="00AB0AA0" w:rsidTr="00AB0AA0">
        <w:tc>
          <w:tcPr>
            <w:tcW w:w="1368" w:type="dxa"/>
          </w:tcPr>
          <w:p w:rsidR="00AB0AA0" w:rsidRDefault="00AB0AA0" w:rsidP="00AB0AA0">
            <w:r>
              <w:t>Yellow Medicine</w:t>
            </w:r>
          </w:p>
        </w:tc>
        <w:tc>
          <w:tcPr>
            <w:tcW w:w="1368" w:type="dxa"/>
          </w:tcPr>
          <w:p w:rsidR="00AB0AA0" w:rsidRDefault="00AB0AA0" w:rsidP="00AB0AA0">
            <w:r>
              <w:t>2012</w:t>
            </w:r>
          </w:p>
        </w:tc>
        <w:tc>
          <w:tcPr>
            <w:tcW w:w="1368" w:type="dxa"/>
          </w:tcPr>
          <w:p w:rsidR="00AB0AA0" w:rsidRDefault="00AB0AA0" w:rsidP="00AB0AA0">
            <w:r>
              <w:t>0-5</w:t>
            </w:r>
          </w:p>
        </w:tc>
        <w:tc>
          <w:tcPr>
            <w:tcW w:w="1368" w:type="dxa"/>
          </w:tcPr>
          <w:p w:rsidR="00AB0AA0" w:rsidRDefault="00AB0AA0" w:rsidP="00AB0AA0">
            <w:r>
              <w:t>All Programs</w:t>
            </w:r>
          </w:p>
        </w:tc>
        <w:tc>
          <w:tcPr>
            <w:tcW w:w="1368" w:type="dxa"/>
          </w:tcPr>
          <w:p w:rsidR="00AB0AA0" w:rsidRDefault="00AB0AA0" w:rsidP="00AB0AA0">
            <w:r>
              <w:t>151</w:t>
            </w:r>
          </w:p>
        </w:tc>
        <w:tc>
          <w:tcPr>
            <w:tcW w:w="1368" w:type="dxa"/>
          </w:tcPr>
          <w:p w:rsidR="00AB0AA0" w:rsidRDefault="00AB0AA0" w:rsidP="00AB0AA0">
            <w:r>
              <w:t>39</w:t>
            </w:r>
          </w:p>
        </w:tc>
        <w:tc>
          <w:tcPr>
            <w:tcW w:w="1368" w:type="dxa"/>
          </w:tcPr>
          <w:p w:rsidR="00AB0AA0" w:rsidRDefault="00AB0AA0" w:rsidP="00AB0AA0">
            <w:r>
              <w:t>25.8</w:t>
            </w:r>
          </w:p>
        </w:tc>
      </w:tr>
      <w:tr w:rsidR="004A7A96" w:rsidTr="00AB0AA0">
        <w:tc>
          <w:tcPr>
            <w:tcW w:w="1368" w:type="dxa"/>
          </w:tcPr>
          <w:p w:rsidR="004A7A96" w:rsidRDefault="004A7A96" w:rsidP="00AB0AA0">
            <w:r>
              <w:t>Countryside</w:t>
            </w:r>
          </w:p>
        </w:tc>
        <w:tc>
          <w:tcPr>
            <w:tcW w:w="1368" w:type="dxa"/>
          </w:tcPr>
          <w:p w:rsidR="004A7A96" w:rsidRDefault="004A7A96" w:rsidP="00AB0AA0">
            <w:r>
              <w:t>2012</w:t>
            </w:r>
          </w:p>
        </w:tc>
        <w:tc>
          <w:tcPr>
            <w:tcW w:w="1368" w:type="dxa"/>
          </w:tcPr>
          <w:p w:rsidR="004A7A96" w:rsidRDefault="004A7A96" w:rsidP="00AB0AA0">
            <w:r>
              <w:t>0-5</w:t>
            </w:r>
          </w:p>
        </w:tc>
        <w:tc>
          <w:tcPr>
            <w:tcW w:w="1368" w:type="dxa"/>
          </w:tcPr>
          <w:p w:rsidR="004A7A96" w:rsidRDefault="004A7A96" w:rsidP="00AB0AA0">
            <w:r>
              <w:t>All Programs</w:t>
            </w:r>
          </w:p>
        </w:tc>
        <w:tc>
          <w:tcPr>
            <w:tcW w:w="1368" w:type="dxa"/>
          </w:tcPr>
          <w:p w:rsidR="004A7A96" w:rsidRDefault="004A7A96" w:rsidP="00AB0AA0">
            <w:r>
              <w:t>786</w:t>
            </w:r>
          </w:p>
        </w:tc>
        <w:tc>
          <w:tcPr>
            <w:tcW w:w="1368" w:type="dxa"/>
          </w:tcPr>
          <w:p w:rsidR="004A7A96" w:rsidRDefault="004A7A96" w:rsidP="00AB0AA0">
            <w:r>
              <w:t>250</w:t>
            </w:r>
          </w:p>
        </w:tc>
        <w:tc>
          <w:tcPr>
            <w:tcW w:w="1368" w:type="dxa"/>
          </w:tcPr>
          <w:p w:rsidR="004A7A96" w:rsidRDefault="004A7A96" w:rsidP="00AB0AA0">
            <w:r>
              <w:t>31.8</w:t>
            </w:r>
          </w:p>
        </w:tc>
      </w:tr>
      <w:tr w:rsidR="00AB0AA0" w:rsidTr="00AB0AA0">
        <w:tc>
          <w:tcPr>
            <w:tcW w:w="1368" w:type="dxa"/>
          </w:tcPr>
          <w:p w:rsidR="00AB0AA0" w:rsidRDefault="00AB0AA0" w:rsidP="00AB0AA0">
            <w:r>
              <w:t>State of Minnesota</w:t>
            </w:r>
          </w:p>
        </w:tc>
        <w:tc>
          <w:tcPr>
            <w:tcW w:w="1368" w:type="dxa"/>
          </w:tcPr>
          <w:p w:rsidR="00AB0AA0" w:rsidRDefault="00AB0AA0" w:rsidP="00AB0AA0">
            <w:r>
              <w:t>2012</w:t>
            </w:r>
          </w:p>
        </w:tc>
        <w:tc>
          <w:tcPr>
            <w:tcW w:w="1368" w:type="dxa"/>
          </w:tcPr>
          <w:p w:rsidR="00AB0AA0" w:rsidRDefault="00AB0AA0" w:rsidP="00AB0AA0">
            <w:r>
              <w:t>0-5</w:t>
            </w:r>
          </w:p>
        </w:tc>
        <w:tc>
          <w:tcPr>
            <w:tcW w:w="1368" w:type="dxa"/>
          </w:tcPr>
          <w:p w:rsidR="00AB0AA0" w:rsidRDefault="00AB0AA0" w:rsidP="00AB0AA0">
            <w:r>
              <w:t>All Programs</w:t>
            </w:r>
          </w:p>
        </w:tc>
        <w:tc>
          <w:tcPr>
            <w:tcW w:w="1368" w:type="dxa"/>
          </w:tcPr>
          <w:p w:rsidR="00AB0AA0" w:rsidRDefault="00AB0AA0" w:rsidP="00AB0AA0">
            <w:r>
              <w:t>93849</w:t>
            </w:r>
          </w:p>
        </w:tc>
        <w:tc>
          <w:tcPr>
            <w:tcW w:w="1368" w:type="dxa"/>
          </w:tcPr>
          <w:p w:rsidR="00AB0AA0" w:rsidRDefault="00AB0AA0" w:rsidP="00AB0AA0">
            <w:r>
              <w:t>33700</w:t>
            </w:r>
          </w:p>
        </w:tc>
        <w:tc>
          <w:tcPr>
            <w:tcW w:w="1368" w:type="dxa"/>
          </w:tcPr>
          <w:p w:rsidR="00AB0AA0" w:rsidRDefault="00AB0AA0" w:rsidP="00AB0AA0">
            <w:r>
              <w:t>35.9</w:t>
            </w:r>
          </w:p>
        </w:tc>
      </w:tr>
      <w:tr w:rsidR="00AB0AA0" w:rsidTr="00AB0AA0">
        <w:tc>
          <w:tcPr>
            <w:tcW w:w="1368" w:type="dxa"/>
          </w:tcPr>
          <w:p w:rsidR="00AB0AA0" w:rsidRDefault="00AB0AA0" w:rsidP="00AB0AA0">
            <w:r>
              <w:t>Big Stone</w:t>
            </w:r>
          </w:p>
        </w:tc>
        <w:tc>
          <w:tcPr>
            <w:tcW w:w="1368" w:type="dxa"/>
          </w:tcPr>
          <w:p w:rsidR="00AB0AA0" w:rsidRDefault="000B0257" w:rsidP="00AB0AA0">
            <w:r>
              <w:t>2012</w:t>
            </w:r>
          </w:p>
        </w:tc>
        <w:tc>
          <w:tcPr>
            <w:tcW w:w="1368" w:type="dxa"/>
          </w:tcPr>
          <w:p w:rsidR="00AB0AA0" w:rsidRDefault="00AB0AA0" w:rsidP="00AB0AA0">
            <w:r>
              <w:t>6-20</w:t>
            </w:r>
          </w:p>
        </w:tc>
        <w:tc>
          <w:tcPr>
            <w:tcW w:w="1368" w:type="dxa"/>
          </w:tcPr>
          <w:p w:rsidR="00AB0AA0" w:rsidRDefault="000B0257" w:rsidP="00AB0AA0">
            <w:r>
              <w:t>All Programs</w:t>
            </w:r>
          </w:p>
        </w:tc>
        <w:tc>
          <w:tcPr>
            <w:tcW w:w="1368" w:type="dxa"/>
          </w:tcPr>
          <w:p w:rsidR="00AB0AA0" w:rsidRDefault="00AB0AA0" w:rsidP="00AB0AA0">
            <w:r>
              <w:t>203</w:t>
            </w:r>
          </w:p>
        </w:tc>
        <w:tc>
          <w:tcPr>
            <w:tcW w:w="1368" w:type="dxa"/>
          </w:tcPr>
          <w:p w:rsidR="00AB0AA0" w:rsidRDefault="00AB0AA0" w:rsidP="00AB0AA0">
            <w:r>
              <w:t>132</w:t>
            </w:r>
          </w:p>
        </w:tc>
        <w:tc>
          <w:tcPr>
            <w:tcW w:w="1368" w:type="dxa"/>
          </w:tcPr>
          <w:p w:rsidR="00AB0AA0" w:rsidRDefault="00AB0AA0" w:rsidP="00AB0AA0">
            <w:r>
              <w:t>65</w:t>
            </w:r>
          </w:p>
        </w:tc>
      </w:tr>
      <w:tr w:rsidR="00AB0AA0" w:rsidTr="00AB0AA0">
        <w:tc>
          <w:tcPr>
            <w:tcW w:w="1368" w:type="dxa"/>
          </w:tcPr>
          <w:p w:rsidR="00AB0AA0" w:rsidRDefault="00AB0AA0" w:rsidP="00AB0AA0">
            <w:r>
              <w:t>Chippewa</w:t>
            </w:r>
          </w:p>
        </w:tc>
        <w:tc>
          <w:tcPr>
            <w:tcW w:w="1368" w:type="dxa"/>
          </w:tcPr>
          <w:p w:rsidR="00AB0AA0" w:rsidRDefault="000B0257" w:rsidP="00AB0AA0">
            <w:r>
              <w:t>2012</w:t>
            </w:r>
          </w:p>
        </w:tc>
        <w:tc>
          <w:tcPr>
            <w:tcW w:w="1368" w:type="dxa"/>
          </w:tcPr>
          <w:p w:rsidR="00AB0AA0" w:rsidRDefault="00AB0AA0" w:rsidP="00AB0AA0">
            <w:r>
              <w:t>6-20</w:t>
            </w:r>
          </w:p>
        </w:tc>
        <w:tc>
          <w:tcPr>
            <w:tcW w:w="1368" w:type="dxa"/>
          </w:tcPr>
          <w:p w:rsidR="00AB0AA0" w:rsidRDefault="000B0257" w:rsidP="00AB0AA0">
            <w:r>
              <w:t>All Programs</w:t>
            </w:r>
          </w:p>
        </w:tc>
        <w:tc>
          <w:tcPr>
            <w:tcW w:w="1368" w:type="dxa"/>
          </w:tcPr>
          <w:p w:rsidR="00AB0AA0" w:rsidRDefault="00AB0AA0" w:rsidP="00AB0AA0">
            <w:r>
              <w:t>492</w:t>
            </w:r>
          </w:p>
        </w:tc>
        <w:tc>
          <w:tcPr>
            <w:tcW w:w="1368" w:type="dxa"/>
          </w:tcPr>
          <w:p w:rsidR="00AB0AA0" w:rsidRDefault="00AB0AA0" w:rsidP="00AB0AA0">
            <w:r>
              <w:t>270</w:t>
            </w:r>
          </w:p>
        </w:tc>
        <w:tc>
          <w:tcPr>
            <w:tcW w:w="1368" w:type="dxa"/>
          </w:tcPr>
          <w:p w:rsidR="00AB0AA0" w:rsidRDefault="00AB0AA0" w:rsidP="00AB0AA0">
            <w:r>
              <w:t>54.9</w:t>
            </w:r>
          </w:p>
        </w:tc>
      </w:tr>
      <w:tr w:rsidR="00AB0AA0" w:rsidTr="00AB0AA0">
        <w:tc>
          <w:tcPr>
            <w:tcW w:w="1368" w:type="dxa"/>
          </w:tcPr>
          <w:p w:rsidR="00AB0AA0" w:rsidRDefault="00AB0AA0" w:rsidP="00AB0AA0">
            <w:r>
              <w:t>Lac qui Parle</w:t>
            </w:r>
          </w:p>
        </w:tc>
        <w:tc>
          <w:tcPr>
            <w:tcW w:w="1368" w:type="dxa"/>
          </w:tcPr>
          <w:p w:rsidR="00AB0AA0" w:rsidRDefault="000B0257" w:rsidP="00AB0AA0">
            <w:r>
              <w:t>2012</w:t>
            </w:r>
          </w:p>
        </w:tc>
        <w:tc>
          <w:tcPr>
            <w:tcW w:w="1368" w:type="dxa"/>
          </w:tcPr>
          <w:p w:rsidR="00AB0AA0" w:rsidRDefault="00AB0AA0" w:rsidP="00AB0AA0">
            <w:r>
              <w:t>6-20</w:t>
            </w:r>
          </w:p>
        </w:tc>
        <w:tc>
          <w:tcPr>
            <w:tcW w:w="1368" w:type="dxa"/>
          </w:tcPr>
          <w:p w:rsidR="00AB0AA0" w:rsidRDefault="000B0257" w:rsidP="00AB0AA0">
            <w:r>
              <w:t>All Programs</w:t>
            </w:r>
          </w:p>
        </w:tc>
        <w:tc>
          <w:tcPr>
            <w:tcW w:w="1368" w:type="dxa"/>
          </w:tcPr>
          <w:p w:rsidR="00AB0AA0" w:rsidRDefault="00AB0AA0" w:rsidP="00AB0AA0">
            <w:r>
              <w:t>277</w:t>
            </w:r>
          </w:p>
        </w:tc>
        <w:tc>
          <w:tcPr>
            <w:tcW w:w="1368" w:type="dxa"/>
          </w:tcPr>
          <w:p w:rsidR="00AB0AA0" w:rsidRDefault="00AB0AA0" w:rsidP="00AB0AA0">
            <w:r>
              <w:t>151</w:t>
            </w:r>
          </w:p>
        </w:tc>
        <w:tc>
          <w:tcPr>
            <w:tcW w:w="1368" w:type="dxa"/>
          </w:tcPr>
          <w:p w:rsidR="00AB0AA0" w:rsidRDefault="00AB0AA0" w:rsidP="00AB0AA0">
            <w:r>
              <w:t>54.5</w:t>
            </w:r>
          </w:p>
        </w:tc>
      </w:tr>
      <w:tr w:rsidR="00AB0AA0" w:rsidTr="00AB0AA0">
        <w:tc>
          <w:tcPr>
            <w:tcW w:w="1368" w:type="dxa"/>
          </w:tcPr>
          <w:p w:rsidR="00AB0AA0" w:rsidRDefault="00AB0AA0" w:rsidP="00AB0AA0">
            <w:r>
              <w:t>Swift</w:t>
            </w:r>
          </w:p>
        </w:tc>
        <w:tc>
          <w:tcPr>
            <w:tcW w:w="1368" w:type="dxa"/>
          </w:tcPr>
          <w:p w:rsidR="00AB0AA0" w:rsidRDefault="000B0257" w:rsidP="00AB0AA0">
            <w:r>
              <w:t>2012</w:t>
            </w:r>
          </w:p>
        </w:tc>
        <w:tc>
          <w:tcPr>
            <w:tcW w:w="1368" w:type="dxa"/>
          </w:tcPr>
          <w:p w:rsidR="00AB0AA0" w:rsidRDefault="00AB0AA0" w:rsidP="00AB0AA0">
            <w:r>
              <w:t>6-20</w:t>
            </w:r>
          </w:p>
        </w:tc>
        <w:tc>
          <w:tcPr>
            <w:tcW w:w="1368" w:type="dxa"/>
          </w:tcPr>
          <w:p w:rsidR="00AB0AA0" w:rsidRDefault="000B0257" w:rsidP="00AB0AA0">
            <w:r>
              <w:t>All Programs</w:t>
            </w:r>
          </w:p>
        </w:tc>
        <w:tc>
          <w:tcPr>
            <w:tcW w:w="1368" w:type="dxa"/>
          </w:tcPr>
          <w:p w:rsidR="00AB0AA0" w:rsidRDefault="00AB0AA0" w:rsidP="00AB0AA0">
            <w:r>
              <w:t>409</w:t>
            </w:r>
          </w:p>
        </w:tc>
        <w:tc>
          <w:tcPr>
            <w:tcW w:w="1368" w:type="dxa"/>
          </w:tcPr>
          <w:p w:rsidR="00AB0AA0" w:rsidRDefault="00AB0AA0" w:rsidP="00AB0AA0">
            <w:r>
              <w:t>203</w:t>
            </w:r>
          </w:p>
        </w:tc>
        <w:tc>
          <w:tcPr>
            <w:tcW w:w="1368" w:type="dxa"/>
          </w:tcPr>
          <w:p w:rsidR="00AB0AA0" w:rsidRDefault="00AB0AA0" w:rsidP="00AB0AA0">
            <w:r>
              <w:t>49.6</w:t>
            </w:r>
          </w:p>
        </w:tc>
      </w:tr>
      <w:tr w:rsidR="00AB0AA0" w:rsidTr="00AB0AA0">
        <w:tc>
          <w:tcPr>
            <w:tcW w:w="1368" w:type="dxa"/>
          </w:tcPr>
          <w:p w:rsidR="00AB0AA0" w:rsidRDefault="00AB0AA0" w:rsidP="00AB0AA0">
            <w:r>
              <w:t>Yellow Medicine</w:t>
            </w:r>
          </w:p>
        </w:tc>
        <w:tc>
          <w:tcPr>
            <w:tcW w:w="1368" w:type="dxa"/>
          </w:tcPr>
          <w:p w:rsidR="00AB0AA0" w:rsidRDefault="000B0257" w:rsidP="00AB0AA0">
            <w:r>
              <w:t>2012</w:t>
            </w:r>
          </w:p>
        </w:tc>
        <w:tc>
          <w:tcPr>
            <w:tcW w:w="1368" w:type="dxa"/>
          </w:tcPr>
          <w:p w:rsidR="00AB0AA0" w:rsidRDefault="00AB0AA0" w:rsidP="00AB0AA0">
            <w:r>
              <w:t>6-20</w:t>
            </w:r>
          </w:p>
        </w:tc>
        <w:tc>
          <w:tcPr>
            <w:tcW w:w="1368" w:type="dxa"/>
          </w:tcPr>
          <w:p w:rsidR="00AB0AA0" w:rsidRDefault="000B0257" w:rsidP="00AB0AA0">
            <w:r>
              <w:t>All Programs</w:t>
            </w:r>
          </w:p>
        </w:tc>
        <w:tc>
          <w:tcPr>
            <w:tcW w:w="1368" w:type="dxa"/>
          </w:tcPr>
          <w:p w:rsidR="00AB0AA0" w:rsidRDefault="00AB0AA0" w:rsidP="00AB0AA0">
            <w:r>
              <w:t>384</w:t>
            </w:r>
          </w:p>
        </w:tc>
        <w:tc>
          <w:tcPr>
            <w:tcW w:w="1368" w:type="dxa"/>
          </w:tcPr>
          <w:p w:rsidR="00AB0AA0" w:rsidRDefault="00AB0AA0" w:rsidP="00AB0AA0">
            <w:r>
              <w:t>217</w:t>
            </w:r>
          </w:p>
        </w:tc>
        <w:tc>
          <w:tcPr>
            <w:tcW w:w="1368" w:type="dxa"/>
          </w:tcPr>
          <w:p w:rsidR="00AB0AA0" w:rsidRDefault="00AB0AA0" w:rsidP="00AB0AA0">
            <w:r>
              <w:t>56.5</w:t>
            </w:r>
          </w:p>
        </w:tc>
      </w:tr>
      <w:tr w:rsidR="004A7A96" w:rsidTr="00AB0AA0">
        <w:tc>
          <w:tcPr>
            <w:tcW w:w="1368" w:type="dxa"/>
          </w:tcPr>
          <w:p w:rsidR="004A7A96" w:rsidRDefault="004A7A96" w:rsidP="00AB0AA0">
            <w:r>
              <w:t>Countryside</w:t>
            </w:r>
          </w:p>
        </w:tc>
        <w:tc>
          <w:tcPr>
            <w:tcW w:w="1368" w:type="dxa"/>
          </w:tcPr>
          <w:p w:rsidR="004A7A96" w:rsidRDefault="004A7A96" w:rsidP="00AB0AA0">
            <w:r>
              <w:t>2012</w:t>
            </w:r>
          </w:p>
        </w:tc>
        <w:tc>
          <w:tcPr>
            <w:tcW w:w="1368" w:type="dxa"/>
          </w:tcPr>
          <w:p w:rsidR="004A7A96" w:rsidRDefault="004A7A96" w:rsidP="00AB0AA0">
            <w:r>
              <w:t>6-20</w:t>
            </w:r>
          </w:p>
        </w:tc>
        <w:tc>
          <w:tcPr>
            <w:tcW w:w="1368" w:type="dxa"/>
          </w:tcPr>
          <w:p w:rsidR="004A7A96" w:rsidRDefault="004A7A96" w:rsidP="00AB0AA0">
            <w:r>
              <w:t>All Programs</w:t>
            </w:r>
          </w:p>
        </w:tc>
        <w:tc>
          <w:tcPr>
            <w:tcW w:w="1368" w:type="dxa"/>
          </w:tcPr>
          <w:p w:rsidR="004A7A96" w:rsidRDefault="004A7A96" w:rsidP="00AB0AA0">
            <w:r>
              <w:t>1765</w:t>
            </w:r>
          </w:p>
        </w:tc>
        <w:tc>
          <w:tcPr>
            <w:tcW w:w="1368" w:type="dxa"/>
          </w:tcPr>
          <w:p w:rsidR="004A7A96" w:rsidRDefault="004A7A96" w:rsidP="00AB0AA0">
            <w:r>
              <w:t>973</w:t>
            </w:r>
          </w:p>
        </w:tc>
        <w:tc>
          <w:tcPr>
            <w:tcW w:w="1368" w:type="dxa"/>
          </w:tcPr>
          <w:p w:rsidR="004A7A96" w:rsidRDefault="004A7A96" w:rsidP="00AB0AA0">
            <w:r>
              <w:t>55.1</w:t>
            </w:r>
          </w:p>
        </w:tc>
      </w:tr>
      <w:tr w:rsidR="00AB0AA0" w:rsidTr="00AB0AA0">
        <w:tc>
          <w:tcPr>
            <w:tcW w:w="1368" w:type="dxa"/>
          </w:tcPr>
          <w:p w:rsidR="00AB0AA0" w:rsidRDefault="00AB0AA0" w:rsidP="00AB0AA0">
            <w:r>
              <w:t>State of MN</w:t>
            </w:r>
          </w:p>
        </w:tc>
        <w:tc>
          <w:tcPr>
            <w:tcW w:w="1368" w:type="dxa"/>
          </w:tcPr>
          <w:p w:rsidR="00AB0AA0" w:rsidRDefault="000B0257" w:rsidP="00AB0AA0">
            <w:r>
              <w:t>2012</w:t>
            </w:r>
          </w:p>
        </w:tc>
        <w:tc>
          <w:tcPr>
            <w:tcW w:w="1368" w:type="dxa"/>
          </w:tcPr>
          <w:p w:rsidR="00AB0AA0" w:rsidRDefault="00AB0AA0" w:rsidP="00AB0AA0">
            <w:r>
              <w:t>6-20</w:t>
            </w:r>
          </w:p>
        </w:tc>
        <w:tc>
          <w:tcPr>
            <w:tcW w:w="1368" w:type="dxa"/>
          </w:tcPr>
          <w:p w:rsidR="00AB0AA0" w:rsidRDefault="000B0257" w:rsidP="00AB0AA0">
            <w:r>
              <w:t>All Programs</w:t>
            </w:r>
          </w:p>
        </w:tc>
        <w:tc>
          <w:tcPr>
            <w:tcW w:w="1368" w:type="dxa"/>
          </w:tcPr>
          <w:p w:rsidR="00AB0AA0" w:rsidRDefault="00AB0AA0" w:rsidP="00AB0AA0">
            <w:r>
              <w:t>202710</w:t>
            </w:r>
          </w:p>
        </w:tc>
        <w:tc>
          <w:tcPr>
            <w:tcW w:w="1368" w:type="dxa"/>
          </w:tcPr>
          <w:p w:rsidR="00AB0AA0" w:rsidRDefault="00AB0AA0" w:rsidP="00AB0AA0">
            <w:r>
              <w:t>113403</w:t>
            </w:r>
          </w:p>
        </w:tc>
        <w:tc>
          <w:tcPr>
            <w:tcW w:w="1368" w:type="dxa"/>
          </w:tcPr>
          <w:p w:rsidR="00AB0AA0" w:rsidRDefault="00AB0AA0" w:rsidP="00AB0AA0">
            <w:r>
              <w:t>55.9</w:t>
            </w:r>
          </w:p>
        </w:tc>
      </w:tr>
    </w:tbl>
    <w:p w:rsidR="00180649" w:rsidRDefault="008F19DD" w:rsidP="00AB0AA0">
      <w:r>
        <w:t>Countryside’s 0-20 population enrolled in MA/MNCare that received dental services has been lower than the state. Under one-third</w:t>
      </w:r>
      <w:r w:rsidR="00DB3277">
        <w:t xml:space="preserve"> of the individuals, ages 0-5, </w:t>
      </w:r>
      <w:r>
        <w:t>enrolled in either MA or MNCare have received some sort of oral health service.  Big Stone County, at 48.4% for the 0-5 age group, has a higher percentage of enrollees receiving dental care than the state.</w:t>
      </w:r>
    </w:p>
    <w:p w:rsidR="00AB0AA0" w:rsidRPr="00AB0AA0" w:rsidRDefault="000B0257" w:rsidP="00AB0AA0">
      <w:r>
        <w:rPr>
          <w:noProof/>
        </w:rPr>
        <w:lastRenderedPageBreak/>
        <w:drawing>
          <wp:inline distT="0" distB="0" distL="0" distR="0">
            <wp:extent cx="5486400" cy="3200400"/>
            <wp:effectExtent l="0" t="0" r="19050" b="19050"/>
            <wp:docPr id="34" name="Chart 34" title="Percentage of MA/MNCare Enrollees that Received Dental Servi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70D68" w:rsidRDefault="00870D68" w:rsidP="007463BC">
      <w:pPr>
        <w:pStyle w:val="Heading1"/>
      </w:pPr>
      <w:bookmarkStart w:id="57" w:name="_Toc415576854"/>
      <w:r>
        <w:lastRenderedPageBreak/>
        <w:t>Violence</w:t>
      </w:r>
      <w:bookmarkEnd w:id="57"/>
    </w:p>
    <w:p w:rsidR="0095006A" w:rsidRDefault="0095006A" w:rsidP="007463BC">
      <w:pPr>
        <w:pStyle w:val="Heading2"/>
      </w:pPr>
      <w:r>
        <w:tab/>
      </w:r>
      <w:bookmarkStart w:id="58" w:name="_Toc415576855"/>
      <w:r>
        <w:t>Bullying in Schools</w:t>
      </w:r>
      <w:bookmarkEnd w:id="58"/>
    </w:p>
    <w:p w:rsidR="00DB3277" w:rsidRDefault="002977F4" w:rsidP="002977F4">
      <w:r>
        <w:rPr>
          <w:noProof/>
        </w:rPr>
        <w:drawing>
          <wp:inline distT="0" distB="0" distL="0" distR="0">
            <wp:extent cx="2876550" cy="3267075"/>
            <wp:effectExtent l="0" t="0" r="19050" b="9525"/>
            <wp:docPr id="28" name="Chart 28" title="Percent of 6th Grade Students who reoprt that they have hit or beat up another person one or more times in the last 12 months"/>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noProof/>
        </w:rPr>
        <w:drawing>
          <wp:inline distT="0" distB="0" distL="0" distR="0">
            <wp:extent cx="2876550" cy="3257550"/>
            <wp:effectExtent l="0" t="0" r="19050" b="19050"/>
            <wp:docPr id="29" name="Chart 29" title="Percent of 9th Grade Students who reoprt that they have hit or beat up another person one or more times in the last 12 months"/>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noProof/>
        </w:rPr>
        <w:drawing>
          <wp:inline distT="0" distB="0" distL="0" distR="0">
            <wp:extent cx="2962275" cy="3200400"/>
            <wp:effectExtent l="0" t="0" r="9525" b="19050"/>
            <wp:docPr id="30" name="Chart 30" title="Percent of 12th Grade Students who reoprt that they have hit or beat up another person one or more times in the last 12 months"/>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977F4" w:rsidRPr="002977F4" w:rsidRDefault="0015173D" w:rsidP="002977F4">
      <w:r>
        <w:t>Countryside’s 6</w:t>
      </w:r>
      <w:r w:rsidRPr="0015173D">
        <w:rPr>
          <w:vertAlign w:val="superscript"/>
        </w:rPr>
        <w:t>th</w:t>
      </w:r>
      <w:r>
        <w:t xml:space="preserve"> grade students showed a lower percentage of “bullies” than the State from 1998 to 2007. In 2010 the percentage of 6</w:t>
      </w:r>
      <w:r w:rsidRPr="0015173D">
        <w:rPr>
          <w:vertAlign w:val="superscript"/>
        </w:rPr>
        <w:t>th</w:t>
      </w:r>
      <w:r>
        <w:t xml:space="preserve"> grade bullies increased from 2007 and was also higher than the state. Countryside’s 9</w:t>
      </w:r>
      <w:r w:rsidRPr="0015173D">
        <w:rPr>
          <w:vertAlign w:val="superscript"/>
        </w:rPr>
        <w:t>th</w:t>
      </w:r>
      <w:r>
        <w:t xml:space="preserve"> grade bullies peaked in 2004 and decreased in both 2007 and 2010.  The </w:t>
      </w:r>
      <w:r>
        <w:lastRenderedPageBreak/>
        <w:t>student’s in 12</w:t>
      </w:r>
      <w:r w:rsidRPr="0015173D">
        <w:rPr>
          <w:vertAlign w:val="superscript"/>
        </w:rPr>
        <w:t>th</w:t>
      </w:r>
      <w:r>
        <w:t xml:space="preserve"> grade show a lower percentage of bullies than the 6</w:t>
      </w:r>
      <w:r w:rsidRPr="0015173D">
        <w:rPr>
          <w:vertAlign w:val="superscript"/>
        </w:rPr>
        <w:t>th</w:t>
      </w:r>
      <w:r>
        <w:t xml:space="preserve"> and 9</w:t>
      </w:r>
      <w:r w:rsidRPr="0015173D">
        <w:rPr>
          <w:vertAlign w:val="superscript"/>
        </w:rPr>
        <w:t>th</w:t>
      </w:r>
      <w:r>
        <w:t xml:space="preserve"> grade students. Countryside’s percentage of 12</w:t>
      </w:r>
      <w:r w:rsidRPr="0015173D">
        <w:rPr>
          <w:vertAlign w:val="superscript"/>
        </w:rPr>
        <w:t>th</w:t>
      </w:r>
      <w:r>
        <w:t xml:space="preserve"> grade bullies has been decreasing since 2004. </w:t>
      </w:r>
    </w:p>
    <w:p w:rsidR="0095006A" w:rsidRDefault="0095006A" w:rsidP="007463BC">
      <w:pPr>
        <w:pStyle w:val="Heading2"/>
      </w:pPr>
      <w:r>
        <w:tab/>
      </w:r>
      <w:bookmarkStart w:id="59" w:name="_Toc415576856"/>
      <w:r>
        <w:t>Child Maltreatment</w:t>
      </w:r>
      <w:bookmarkEnd w:id="59"/>
    </w:p>
    <w:p w:rsidR="00E22C49" w:rsidRPr="001C2A86" w:rsidRDefault="00E22C49" w:rsidP="00E22C49">
      <w:pPr>
        <w:rPr>
          <w:vertAlign w:val="superscript"/>
        </w:rPr>
      </w:pPr>
      <w:r>
        <w:t>2011 Child Subjects of Maltreatment Reports per 1,000 in the Ch</w:t>
      </w:r>
      <w:r w:rsidR="001C2A86">
        <w:t>ild Population (0-17 years old</w:t>
      </w:r>
      <w:r w:rsidR="003B7160">
        <w:t>)</w:t>
      </w:r>
      <w:r w:rsidR="003B7160">
        <w:rPr>
          <w:vertAlign w:val="superscript"/>
        </w:rPr>
        <w:t xml:space="preserve"> 6</w:t>
      </w:r>
    </w:p>
    <w:tbl>
      <w:tblPr>
        <w:tblStyle w:val="TableGrid"/>
        <w:tblW w:w="0" w:type="auto"/>
        <w:tblLook w:val="04A0" w:firstRow="1" w:lastRow="0" w:firstColumn="1" w:lastColumn="0" w:noHBand="0" w:noVBand="1"/>
        <w:tblCaption w:val="2011 Child Subjects of Maltreatment Reports per 1,000 in the Child Population"/>
      </w:tblPr>
      <w:tblGrid>
        <w:gridCol w:w="1915"/>
        <w:gridCol w:w="1915"/>
        <w:gridCol w:w="1915"/>
        <w:gridCol w:w="1915"/>
        <w:gridCol w:w="1916"/>
      </w:tblGrid>
      <w:tr w:rsidR="00E22C49" w:rsidTr="006E68D3">
        <w:trPr>
          <w:tblHeader/>
        </w:trPr>
        <w:tc>
          <w:tcPr>
            <w:tcW w:w="1915" w:type="dxa"/>
          </w:tcPr>
          <w:p w:rsidR="00E22C49" w:rsidRPr="006E68D3" w:rsidRDefault="00E22C49" w:rsidP="00E22C49">
            <w:pPr>
              <w:rPr>
                <w:b/>
              </w:rPr>
            </w:pPr>
          </w:p>
        </w:tc>
        <w:tc>
          <w:tcPr>
            <w:tcW w:w="1915" w:type="dxa"/>
          </w:tcPr>
          <w:p w:rsidR="00E22C49" w:rsidRPr="006E68D3" w:rsidRDefault="00E22C49" w:rsidP="00E22C49">
            <w:pPr>
              <w:rPr>
                <w:b/>
              </w:rPr>
            </w:pPr>
            <w:r w:rsidRPr="006E68D3">
              <w:rPr>
                <w:b/>
              </w:rPr>
              <w:t>Total Rate</w:t>
            </w:r>
          </w:p>
        </w:tc>
        <w:tc>
          <w:tcPr>
            <w:tcW w:w="1915" w:type="dxa"/>
          </w:tcPr>
          <w:p w:rsidR="00E22C49" w:rsidRPr="006E68D3" w:rsidRDefault="00E22C49" w:rsidP="00E22C49">
            <w:pPr>
              <w:rPr>
                <w:b/>
              </w:rPr>
            </w:pPr>
            <w:r w:rsidRPr="006E68D3">
              <w:rPr>
                <w:b/>
              </w:rPr>
              <w:t>Family Assessment Rate</w:t>
            </w:r>
          </w:p>
        </w:tc>
        <w:tc>
          <w:tcPr>
            <w:tcW w:w="1915" w:type="dxa"/>
          </w:tcPr>
          <w:p w:rsidR="00E22C49" w:rsidRPr="006E68D3" w:rsidRDefault="00E22C49" w:rsidP="00E22C49">
            <w:pPr>
              <w:rPr>
                <w:b/>
              </w:rPr>
            </w:pPr>
            <w:r w:rsidRPr="006E68D3">
              <w:rPr>
                <w:b/>
              </w:rPr>
              <w:t>Investigation – Alleged Rate</w:t>
            </w:r>
          </w:p>
        </w:tc>
        <w:tc>
          <w:tcPr>
            <w:tcW w:w="1916" w:type="dxa"/>
          </w:tcPr>
          <w:p w:rsidR="00E22C49" w:rsidRPr="006E68D3" w:rsidRDefault="00E22C49" w:rsidP="00E22C49">
            <w:pPr>
              <w:rPr>
                <w:b/>
              </w:rPr>
            </w:pPr>
            <w:r w:rsidRPr="006E68D3">
              <w:rPr>
                <w:b/>
              </w:rPr>
              <w:t>Investigation – Determined Rate</w:t>
            </w:r>
          </w:p>
        </w:tc>
      </w:tr>
      <w:tr w:rsidR="00E22C49" w:rsidTr="00E22C49">
        <w:tc>
          <w:tcPr>
            <w:tcW w:w="1915" w:type="dxa"/>
          </w:tcPr>
          <w:p w:rsidR="00E22C49" w:rsidRDefault="00E22C49" w:rsidP="00E22C49">
            <w:r>
              <w:t>State of Minnesota</w:t>
            </w:r>
          </w:p>
        </w:tc>
        <w:tc>
          <w:tcPr>
            <w:tcW w:w="1915" w:type="dxa"/>
          </w:tcPr>
          <w:p w:rsidR="00E22C49" w:rsidRDefault="00E22C49" w:rsidP="00E22C49">
            <w:r>
              <w:t>17.7</w:t>
            </w:r>
          </w:p>
        </w:tc>
        <w:tc>
          <w:tcPr>
            <w:tcW w:w="1915" w:type="dxa"/>
          </w:tcPr>
          <w:p w:rsidR="00E22C49" w:rsidRDefault="00E22C49" w:rsidP="00E22C49">
            <w:r>
              <w:t>12.4</w:t>
            </w:r>
          </w:p>
        </w:tc>
        <w:tc>
          <w:tcPr>
            <w:tcW w:w="1915" w:type="dxa"/>
          </w:tcPr>
          <w:p w:rsidR="00E22C49" w:rsidRDefault="00E22C49" w:rsidP="00E22C49">
            <w:r>
              <w:t>5.8</w:t>
            </w:r>
          </w:p>
        </w:tc>
        <w:tc>
          <w:tcPr>
            <w:tcW w:w="1916" w:type="dxa"/>
          </w:tcPr>
          <w:p w:rsidR="00E22C49" w:rsidRDefault="00E22C49" w:rsidP="00E22C49">
            <w:r>
              <w:t>3.5</w:t>
            </w:r>
          </w:p>
        </w:tc>
      </w:tr>
      <w:tr w:rsidR="00E22C49" w:rsidTr="00E22C49">
        <w:tc>
          <w:tcPr>
            <w:tcW w:w="1915" w:type="dxa"/>
          </w:tcPr>
          <w:p w:rsidR="00E22C49" w:rsidRDefault="00E22C49" w:rsidP="00E22C49">
            <w:r>
              <w:t>Countryside CHB</w:t>
            </w:r>
          </w:p>
        </w:tc>
        <w:tc>
          <w:tcPr>
            <w:tcW w:w="1915" w:type="dxa"/>
          </w:tcPr>
          <w:p w:rsidR="00E22C49" w:rsidRDefault="00E22C49" w:rsidP="00E22C49">
            <w:r>
              <w:t>22.0</w:t>
            </w:r>
          </w:p>
        </w:tc>
        <w:tc>
          <w:tcPr>
            <w:tcW w:w="1915" w:type="dxa"/>
          </w:tcPr>
          <w:p w:rsidR="00E22C49" w:rsidRDefault="00E22C49" w:rsidP="00E22C49">
            <w:r>
              <w:t>16.0</w:t>
            </w:r>
          </w:p>
        </w:tc>
        <w:tc>
          <w:tcPr>
            <w:tcW w:w="1915" w:type="dxa"/>
          </w:tcPr>
          <w:p w:rsidR="00E22C49" w:rsidRDefault="00E22C49" w:rsidP="00E22C49">
            <w:r>
              <w:t>6.2</w:t>
            </w:r>
          </w:p>
        </w:tc>
        <w:tc>
          <w:tcPr>
            <w:tcW w:w="1916" w:type="dxa"/>
          </w:tcPr>
          <w:p w:rsidR="00E22C49" w:rsidRDefault="00E22C49" w:rsidP="00E22C49">
            <w:r>
              <w:t>4.5</w:t>
            </w:r>
          </w:p>
        </w:tc>
      </w:tr>
    </w:tbl>
    <w:p w:rsidR="00E22C49" w:rsidRDefault="00E22C49" w:rsidP="00E22C49"/>
    <w:p w:rsidR="004A7A96" w:rsidRPr="00E22C49" w:rsidRDefault="003B7160" w:rsidP="00E22C49">
      <w:r>
        <w:t>A higher rate of child maltreatment is seen in Countryside than State of MN.</w:t>
      </w:r>
    </w:p>
    <w:p w:rsidR="0095006A" w:rsidRDefault="0095006A" w:rsidP="007463BC">
      <w:pPr>
        <w:pStyle w:val="Heading2"/>
      </w:pPr>
      <w:r>
        <w:tab/>
      </w:r>
      <w:bookmarkStart w:id="60" w:name="_Toc415576857"/>
      <w:r>
        <w:t>Out of Home Placement</w:t>
      </w:r>
      <w:bookmarkEnd w:id="60"/>
    </w:p>
    <w:p w:rsidR="00E22C49" w:rsidRPr="001C2A86" w:rsidRDefault="00E22C49" w:rsidP="00E22C49">
      <w:pPr>
        <w:rPr>
          <w:i/>
          <w:vertAlign w:val="superscript"/>
        </w:rPr>
      </w:pPr>
      <w:r>
        <w:t xml:space="preserve">Children in Out-of-home Care per 1,000 in the Child </w:t>
      </w:r>
      <w:r w:rsidR="001C2A86">
        <w:t>Population (0-17 years old), 2011</w:t>
      </w:r>
      <w:r w:rsidR="001C2A86">
        <w:rPr>
          <w:vertAlign w:val="superscript"/>
        </w:rPr>
        <w:t>6</w:t>
      </w:r>
    </w:p>
    <w:p w:rsidR="00E22C49" w:rsidRDefault="00E22C49" w:rsidP="00E22C49">
      <w:pPr>
        <w:pStyle w:val="ListParagraph"/>
        <w:numPr>
          <w:ilvl w:val="0"/>
          <w:numId w:val="1"/>
        </w:numPr>
      </w:pPr>
      <w:r>
        <w:t>State of Minnesota – 8.9 per 1,000</w:t>
      </w:r>
    </w:p>
    <w:p w:rsidR="00E22C49" w:rsidRDefault="00E22C49" w:rsidP="00E22C49">
      <w:pPr>
        <w:pStyle w:val="ListParagraph"/>
        <w:numPr>
          <w:ilvl w:val="0"/>
          <w:numId w:val="1"/>
        </w:numPr>
      </w:pPr>
      <w:r>
        <w:t>Countryside CHB – 9.5 per 1,000</w:t>
      </w:r>
    </w:p>
    <w:p w:rsidR="004A7A96" w:rsidRDefault="003B7160" w:rsidP="004A7A96">
      <w:r>
        <w:t>Countryside has a higher rate of out of home placement than the state of MN.</w:t>
      </w:r>
    </w:p>
    <w:p w:rsidR="000C654A" w:rsidRDefault="000C654A" w:rsidP="000C654A">
      <w:pPr>
        <w:pStyle w:val="Heading2"/>
      </w:pPr>
      <w:r>
        <w:tab/>
      </w:r>
      <w:bookmarkStart w:id="61" w:name="_Toc415576858"/>
      <w:r>
        <w:t>Single Parent Households</w:t>
      </w:r>
      <w:bookmarkEnd w:id="61"/>
    </w:p>
    <w:p w:rsidR="000C654A" w:rsidRPr="001C2A86" w:rsidRDefault="000C654A" w:rsidP="000C654A">
      <w:pPr>
        <w:rPr>
          <w:vertAlign w:val="superscript"/>
        </w:rPr>
      </w:pPr>
      <w:r>
        <w:t>Percent of children under 18 living in single parent headed households</w:t>
      </w:r>
      <w:r w:rsidR="001C2A86">
        <w:t>, 2012</w:t>
      </w:r>
      <w:r w:rsidR="001C2A86">
        <w:rPr>
          <w:vertAlign w:val="superscript"/>
        </w:rPr>
        <w:t>6</w:t>
      </w:r>
    </w:p>
    <w:tbl>
      <w:tblPr>
        <w:tblStyle w:val="TableGrid"/>
        <w:tblW w:w="0" w:type="auto"/>
        <w:tblLook w:val="04A0" w:firstRow="1" w:lastRow="0" w:firstColumn="1" w:lastColumn="0" w:noHBand="0" w:noVBand="1"/>
        <w:tblCaption w:val="Percentage of children under 18 living in single parent headed households, 2012"/>
      </w:tblPr>
      <w:tblGrid>
        <w:gridCol w:w="4788"/>
        <w:gridCol w:w="4788"/>
      </w:tblGrid>
      <w:tr w:rsidR="000C654A" w:rsidTr="006E68D3">
        <w:trPr>
          <w:tblHeader/>
        </w:trPr>
        <w:tc>
          <w:tcPr>
            <w:tcW w:w="4788" w:type="dxa"/>
          </w:tcPr>
          <w:p w:rsidR="000C654A" w:rsidRPr="006E68D3" w:rsidRDefault="000C654A" w:rsidP="000C654A">
            <w:pPr>
              <w:rPr>
                <w:b/>
              </w:rPr>
            </w:pPr>
            <w:r w:rsidRPr="006E68D3">
              <w:rPr>
                <w:b/>
              </w:rPr>
              <w:t>State/County/CHB</w:t>
            </w:r>
          </w:p>
        </w:tc>
        <w:tc>
          <w:tcPr>
            <w:tcW w:w="4788" w:type="dxa"/>
          </w:tcPr>
          <w:p w:rsidR="000C654A" w:rsidRPr="006E68D3" w:rsidRDefault="000C654A" w:rsidP="000C654A">
            <w:pPr>
              <w:rPr>
                <w:b/>
              </w:rPr>
            </w:pPr>
            <w:r w:rsidRPr="006E68D3">
              <w:rPr>
                <w:b/>
              </w:rPr>
              <w:t>Percent of children under 18 living in single parent headed households</w:t>
            </w:r>
          </w:p>
        </w:tc>
      </w:tr>
      <w:tr w:rsidR="000C654A" w:rsidTr="000C654A">
        <w:tc>
          <w:tcPr>
            <w:tcW w:w="4788" w:type="dxa"/>
          </w:tcPr>
          <w:p w:rsidR="000C654A" w:rsidRDefault="000C654A" w:rsidP="000C654A">
            <w:r>
              <w:t>State of MN</w:t>
            </w:r>
          </w:p>
        </w:tc>
        <w:tc>
          <w:tcPr>
            <w:tcW w:w="4788" w:type="dxa"/>
          </w:tcPr>
          <w:p w:rsidR="000C654A" w:rsidRDefault="000C654A" w:rsidP="000C654A">
            <w:r>
              <w:t>24.9</w:t>
            </w:r>
          </w:p>
        </w:tc>
      </w:tr>
      <w:tr w:rsidR="000C654A" w:rsidTr="000C654A">
        <w:tc>
          <w:tcPr>
            <w:tcW w:w="4788" w:type="dxa"/>
          </w:tcPr>
          <w:p w:rsidR="000C654A" w:rsidRDefault="000C654A" w:rsidP="000C654A">
            <w:r>
              <w:t>Countryside CHB</w:t>
            </w:r>
          </w:p>
        </w:tc>
        <w:tc>
          <w:tcPr>
            <w:tcW w:w="4788" w:type="dxa"/>
          </w:tcPr>
          <w:p w:rsidR="000C654A" w:rsidRDefault="000C654A" w:rsidP="000C654A">
            <w:r>
              <w:t>24.6</w:t>
            </w:r>
          </w:p>
        </w:tc>
      </w:tr>
      <w:tr w:rsidR="000C654A" w:rsidTr="000C654A">
        <w:tc>
          <w:tcPr>
            <w:tcW w:w="4788" w:type="dxa"/>
          </w:tcPr>
          <w:p w:rsidR="000C654A" w:rsidRDefault="000C654A" w:rsidP="000C654A">
            <w:r>
              <w:t>Big Stone</w:t>
            </w:r>
          </w:p>
        </w:tc>
        <w:tc>
          <w:tcPr>
            <w:tcW w:w="4788" w:type="dxa"/>
          </w:tcPr>
          <w:p w:rsidR="000C654A" w:rsidRDefault="000C654A" w:rsidP="000C654A">
            <w:r>
              <w:t>23.0</w:t>
            </w:r>
          </w:p>
        </w:tc>
      </w:tr>
      <w:tr w:rsidR="000C654A" w:rsidTr="000C654A">
        <w:tc>
          <w:tcPr>
            <w:tcW w:w="4788" w:type="dxa"/>
          </w:tcPr>
          <w:p w:rsidR="000C654A" w:rsidRDefault="000C654A" w:rsidP="000C654A">
            <w:r>
              <w:t>Chippewa</w:t>
            </w:r>
          </w:p>
        </w:tc>
        <w:tc>
          <w:tcPr>
            <w:tcW w:w="4788" w:type="dxa"/>
          </w:tcPr>
          <w:p w:rsidR="000C654A" w:rsidRDefault="000C654A" w:rsidP="000C654A">
            <w:r>
              <w:t>32.0</w:t>
            </w:r>
          </w:p>
        </w:tc>
      </w:tr>
      <w:tr w:rsidR="000C654A" w:rsidTr="000C654A">
        <w:tc>
          <w:tcPr>
            <w:tcW w:w="4788" w:type="dxa"/>
          </w:tcPr>
          <w:p w:rsidR="000C654A" w:rsidRDefault="000C654A" w:rsidP="000C654A">
            <w:r>
              <w:t>Lac qui Parle</w:t>
            </w:r>
          </w:p>
        </w:tc>
        <w:tc>
          <w:tcPr>
            <w:tcW w:w="4788" w:type="dxa"/>
          </w:tcPr>
          <w:p w:rsidR="000C654A" w:rsidRDefault="000C654A" w:rsidP="000C654A">
            <w:r>
              <w:t>19.5</w:t>
            </w:r>
          </w:p>
        </w:tc>
      </w:tr>
      <w:tr w:rsidR="000C654A" w:rsidTr="000C654A">
        <w:tc>
          <w:tcPr>
            <w:tcW w:w="4788" w:type="dxa"/>
          </w:tcPr>
          <w:p w:rsidR="000C654A" w:rsidRDefault="000C654A" w:rsidP="000C654A">
            <w:r>
              <w:t>Swift</w:t>
            </w:r>
          </w:p>
        </w:tc>
        <w:tc>
          <w:tcPr>
            <w:tcW w:w="4788" w:type="dxa"/>
          </w:tcPr>
          <w:p w:rsidR="000C654A" w:rsidRDefault="000C654A" w:rsidP="000C654A">
            <w:r>
              <w:t>19.1</w:t>
            </w:r>
          </w:p>
        </w:tc>
      </w:tr>
      <w:tr w:rsidR="000C654A" w:rsidTr="000C654A">
        <w:tc>
          <w:tcPr>
            <w:tcW w:w="4788" w:type="dxa"/>
          </w:tcPr>
          <w:p w:rsidR="000C654A" w:rsidRDefault="000C654A" w:rsidP="000C654A">
            <w:r>
              <w:t>Yellow Medicine</w:t>
            </w:r>
          </w:p>
        </w:tc>
        <w:tc>
          <w:tcPr>
            <w:tcW w:w="4788" w:type="dxa"/>
          </w:tcPr>
          <w:p w:rsidR="000C654A" w:rsidRDefault="000C654A" w:rsidP="000C654A">
            <w:r>
              <w:t>24.7</w:t>
            </w:r>
          </w:p>
        </w:tc>
      </w:tr>
    </w:tbl>
    <w:p w:rsidR="000C654A" w:rsidRDefault="000C654A" w:rsidP="000C654A"/>
    <w:p w:rsidR="0015173D" w:rsidRPr="000C654A" w:rsidRDefault="0015173D" w:rsidP="000C654A">
      <w:r>
        <w:t xml:space="preserve">Countryside has a slightly lower percentage of children under 18 living in single parent headed households. We do </w:t>
      </w:r>
      <w:r w:rsidR="001C2A86">
        <w:t>however;</w:t>
      </w:r>
      <w:r>
        <w:t xml:space="preserve"> have one county that is considerable higher than the state. </w:t>
      </w:r>
    </w:p>
    <w:p w:rsidR="00870D68" w:rsidRDefault="00870D68" w:rsidP="007463BC">
      <w:pPr>
        <w:pStyle w:val="Heading1"/>
      </w:pPr>
      <w:bookmarkStart w:id="62" w:name="_Toc415576859"/>
      <w:r>
        <w:lastRenderedPageBreak/>
        <w:t>Environmental Health</w:t>
      </w:r>
      <w:bookmarkEnd w:id="62"/>
    </w:p>
    <w:p w:rsidR="0095006A" w:rsidRDefault="0095006A" w:rsidP="007463BC">
      <w:pPr>
        <w:pStyle w:val="Heading2"/>
      </w:pPr>
      <w:r>
        <w:tab/>
      </w:r>
      <w:bookmarkStart w:id="63" w:name="_Toc415576860"/>
      <w:r>
        <w:t>Radon</w:t>
      </w:r>
      <w:bookmarkEnd w:id="63"/>
    </w:p>
    <w:p w:rsidR="00BF700A" w:rsidRDefault="00BA02EC" w:rsidP="00615A9A">
      <w:r>
        <w:rPr>
          <w:rFonts w:ascii="Lucida Sans Unicode" w:hAnsi="Lucida Sans Unicode" w:cs="Lucida Sans Unicode"/>
          <w:noProof/>
          <w:color w:val="0000FF"/>
          <w:sz w:val="19"/>
          <w:szCs w:val="19"/>
        </w:rPr>
        <w:drawing>
          <wp:inline distT="0" distB="0" distL="0" distR="0" wp14:anchorId="2ABD3BD1" wp14:editId="5A9AA364">
            <wp:extent cx="1695450" cy="1714500"/>
            <wp:effectExtent l="0" t="0" r="0" b="0"/>
            <wp:docPr id="42" name="Picture 42" descr="Minnesota zone map" title="Minnesota Radon Zone Map">
              <a:hlinkClick xmlns:a="http://schemas.openxmlformats.org/drawingml/2006/main" r:id="rId65" tooltip="&quot;EPA Map of Radon Zones  Ohi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nesota zone map">
                      <a:hlinkClick r:id="rId65" tooltip="&quot;EPA Map of Radon Zones  Ohio&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95450" cy="1714500"/>
                    </a:xfrm>
                    <a:prstGeom prst="rect">
                      <a:avLst/>
                    </a:prstGeom>
                    <a:noFill/>
                    <a:ln>
                      <a:noFill/>
                    </a:ln>
                  </pic:spPr>
                </pic:pic>
              </a:graphicData>
            </a:graphic>
          </wp:inline>
        </w:drawing>
      </w:r>
      <w:r w:rsidR="00615A9A">
        <w:rPr>
          <w:noProof/>
        </w:rPr>
        <w:drawing>
          <wp:inline distT="0" distB="0" distL="0" distR="0">
            <wp:extent cx="2028825" cy="2072930"/>
            <wp:effectExtent l="0" t="0" r="0" b="3810"/>
            <wp:docPr id="41" name="Picture 41" title="Countryside Radon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028825" cy="2072930"/>
                    </a:xfrm>
                    <a:prstGeom prst="rect">
                      <a:avLst/>
                    </a:prstGeom>
                    <a:noFill/>
                    <a:ln>
                      <a:noFill/>
                    </a:ln>
                  </pic:spPr>
                </pic:pic>
              </a:graphicData>
            </a:graphic>
          </wp:inline>
        </w:drawing>
      </w:r>
    </w:p>
    <w:p w:rsidR="00BF700A" w:rsidRPr="00496E96" w:rsidRDefault="00BF700A" w:rsidP="00615A9A">
      <w:pPr>
        <w:rPr>
          <w:vertAlign w:val="superscript"/>
        </w:rPr>
      </w:pPr>
      <w:r>
        <w:t>United State Environmental Protection Agency</w:t>
      </w:r>
      <w:r w:rsidR="00496E96">
        <w:rPr>
          <w:vertAlign w:val="superscript"/>
        </w:rPr>
        <w:t>15</w:t>
      </w:r>
    </w:p>
    <w:p w:rsidR="00496E96" w:rsidRPr="00615A9A" w:rsidRDefault="00496E96" w:rsidP="00615A9A">
      <w:r>
        <w:t xml:space="preserve">Countryside counties are all considered Zone 1 where the predicted average indoor radon screening level is greater than 4 pCi/L. </w:t>
      </w:r>
    </w:p>
    <w:p w:rsidR="0095006A" w:rsidRDefault="0095006A" w:rsidP="007463BC">
      <w:pPr>
        <w:pStyle w:val="Heading2"/>
      </w:pPr>
      <w:r>
        <w:tab/>
      </w:r>
      <w:bookmarkStart w:id="64" w:name="_Toc415576861"/>
      <w:r>
        <w:t>Elevated Blood Lead Levels</w:t>
      </w:r>
      <w:bookmarkEnd w:id="64"/>
    </w:p>
    <w:p w:rsidR="00AA0FCF" w:rsidRDefault="00AA0FCF" w:rsidP="009533AF">
      <w:r>
        <w:rPr>
          <w:noProof/>
        </w:rPr>
        <w:drawing>
          <wp:inline distT="0" distB="0" distL="0" distR="0">
            <wp:extent cx="5486400" cy="3200400"/>
            <wp:effectExtent l="0" t="0" r="19050" b="19050"/>
            <wp:docPr id="45" name="Chart 45" title="Percentage of Elevated Blood Lead Levels from Tested Individuals by Birth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533AF" w:rsidRDefault="009533AF" w:rsidP="009533AF">
      <w:r>
        <w:t xml:space="preserve">Countryside shows a higher percentage or Elevated Blood Lead Levels in the 2005, 2007, 2008 and 2009 birth years. </w:t>
      </w:r>
    </w:p>
    <w:p w:rsidR="009533AF" w:rsidRDefault="009533AF">
      <w:r>
        <w:br w:type="page"/>
      </w:r>
    </w:p>
    <w:p w:rsidR="0095006A" w:rsidRDefault="0095006A" w:rsidP="007463BC">
      <w:pPr>
        <w:pStyle w:val="Heading2"/>
      </w:pPr>
      <w:bookmarkStart w:id="65" w:name="_Toc415576862"/>
      <w:r>
        <w:lastRenderedPageBreak/>
        <w:t>Age of Homes</w:t>
      </w:r>
      <w:bookmarkEnd w:id="65"/>
    </w:p>
    <w:p w:rsidR="00971F74" w:rsidRPr="009533AF" w:rsidRDefault="00971F74" w:rsidP="00971F74">
      <w:pPr>
        <w:rPr>
          <w:i/>
          <w:vertAlign w:val="superscript"/>
        </w:rPr>
      </w:pPr>
      <w:r>
        <w:t>Percentage of housing built before 1940</w:t>
      </w:r>
      <w:r w:rsidR="007B62FF">
        <w:t xml:space="preserve"> </w:t>
      </w:r>
      <w:r w:rsidR="009533AF">
        <w:rPr>
          <w:vertAlign w:val="superscript"/>
        </w:rPr>
        <w:t>17</w:t>
      </w:r>
    </w:p>
    <w:p w:rsidR="009533AF" w:rsidRDefault="00971F74" w:rsidP="00971F74">
      <w:r>
        <w:rPr>
          <w:noProof/>
        </w:rPr>
        <w:drawing>
          <wp:inline distT="0" distB="0" distL="0" distR="0" wp14:anchorId="685D64D6" wp14:editId="633EAD0D">
            <wp:extent cx="4437476" cy="3857625"/>
            <wp:effectExtent l="0" t="0" r="1270" b="0"/>
            <wp:docPr id="43" name="Picture 43" title="Minnesota Map by County - Percentage of Housing Built befo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244" t="7635" r="57212" b="4246"/>
                    <a:stretch/>
                  </pic:blipFill>
                  <pic:spPr bwMode="auto">
                    <a:xfrm>
                      <a:off x="0" y="0"/>
                      <a:ext cx="4437476" cy="3857625"/>
                    </a:xfrm>
                    <a:prstGeom prst="rect">
                      <a:avLst/>
                    </a:prstGeom>
                    <a:ln>
                      <a:noFill/>
                    </a:ln>
                    <a:extLst>
                      <a:ext uri="{53640926-AAD7-44D8-BBD7-CCE9431645EC}">
                        <a14:shadowObscured xmlns:a14="http://schemas.microsoft.com/office/drawing/2010/main"/>
                      </a:ext>
                    </a:extLst>
                  </pic:spPr>
                </pic:pic>
              </a:graphicData>
            </a:graphic>
          </wp:inline>
        </w:drawing>
      </w:r>
    </w:p>
    <w:p w:rsidR="00971F74" w:rsidRDefault="00971F74" w:rsidP="009533AF">
      <w:pPr>
        <w:pStyle w:val="ListParagraph"/>
        <w:numPr>
          <w:ilvl w:val="0"/>
          <w:numId w:val="6"/>
        </w:numPr>
      </w:pPr>
      <w:r>
        <w:t>Big Stone – 37.8</w:t>
      </w:r>
    </w:p>
    <w:p w:rsidR="00971F74" w:rsidRDefault="00971F74" w:rsidP="009533AF">
      <w:pPr>
        <w:pStyle w:val="ListParagraph"/>
        <w:numPr>
          <w:ilvl w:val="0"/>
          <w:numId w:val="6"/>
        </w:numPr>
      </w:pPr>
      <w:r>
        <w:t>Chippewa – 33.8</w:t>
      </w:r>
    </w:p>
    <w:p w:rsidR="00971F74" w:rsidRDefault="00971F74" w:rsidP="009533AF">
      <w:pPr>
        <w:pStyle w:val="ListParagraph"/>
        <w:numPr>
          <w:ilvl w:val="0"/>
          <w:numId w:val="6"/>
        </w:numPr>
      </w:pPr>
      <w:r>
        <w:t>Lac qui Parle – 49.0</w:t>
      </w:r>
    </w:p>
    <w:p w:rsidR="00971F74" w:rsidRDefault="00971F74" w:rsidP="009533AF">
      <w:pPr>
        <w:pStyle w:val="ListParagraph"/>
        <w:numPr>
          <w:ilvl w:val="0"/>
          <w:numId w:val="6"/>
        </w:numPr>
      </w:pPr>
      <w:r>
        <w:t>Swift – 37.3</w:t>
      </w:r>
    </w:p>
    <w:p w:rsidR="00B73998" w:rsidRDefault="00971F74" w:rsidP="009533AF">
      <w:pPr>
        <w:pStyle w:val="ListParagraph"/>
        <w:numPr>
          <w:ilvl w:val="0"/>
          <w:numId w:val="6"/>
        </w:numPr>
      </w:pPr>
      <w:r>
        <w:t>Yellow Medicine – 40.9</w:t>
      </w:r>
    </w:p>
    <w:p w:rsidR="00971F74" w:rsidRDefault="00B73998" w:rsidP="00B73998">
      <w:r>
        <w:br w:type="page"/>
      </w:r>
    </w:p>
    <w:p w:rsidR="009533AF" w:rsidRDefault="009533AF" w:rsidP="00971F74">
      <w:pPr>
        <w:rPr>
          <w:vertAlign w:val="superscript"/>
        </w:rPr>
      </w:pPr>
      <w:r>
        <w:lastRenderedPageBreak/>
        <w:t>Decade of Median Year Build</w:t>
      </w:r>
      <w:r>
        <w:rPr>
          <w:vertAlign w:val="superscript"/>
        </w:rPr>
        <w:t>18</w:t>
      </w:r>
    </w:p>
    <w:p w:rsidR="00971F74" w:rsidRDefault="00971F74" w:rsidP="00971F74">
      <w:r>
        <w:rPr>
          <w:noProof/>
        </w:rPr>
        <w:drawing>
          <wp:inline distT="0" distB="0" distL="0" distR="0">
            <wp:extent cx="3524250" cy="4133850"/>
            <wp:effectExtent l="0" t="0" r="0" b="0"/>
            <wp:docPr id="44" name="Picture 44" title="Map of Minnesota by Counties - Decade of Median Year Bu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CF132.tmp"/>
                    <pic:cNvPicPr/>
                  </pic:nvPicPr>
                  <pic:blipFill rotWithShape="1">
                    <a:blip r:embed="rId71">
                      <a:extLst>
                        <a:ext uri="{28A0092B-C50C-407E-A947-70E740481C1C}">
                          <a14:useLocalDpi xmlns:a14="http://schemas.microsoft.com/office/drawing/2010/main" val="0"/>
                        </a:ext>
                      </a:extLst>
                    </a:blip>
                    <a:srcRect l="6410" t="6476" r="34295" b="2856"/>
                    <a:stretch/>
                  </pic:blipFill>
                  <pic:spPr bwMode="auto">
                    <a:xfrm>
                      <a:off x="0" y="0"/>
                      <a:ext cx="3524250" cy="4133850"/>
                    </a:xfrm>
                    <a:prstGeom prst="rect">
                      <a:avLst/>
                    </a:prstGeom>
                    <a:ln>
                      <a:noFill/>
                    </a:ln>
                    <a:extLst>
                      <a:ext uri="{53640926-AAD7-44D8-BBD7-CCE9431645EC}">
                        <a14:shadowObscured xmlns:a14="http://schemas.microsoft.com/office/drawing/2010/main"/>
                      </a:ext>
                    </a:extLst>
                  </pic:spPr>
                </pic:pic>
              </a:graphicData>
            </a:graphic>
          </wp:inline>
        </w:drawing>
      </w:r>
    </w:p>
    <w:p w:rsidR="009533AF" w:rsidRDefault="009533AF" w:rsidP="009533AF">
      <w:pPr>
        <w:pStyle w:val="ListParagraph"/>
        <w:numPr>
          <w:ilvl w:val="0"/>
          <w:numId w:val="8"/>
        </w:numPr>
      </w:pPr>
      <w:r>
        <w:t>Big Stone – 1957</w:t>
      </w:r>
    </w:p>
    <w:p w:rsidR="009533AF" w:rsidRDefault="009533AF" w:rsidP="009533AF">
      <w:pPr>
        <w:pStyle w:val="ListParagraph"/>
        <w:numPr>
          <w:ilvl w:val="0"/>
          <w:numId w:val="8"/>
        </w:numPr>
      </w:pPr>
      <w:r>
        <w:t>Chippewa – 1956</w:t>
      </w:r>
    </w:p>
    <w:p w:rsidR="009533AF" w:rsidRDefault="009533AF" w:rsidP="009533AF">
      <w:pPr>
        <w:pStyle w:val="ListParagraph"/>
        <w:numPr>
          <w:ilvl w:val="0"/>
          <w:numId w:val="8"/>
        </w:numPr>
      </w:pPr>
      <w:r>
        <w:t>Lac qui Parle – 1949</w:t>
      </w:r>
    </w:p>
    <w:p w:rsidR="009533AF" w:rsidRDefault="009533AF" w:rsidP="009533AF">
      <w:pPr>
        <w:pStyle w:val="ListParagraph"/>
        <w:numPr>
          <w:ilvl w:val="0"/>
          <w:numId w:val="8"/>
        </w:numPr>
      </w:pPr>
      <w:r>
        <w:t>Swift – 1959</w:t>
      </w:r>
    </w:p>
    <w:p w:rsidR="009533AF" w:rsidRPr="00971F74" w:rsidRDefault="009533AF" w:rsidP="009533AF">
      <w:pPr>
        <w:pStyle w:val="ListParagraph"/>
        <w:numPr>
          <w:ilvl w:val="0"/>
          <w:numId w:val="8"/>
        </w:numPr>
      </w:pPr>
      <w:r>
        <w:t>Yellow Medicine - 1952</w:t>
      </w:r>
    </w:p>
    <w:p w:rsidR="00457430" w:rsidRDefault="00457430">
      <w:pPr>
        <w:rPr>
          <w:rFonts w:asciiTheme="majorHAnsi" w:eastAsiaTheme="majorEastAsia" w:hAnsiTheme="majorHAnsi" w:cstheme="majorBidi"/>
          <w:b/>
          <w:bCs/>
          <w:color w:val="365F91" w:themeColor="accent1" w:themeShade="BF"/>
          <w:sz w:val="28"/>
          <w:szCs w:val="28"/>
        </w:rPr>
      </w:pPr>
      <w:r>
        <w:br w:type="page"/>
      </w:r>
    </w:p>
    <w:p w:rsidR="007463BC" w:rsidRDefault="007463BC" w:rsidP="00BB2C64">
      <w:pPr>
        <w:pStyle w:val="Heading1"/>
      </w:pPr>
      <w:bookmarkStart w:id="66" w:name="_Toc415576863"/>
      <w:r>
        <w:lastRenderedPageBreak/>
        <w:t>References</w:t>
      </w:r>
      <w:bookmarkEnd w:id="66"/>
    </w:p>
    <w:p w:rsidR="0080162F" w:rsidRDefault="00A75611" w:rsidP="00A75611">
      <w:pPr>
        <w:pStyle w:val="ListParagraph"/>
        <w:numPr>
          <w:ilvl w:val="0"/>
          <w:numId w:val="7"/>
        </w:numPr>
      </w:pPr>
      <w:r>
        <w:t xml:space="preserve">Wikipedia. </w:t>
      </w:r>
      <w:r>
        <w:rPr>
          <w:i/>
        </w:rPr>
        <w:t>Big Stone County, Minnesota</w:t>
      </w:r>
      <w:r>
        <w:t xml:space="preserve">. Retrieved from </w:t>
      </w:r>
      <w:hyperlink r:id="rId72" w:history="1">
        <w:r w:rsidRPr="00361C83">
          <w:rPr>
            <w:rStyle w:val="Hyperlink"/>
          </w:rPr>
          <w:t>http://en.wikipedia.org/wiki/Big_Stone_County,_MN</w:t>
        </w:r>
      </w:hyperlink>
    </w:p>
    <w:p w:rsidR="00A75611" w:rsidRDefault="00A75611" w:rsidP="00A75611">
      <w:pPr>
        <w:pStyle w:val="ListParagraph"/>
        <w:numPr>
          <w:ilvl w:val="0"/>
          <w:numId w:val="7"/>
        </w:numPr>
      </w:pPr>
      <w:r>
        <w:t xml:space="preserve">Wikipedia. </w:t>
      </w:r>
      <w:r>
        <w:rPr>
          <w:i/>
        </w:rPr>
        <w:t>Chippewa County, Minnesota.</w:t>
      </w:r>
      <w:r>
        <w:t xml:space="preserve"> Retrieved from </w:t>
      </w:r>
      <w:hyperlink r:id="rId73" w:history="1">
        <w:r w:rsidRPr="00361C83">
          <w:rPr>
            <w:rStyle w:val="Hyperlink"/>
          </w:rPr>
          <w:t>http://en.wikipedia.org/wiki/Chippewa_County,_MN</w:t>
        </w:r>
      </w:hyperlink>
    </w:p>
    <w:p w:rsidR="00A75611" w:rsidRDefault="00A75611" w:rsidP="00A75611">
      <w:pPr>
        <w:pStyle w:val="ListParagraph"/>
        <w:numPr>
          <w:ilvl w:val="0"/>
          <w:numId w:val="7"/>
        </w:numPr>
      </w:pPr>
      <w:r>
        <w:t xml:space="preserve">Wikipedia. </w:t>
      </w:r>
      <w:r>
        <w:rPr>
          <w:i/>
        </w:rPr>
        <w:t>Lac qui Parle County, Minnesota</w:t>
      </w:r>
      <w:r>
        <w:t xml:space="preserve">. Retrieved from </w:t>
      </w:r>
      <w:hyperlink r:id="rId74" w:history="1">
        <w:r w:rsidRPr="00361C83">
          <w:rPr>
            <w:rStyle w:val="Hyperlink"/>
          </w:rPr>
          <w:t>http://en.wikipedia.org/wiki/Lac_qui_Parle_County,_Minnesota</w:t>
        </w:r>
      </w:hyperlink>
    </w:p>
    <w:p w:rsidR="00A75611" w:rsidRDefault="00A75611" w:rsidP="00A75611">
      <w:pPr>
        <w:pStyle w:val="ListParagraph"/>
        <w:numPr>
          <w:ilvl w:val="0"/>
          <w:numId w:val="7"/>
        </w:numPr>
      </w:pPr>
      <w:r>
        <w:t xml:space="preserve">Wikipedia. </w:t>
      </w:r>
      <w:r>
        <w:rPr>
          <w:i/>
        </w:rPr>
        <w:t>Swift County, Minnesota</w:t>
      </w:r>
      <w:r>
        <w:t xml:space="preserve">. Retrieved from </w:t>
      </w:r>
      <w:hyperlink r:id="rId75" w:history="1">
        <w:r w:rsidRPr="00361C83">
          <w:rPr>
            <w:rStyle w:val="Hyperlink"/>
          </w:rPr>
          <w:t>http://en.wikipedia.org/wiki/Swift_County,_Minnesota</w:t>
        </w:r>
      </w:hyperlink>
    </w:p>
    <w:p w:rsidR="00A75611" w:rsidRDefault="00A75611" w:rsidP="00A75611">
      <w:pPr>
        <w:pStyle w:val="ListParagraph"/>
        <w:numPr>
          <w:ilvl w:val="0"/>
          <w:numId w:val="7"/>
        </w:numPr>
      </w:pPr>
      <w:r>
        <w:t xml:space="preserve">Wikipedia. </w:t>
      </w:r>
      <w:r>
        <w:rPr>
          <w:i/>
        </w:rPr>
        <w:t>Yellow Medicine County, Minnesota</w:t>
      </w:r>
      <w:r>
        <w:t xml:space="preserve">. Retrieved from </w:t>
      </w:r>
      <w:hyperlink r:id="rId76" w:history="1">
        <w:r w:rsidRPr="00361C83">
          <w:rPr>
            <w:rStyle w:val="Hyperlink"/>
          </w:rPr>
          <w:t>http://en.wikipedia.org/wiki/Yellow_Medicine_County,_MN</w:t>
        </w:r>
      </w:hyperlink>
    </w:p>
    <w:p w:rsidR="00A75611" w:rsidRDefault="0061284D" w:rsidP="0061284D">
      <w:pPr>
        <w:pStyle w:val="ListParagraph"/>
        <w:numPr>
          <w:ilvl w:val="0"/>
          <w:numId w:val="7"/>
        </w:numPr>
      </w:pPr>
      <w:r>
        <w:t xml:space="preserve">Minnesota County Health Tables. Retrieved from </w:t>
      </w:r>
      <w:hyperlink r:id="rId77" w:history="1">
        <w:r w:rsidRPr="00361C83">
          <w:rPr>
            <w:rStyle w:val="Hyperlink"/>
          </w:rPr>
          <w:t>http://www.health.state.mn.us/divs/chs/countytables/index.htm</w:t>
        </w:r>
      </w:hyperlink>
    </w:p>
    <w:p w:rsidR="0061284D" w:rsidRDefault="00D07C45" w:rsidP="00D07C45">
      <w:pPr>
        <w:pStyle w:val="ListParagraph"/>
        <w:numPr>
          <w:ilvl w:val="0"/>
          <w:numId w:val="7"/>
        </w:numPr>
      </w:pPr>
      <w:r>
        <w:t xml:space="preserve">Bureau of Labor Statistics. </w:t>
      </w:r>
      <w:r>
        <w:rPr>
          <w:i/>
        </w:rPr>
        <w:t>Labor force data by county, 2011 annual averages.</w:t>
      </w:r>
      <w:r>
        <w:t xml:space="preserve"> Retrieved from </w:t>
      </w:r>
      <w:hyperlink r:id="rId78" w:history="1">
        <w:r w:rsidRPr="00361C83">
          <w:rPr>
            <w:rStyle w:val="Hyperlink"/>
          </w:rPr>
          <w:t>http://www.bls.gov/lau/tables.htm</w:t>
        </w:r>
      </w:hyperlink>
    </w:p>
    <w:p w:rsidR="00D07C45" w:rsidRDefault="00A37950" w:rsidP="00A37950">
      <w:pPr>
        <w:pStyle w:val="ListParagraph"/>
        <w:numPr>
          <w:ilvl w:val="0"/>
          <w:numId w:val="7"/>
        </w:numPr>
      </w:pPr>
      <w:r>
        <w:t>MN Public Health Data Access.</w:t>
      </w:r>
      <w:r>
        <w:rPr>
          <w:i/>
        </w:rPr>
        <w:t xml:space="preserve"> School Free/Reduced Price Lunch (childhood poverty).</w:t>
      </w:r>
      <w:r>
        <w:t xml:space="preserve">Retrieved March 31,2015 from </w:t>
      </w:r>
      <w:hyperlink r:id="rId79" w:history="1">
        <w:r w:rsidR="00DB3277" w:rsidRPr="00361C83">
          <w:rPr>
            <w:rStyle w:val="Hyperlink"/>
          </w:rPr>
          <w:t>https://apps.health.state.mn.us/mndata/home</w:t>
        </w:r>
      </w:hyperlink>
    </w:p>
    <w:p w:rsidR="00A37950" w:rsidRDefault="001E01DC" w:rsidP="001E01DC">
      <w:pPr>
        <w:pStyle w:val="ListParagraph"/>
        <w:numPr>
          <w:ilvl w:val="0"/>
          <w:numId w:val="7"/>
        </w:numPr>
      </w:pPr>
      <w:r>
        <w:t xml:space="preserve">Minnesota Vital Statistics State, County and Community Health Board Trends (VS Trends). Retrieved from </w:t>
      </w:r>
      <w:hyperlink r:id="rId80" w:history="1">
        <w:r w:rsidRPr="00361C83">
          <w:rPr>
            <w:rStyle w:val="Hyperlink"/>
          </w:rPr>
          <w:t>http://www.health.state.mn.us/divs/chs/trends/index.html</w:t>
        </w:r>
      </w:hyperlink>
    </w:p>
    <w:p w:rsidR="001E01DC" w:rsidRDefault="00916F30" w:rsidP="001E01DC">
      <w:pPr>
        <w:pStyle w:val="ListParagraph"/>
        <w:numPr>
          <w:ilvl w:val="0"/>
          <w:numId w:val="7"/>
        </w:numPr>
      </w:pPr>
      <w:r>
        <w:t>Wilder Research.</w:t>
      </w:r>
      <w:r>
        <w:rPr>
          <w:i/>
        </w:rPr>
        <w:t>2010 Southwest South Central Adult Health Survey</w:t>
      </w:r>
      <w:r>
        <w:t xml:space="preserve">. Retrieved from </w:t>
      </w:r>
      <w:hyperlink r:id="rId81" w:history="1">
        <w:r w:rsidRPr="00361C83">
          <w:rPr>
            <w:rStyle w:val="Hyperlink"/>
          </w:rPr>
          <w:t>http://www.wilder.org</w:t>
        </w:r>
      </w:hyperlink>
    </w:p>
    <w:p w:rsidR="00916F30" w:rsidRDefault="00916F30" w:rsidP="00916F30">
      <w:pPr>
        <w:pStyle w:val="ListParagraph"/>
        <w:numPr>
          <w:ilvl w:val="0"/>
          <w:numId w:val="7"/>
        </w:numPr>
      </w:pPr>
      <w:r>
        <w:t xml:space="preserve">Minnesota Student Survey. Retrieved from </w:t>
      </w:r>
      <w:hyperlink r:id="rId82" w:history="1">
        <w:r w:rsidRPr="00361C83">
          <w:rPr>
            <w:rStyle w:val="Hyperlink"/>
          </w:rPr>
          <w:t>http://www.health.state.mn.us/divs/chs/mss/</w:t>
        </w:r>
      </w:hyperlink>
    </w:p>
    <w:p w:rsidR="00916F30" w:rsidRPr="00DB3277" w:rsidRDefault="001C2A86" w:rsidP="00916F30">
      <w:pPr>
        <w:pStyle w:val="ListParagraph"/>
        <w:numPr>
          <w:ilvl w:val="0"/>
          <w:numId w:val="7"/>
        </w:numPr>
        <w:rPr>
          <w:rStyle w:val="Hyperlink"/>
          <w:color w:val="auto"/>
          <w:u w:val="none"/>
        </w:rPr>
      </w:pPr>
      <w:r>
        <w:t xml:space="preserve">Center for Rural Policy and Development. </w:t>
      </w:r>
      <w:r>
        <w:rPr>
          <w:i/>
        </w:rPr>
        <w:t>Atlas Online</w:t>
      </w:r>
      <w:r w:rsidR="00DB3277">
        <w:rPr>
          <w:i/>
        </w:rPr>
        <w:t>, Health, Physicians</w:t>
      </w:r>
      <w:r>
        <w:rPr>
          <w:i/>
        </w:rPr>
        <w:t>.</w:t>
      </w:r>
      <w:r w:rsidR="00DB3277">
        <w:t xml:space="preserve"> Retrieved August 19,2013 from</w:t>
      </w:r>
      <w:r w:rsidR="00DB3277" w:rsidRPr="00DB3277">
        <w:t xml:space="preserve"> </w:t>
      </w:r>
      <w:r w:rsidRPr="00DB3277">
        <w:t xml:space="preserve"> </w:t>
      </w:r>
      <w:hyperlink r:id="rId83" w:history="1">
        <w:r w:rsidRPr="00DB3277">
          <w:rPr>
            <w:rStyle w:val="Hyperlink"/>
          </w:rPr>
          <w:t>www.ruralmn.org/atlas-online</w:t>
        </w:r>
      </w:hyperlink>
    </w:p>
    <w:p w:rsidR="00DB3277" w:rsidRPr="00DB3277" w:rsidRDefault="00DB3277" w:rsidP="00DB3277">
      <w:pPr>
        <w:pStyle w:val="ListParagraph"/>
        <w:numPr>
          <w:ilvl w:val="0"/>
          <w:numId w:val="7"/>
        </w:numPr>
        <w:rPr>
          <w:rStyle w:val="Hyperlink"/>
          <w:color w:val="auto"/>
          <w:u w:val="none"/>
        </w:rPr>
      </w:pPr>
      <w:r>
        <w:t xml:space="preserve">Center for Rural Policy and Development. </w:t>
      </w:r>
      <w:r>
        <w:rPr>
          <w:i/>
        </w:rPr>
        <w:t>Atlas Online, Health, Dentists.</w:t>
      </w:r>
      <w:r>
        <w:t xml:space="preserve"> Retrieved August 19,2013 from</w:t>
      </w:r>
      <w:r w:rsidRPr="00DB3277">
        <w:t xml:space="preserve">  </w:t>
      </w:r>
      <w:hyperlink r:id="rId84" w:history="1">
        <w:r w:rsidRPr="00DB3277">
          <w:rPr>
            <w:rStyle w:val="Hyperlink"/>
          </w:rPr>
          <w:t>www.ruralmn.org/atlas-online</w:t>
        </w:r>
      </w:hyperlink>
    </w:p>
    <w:p w:rsidR="00DB3277" w:rsidRDefault="00DB3277" w:rsidP="00DB3277">
      <w:pPr>
        <w:pStyle w:val="ListParagraph"/>
        <w:numPr>
          <w:ilvl w:val="0"/>
          <w:numId w:val="7"/>
        </w:numPr>
        <w:rPr>
          <w:rStyle w:val="Hyperlink"/>
          <w:color w:val="auto"/>
          <w:u w:val="none"/>
        </w:rPr>
      </w:pPr>
      <w:r>
        <w:rPr>
          <w:rStyle w:val="Hyperlink"/>
          <w:color w:val="auto"/>
          <w:u w:val="none"/>
        </w:rPr>
        <w:t xml:space="preserve">MN Public Health Data Access. </w:t>
      </w:r>
      <w:r>
        <w:rPr>
          <w:rStyle w:val="Hyperlink"/>
          <w:i/>
          <w:color w:val="auto"/>
          <w:u w:val="none"/>
        </w:rPr>
        <w:t xml:space="preserve">Children Medicaid Dental/Oral Health Service Use. </w:t>
      </w:r>
      <w:r>
        <w:rPr>
          <w:rStyle w:val="Hyperlink"/>
          <w:color w:val="auto"/>
          <w:u w:val="none"/>
        </w:rPr>
        <w:t xml:space="preserve">Retrieved March 1,2015 from </w:t>
      </w:r>
      <w:hyperlink r:id="rId85" w:history="1">
        <w:r w:rsidRPr="00361C83">
          <w:rPr>
            <w:rStyle w:val="Hyperlink"/>
          </w:rPr>
          <w:t>https://apps.health.state.mn.us/mndata/home</w:t>
        </w:r>
      </w:hyperlink>
    </w:p>
    <w:p w:rsidR="00496E96" w:rsidRDefault="00496E96" w:rsidP="00496E96">
      <w:pPr>
        <w:pStyle w:val="ListParagraph"/>
        <w:numPr>
          <w:ilvl w:val="0"/>
          <w:numId w:val="7"/>
        </w:numPr>
        <w:rPr>
          <w:rStyle w:val="Hyperlink"/>
          <w:color w:val="auto"/>
          <w:u w:val="none"/>
        </w:rPr>
      </w:pPr>
      <w:r>
        <w:rPr>
          <w:rStyle w:val="Hyperlink"/>
          <w:color w:val="auto"/>
          <w:u w:val="none"/>
        </w:rPr>
        <w:t xml:space="preserve">United State Environmental Protection Agency. </w:t>
      </w:r>
      <w:r>
        <w:rPr>
          <w:rStyle w:val="Hyperlink"/>
          <w:i/>
          <w:color w:val="auto"/>
          <w:u w:val="none"/>
        </w:rPr>
        <w:t>Radon</w:t>
      </w:r>
      <w:r>
        <w:rPr>
          <w:rStyle w:val="Hyperlink"/>
          <w:color w:val="auto"/>
          <w:u w:val="none"/>
        </w:rPr>
        <w:t xml:space="preserve">. Retrieved March 2,2015 from </w:t>
      </w:r>
      <w:hyperlink r:id="rId86" w:history="1">
        <w:r w:rsidRPr="00361C83">
          <w:rPr>
            <w:rStyle w:val="Hyperlink"/>
          </w:rPr>
          <w:t>http://www.epa.gov/radon/states/minnesota.html</w:t>
        </w:r>
      </w:hyperlink>
    </w:p>
    <w:p w:rsidR="00496E96" w:rsidRDefault="00496E96" w:rsidP="00496E96">
      <w:pPr>
        <w:pStyle w:val="ListParagraph"/>
        <w:numPr>
          <w:ilvl w:val="0"/>
          <w:numId w:val="7"/>
        </w:numPr>
        <w:rPr>
          <w:rStyle w:val="Hyperlink"/>
          <w:color w:val="auto"/>
          <w:u w:val="none"/>
        </w:rPr>
      </w:pPr>
      <w:r>
        <w:rPr>
          <w:rStyle w:val="Hyperlink"/>
          <w:color w:val="auto"/>
          <w:u w:val="none"/>
        </w:rPr>
        <w:t xml:space="preserve">MN Public Health Data Access. </w:t>
      </w:r>
      <w:r>
        <w:rPr>
          <w:rStyle w:val="Hyperlink"/>
          <w:i/>
          <w:color w:val="auto"/>
          <w:u w:val="none"/>
        </w:rPr>
        <w:t>Childhood Lead Poisoning.</w:t>
      </w:r>
      <w:r>
        <w:rPr>
          <w:rStyle w:val="Hyperlink"/>
          <w:color w:val="auto"/>
          <w:u w:val="none"/>
        </w:rPr>
        <w:t xml:space="preserve"> Retrieved March 16, 2015 from </w:t>
      </w:r>
      <w:hyperlink r:id="rId87" w:history="1">
        <w:r w:rsidRPr="00361C83">
          <w:rPr>
            <w:rStyle w:val="Hyperlink"/>
          </w:rPr>
          <w:t>https://apps.health.state.mn.us/mndata/home</w:t>
        </w:r>
      </w:hyperlink>
    </w:p>
    <w:p w:rsidR="00DB3277" w:rsidRPr="00496E96" w:rsidRDefault="00DB3277" w:rsidP="00496E96">
      <w:pPr>
        <w:pStyle w:val="ListParagraph"/>
        <w:numPr>
          <w:ilvl w:val="0"/>
          <w:numId w:val="7"/>
        </w:numPr>
        <w:rPr>
          <w:rStyle w:val="Hyperlink"/>
          <w:color w:val="auto"/>
          <w:u w:val="none"/>
        </w:rPr>
      </w:pPr>
      <w:r>
        <w:t xml:space="preserve">Center for Rural Policy and Development. </w:t>
      </w:r>
      <w:r w:rsidRPr="00496E96">
        <w:rPr>
          <w:i/>
        </w:rPr>
        <w:t>Atlas Online</w:t>
      </w:r>
      <w:r w:rsidR="00496E96">
        <w:rPr>
          <w:i/>
        </w:rPr>
        <w:t>, Housing, Housing Built Before 1940</w:t>
      </w:r>
      <w:r w:rsidRPr="00496E96">
        <w:rPr>
          <w:i/>
        </w:rPr>
        <w:t>.</w:t>
      </w:r>
      <w:r>
        <w:t xml:space="preserve"> Retrieved </w:t>
      </w:r>
      <w:r w:rsidR="00496E96">
        <w:t>March 16,2015</w:t>
      </w:r>
      <w:r>
        <w:t xml:space="preserve"> from</w:t>
      </w:r>
      <w:r w:rsidRPr="00DB3277">
        <w:t xml:space="preserve">  </w:t>
      </w:r>
      <w:hyperlink r:id="rId88" w:history="1">
        <w:r w:rsidRPr="00DB3277">
          <w:rPr>
            <w:rStyle w:val="Hyperlink"/>
          </w:rPr>
          <w:t>www.ruralmn.org/atlas-online</w:t>
        </w:r>
      </w:hyperlink>
    </w:p>
    <w:p w:rsidR="00DB3277" w:rsidRPr="0080162F" w:rsidRDefault="00DB3277" w:rsidP="00457430">
      <w:pPr>
        <w:pStyle w:val="ListParagraph"/>
        <w:numPr>
          <w:ilvl w:val="0"/>
          <w:numId w:val="7"/>
        </w:numPr>
      </w:pPr>
      <w:r>
        <w:t xml:space="preserve">Center for Rural Policy and Development. </w:t>
      </w:r>
      <w:r>
        <w:rPr>
          <w:i/>
        </w:rPr>
        <w:t xml:space="preserve">Atlas </w:t>
      </w:r>
      <w:r w:rsidR="003B7160">
        <w:rPr>
          <w:i/>
        </w:rPr>
        <w:t>Online, Housing</w:t>
      </w:r>
      <w:r>
        <w:rPr>
          <w:i/>
        </w:rPr>
        <w:t>,</w:t>
      </w:r>
      <w:r w:rsidR="00457430">
        <w:rPr>
          <w:i/>
        </w:rPr>
        <w:t xml:space="preserve"> Median Year Built</w:t>
      </w:r>
      <w:r>
        <w:rPr>
          <w:i/>
        </w:rPr>
        <w:t>.</w:t>
      </w:r>
      <w:r>
        <w:t xml:space="preserve"> Retrieved </w:t>
      </w:r>
      <w:r w:rsidR="00457430">
        <w:t>March 16,2015</w:t>
      </w:r>
      <w:r>
        <w:t xml:space="preserve"> from</w:t>
      </w:r>
      <w:r w:rsidRPr="00DB3277">
        <w:t xml:space="preserve">  </w:t>
      </w:r>
      <w:hyperlink r:id="rId89" w:history="1">
        <w:r w:rsidRPr="00DB3277">
          <w:rPr>
            <w:rStyle w:val="Hyperlink"/>
          </w:rPr>
          <w:t>www.ruralmn.org/atlas-online</w:t>
        </w:r>
      </w:hyperlink>
    </w:p>
    <w:sectPr w:rsidR="00DB3277" w:rsidRPr="0080162F" w:rsidSect="00AF229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EC6" w:rsidRDefault="00DA0EC6" w:rsidP="00283D88">
      <w:pPr>
        <w:spacing w:after="0" w:line="240" w:lineRule="auto"/>
      </w:pPr>
      <w:r>
        <w:separator/>
      </w:r>
    </w:p>
  </w:endnote>
  <w:endnote w:type="continuationSeparator" w:id="0">
    <w:p w:rsidR="00DA0EC6" w:rsidRDefault="00DA0EC6" w:rsidP="00283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477220"/>
      <w:docPartObj>
        <w:docPartGallery w:val="Page Numbers (Bottom of Page)"/>
        <w:docPartUnique/>
      </w:docPartObj>
    </w:sdtPr>
    <w:sdtEndPr>
      <w:rPr>
        <w:noProof/>
      </w:rPr>
    </w:sdtEndPr>
    <w:sdtContent>
      <w:p w:rsidR="00DA0EC6" w:rsidRDefault="00DA0EC6">
        <w:pPr>
          <w:pStyle w:val="Footer"/>
          <w:jc w:val="center"/>
        </w:pPr>
      </w:p>
      <w:p w:rsidR="00DA0EC6" w:rsidRDefault="00AB5F1A">
        <w:pPr>
          <w:pStyle w:val="Footer"/>
          <w:jc w:val="center"/>
        </w:pPr>
      </w:p>
    </w:sdtContent>
  </w:sdt>
  <w:p w:rsidR="00DA0EC6" w:rsidRDefault="00DA0EC6" w:rsidP="00283D88">
    <w:pPr>
      <w:pStyle w:val="Footer"/>
      <w:jc w:val="center"/>
    </w:pPr>
    <w:r>
      <w:fldChar w:fldCharType="begin"/>
    </w:r>
    <w:r>
      <w:instrText xml:space="preserve"> PAGE  \* Arabic  \* MERGEFORMAT </w:instrText>
    </w:r>
    <w:r>
      <w:fldChar w:fldCharType="separate"/>
    </w:r>
    <w:r w:rsidR="00AB5F1A">
      <w:rPr>
        <w:noProof/>
      </w:rPr>
      <w:t>42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EC6" w:rsidRDefault="00DA0EC6" w:rsidP="00283D88">
      <w:pPr>
        <w:spacing w:after="0" w:line="240" w:lineRule="auto"/>
      </w:pPr>
      <w:r>
        <w:separator/>
      </w:r>
    </w:p>
  </w:footnote>
  <w:footnote w:type="continuationSeparator" w:id="0">
    <w:p w:rsidR="00DA0EC6" w:rsidRDefault="00DA0EC6" w:rsidP="00283D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F297F"/>
    <w:multiLevelType w:val="hybridMultilevel"/>
    <w:tmpl w:val="50D2D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A14C78"/>
    <w:multiLevelType w:val="hybridMultilevel"/>
    <w:tmpl w:val="BFAE2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2866F1"/>
    <w:multiLevelType w:val="hybridMultilevel"/>
    <w:tmpl w:val="995AB796"/>
    <w:lvl w:ilvl="0" w:tplc="DE341B6E">
      <w:start w:val="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793A81"/>
    <w:multiLevelType w:val="hybridMultilevel"/>
    <w:tmpl w:val="024A236A"/>
    <w:lvl w:ilvl="0" w:tplc="C2FCE0AE">
      <w:start w:val="201"/>
      <w:numFmt w:val="bullet"/>
      <w:lvlText w:val="-"/>
      <w:lvlJc w:val="left"/>
      <w:pPr>
        <w:ind w:left="1080" w:hanging="360"/>
      </w:pPr>
      <w:rPr>
        <w:rFonts w:ascii="Calibri" w:eastAsiaTheme="minorHAnsi" w:hAnsi="Calibri" w:cstheme="minorBidi" w:hint="default"/>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E0C4F28"/>
    <w:multiLevelType w:val="hybridMultilevel"/>
    <w:tmpl w:val="8932B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323D70"/>
    <w:multiLevelType w:val="hybridMultilevel"/>
    <w:tmpl w:val="3F0E8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944029"/>
    <w:multiLevelType w:val="hybridMultilevel"/>
    <w:tmpl w:val="6122E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A3522D"/>
    <w:multiLevelType w:val="hybridMultilevel"/>
    <w:tmpl w:val="BC5A796E"/>
    <w:lvl w:ilvl="0" w:tplc="199A8B12">
      <w:start w:val="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1"/>
  </w:num>
  <w:num w:numId="5">
    <w:abstractNumId w:val="5"/>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D68"/>
    <w:rsid w:val="000126AD"/>
    <w:rsid w:val="00073934"/>
    <w:rsid w:val="000B0257"/>
    <w:rsid w:val="000C654A"/>
    <w:rsid w:val="001120FC"/>
    <w:rsid w:val="00121EEC"/>
    <w:rsid w:val="0015173D"/>
    <w:rsid w:val="001608DB"/>
    <w:rsid w:val="00180649"/>
    <w:rsid w:val="001C2A86"/>
    <w:rsid w:val="001D0D97"/>
    <w:rsid w:val="001E01DC"/>
    <w:rsid w:val="001E30C2"/>
    <w:rsid w:val="00201823"/>
    <w:rsid w:val="00212C87"/>
    <w:rsid w:val="0022670F"/>
    <w:rsid w:val="00283D88"/>
    <w:rsid w:val="002977F4"/>
    <w:rsid w:val="002A0552"/>
    <w:rsid w:val="002F3597"/>
    <w:rsid w:val="00305B84"/>
    <w:rsid w:val="00320BE6"/>
    <w:rsid w:val="003313E7"/>
    <w:rsid w:val="00332ED1"/>
    <w:rsid w:val="00344744"/>
    <w:rsid w:val="00392820"/>
    <w:rsid w:val="003A44C4"/>
    <w:rsid w:val="003B7160"/>
    <w:rsid w:val="003C7A32"/>
    <w:rsid w:val="003E1F56"/>
    <w:rsid w:val="00416E9B"/>
    <w:rsid w:val="0043101A"/>
    <w:rsid w:val="00431F96"/>
    <w:rsid w:val="00440D85"/>
    <w:rsid w:val="00445C80"/>
    <w:rsid w:val="00457430"/>
    <w:rsid w:val="00477CAE"/>
    <w:rsid w:val="00481F92"/>
    <w:rsid w:val="00496E96"/>
    <w:rsid w:val="004A7A96"/>
    <w:rsid w:val="004B3FAC"/>
    <w:rsid w:val="004C4CE9"/>
    <w:rsid w:val="004D471E"/>
    <w:rsid w:val="004E76EE"/>
    <w:rsid w:val="004F58E1"/>
    <w:rsid w:val="005057C1"/>
    <w:rsid w:val="00546E5A"/>
    <w:rsid w:val="0057063B"/>
    <w:rsid w:val="00585EDB"/>
    <w:rsid w:val="00593DDF"/>
    <w:rsid w:val="00597226"/>
    <w:rsid w:val="005A57AA"/>
    <w:rsid w:val="005B0BCF"/>
    <w:rsid w:val="0061284D"/>
    <w:rsid w:val="00615A9A"/>
    <w:rsid w:val="00626740"/>
    <w:rsid w:val="00677F0B"/>
    <w:rsid w:val="00697837"/>
    <w:rsid w:val="006A21CA"/>
    <w:rsid w:val="006B3216"/>
    <w:rsid w:val="006B70BC"/>
    <w:rsid w:val="006E68D3"/>
    <w:rsid w:val="006F7080"/>
    <w:rsid w:val="007463BC"/>
    <w:rsid w:val="00773EA0"/>
    <w:rsid w:val="0079686A"/>
    <w:rsid w:val="007A7638"/>
    <w:rsid w:val="007B62FF"/>
    <w:rsid w:val="007C2B98"/>
    <w:rsid w:val="007E7A00"/>
    <w:rsid w:val="0080162F"/>
    <w:rsid w:val="00803D14"/>
    <w:rsid w:val="008060EA"/>
    <w:rsid w:val="00817319"/>
    <w:rsid w:val="00827654"/>
    <w:rsid w:val="00870D68"/>
    <w:rsid w:val="008C31BD"/>
    <w:rsid w:val="008F19DD"/>
    <w:rsid w:val="008F7892"/>
    <w:rsid w:val="00910F5F"/>
    <w:rsid w:val="00916F30"/>
    <w:rsid w:val="00924D90"/>
    <w:rsid w:val="00925462"/>
    <w:rsid w:val="0095006A"/>
    <w:rsid w:val="0095218F"/>
    <w:rsid w:val="009533AF"/>
    <w:rsid w:val="00965011"/>
    <w:rsid w:val="00971F74"/>
    <w:rsid w:val="009A2FE2"/>
    <w:rsid w:val="009D3F36"/>
    <w:rsid w:val="00A1252B"/>
    <w:rsid w:val="00A37950"/>
    <w:rsid w:val="00A75611"/>
    <w:rsid w:val="00AA0FCF"/>
    <w:rsid w:val="00AA5443"/>
    <w:rsid w:val="00AB0AA0"/>
    <w:rsid w:val="00AB5F1A"/>
    <w:rsid w:val="00AF2297"/>
    <w:rsid w:val="00AF4079"/>
    <w:rsid w:val="00B42511"/>
    <w:rsid w:val="00B470AD"/>
    <w:rsid w:val="00B73998"/>
    <w:rsid w:val="00B82539"/>
    <w:rsid w:val="00BA02EC"/>
    <w:rsid w:val="00BB2C64"/>
    <w:rsid w:val="00BB4EC8"/>
    <w:rsid w:val="00BC043A"/>
    <w:rsid w:val="00BC24EE"/>
    <w:rsid w:val="00BD5CCC"/>
    <w:rsid w:val="00BF1915"/>
    <w:rsid w:val="00BF700A"/>
    <w:rsid w:val="00C4690A"/>
    <w:rsid w:val="00C57DAD"/>
    <w:rsid w:val="00C97812"/>
    <w:rsid w:val="00CA5C63"/>
    <w:rsid w:val="00CE44A4"/>
    <w:rsid w:val="00D07C45"/>
    <w:rsid w:val="00D30F7F"/>
    <w:rsid w:val="00D440D3"/>
    <w:rsid w:val="00D7338F"/>
    <w:rsid w:val="00D87E51"/>
    <w:rsid w:val="00DA0EC6"/>
    <w:rsid w:val="00DB3277"/>
    <w:rsid w:val="00DB615E"/>
    <w:rsid w:val="00DC10BD"/>
    <w:rsid w:val="00DC62F2"/>
    <w:rsid w:val="00E03096"/>
    <w:rsid w:val="00E05AD6"/>
    <w:rsid w:val="00E0670C"/>
    <w:rsid w:val="00E1325C"/>
    <w:rsid w:val="00E22C49"/>
    <w:rsid w:val="00E323FE"/>
    <w:rsid w:val="00E816FD"/>
    <w:rsid w:val="00EB0A41"/>
    <w:rsid w:val="00ED45D4"/>
    <w:rsid w:val="00EF1640"/>
    <w:rsid w:val="00EF5ABB"/>
    <w:rsid w:val="00F16BB4"/>
    <w:rsid w:val="00F20B5F"/>
    <w:rsid w:val="00F50F0B"/>
    <w:rsid w:val="00F53D8D"/>
    <w:rsid w:val="00F7024D"/>
    <w:rsid w:val="00F93755"/>
    <w:rsid w:val="00FA7F64"/>
    <w:rsid w:val="00FE337B"/>
    <w:rsid w:val="00FF6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63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463B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0D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D68"/>
    <w:rPr>
      <w:rFonts w:ascii="Tahoma" w:hAnsi="Tahoma" w:cs="Tahoma"/>
      <w:sz w:val="16"/>
      <w:szCs w:val="16"/>
    </w:rPr>
  </w:style>
  <w:style w:type="paragraph" w:styleId="ListParagraph">
    <w:name w:val="List Paragraph"/>
    <w:basedOn w:val="Normal"/>
    <w:uiPriority w:val="34"/>
    <w:qFormat/>
    <w:rsid w:val="00B470AD"/>
    <w:pPr>
      <w:ind w:left="720"/>
      <w:contextualSpacing/>
    </w:pPr>
  </w:style>
  <w:style w:type="paragraph" w:styleId="Header">
    <w:name w:val="header"/>
    <w:basedOn w:val="Normal"/>
    <w:link w:val="HeaderChar"/>
    <w:uiPriority w:val="99"/>
    <w:unhideWhenUsed/>
    <w:rsid w:val="00283D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D88"/>
  </w:style>
  <w:style w:type="paragraph" w:styleId="Footer">
    <w:name w:val="footer"/>
    <w:basedOn w:val="Normal"/>
    <w:link w:val="FooterChar"/>
    <w:uiPriority w:val="99"/>
    <w:unhideWhenUsed/>
    <w:rsid w:val="00283D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D88"/>
  </w:style>
  <w:style w:type="paragraph" w:styleId="NoSpacing">
    <w:name w:val="No Spacing"/>
    <w:link w:val="NoSpacingChar"/>
    <w:uiPriority w:val="1"/>
    <w:qFormat/>
    <w:rsid w:val="007463B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463BC"/>
    <w:rPr>
      <w:rFonts w:eastAsiaTheme="minorEastAsia"/>
      <w:lang w:eastAsia="ja-JP"/>
    </w:rPr>
  </w:style>
  <w:style w:type="character" w:customStyle="1" w:styleId="Heading1Char">
    <w:name w:val="Heading 1 Char"/>
    <w:basedOn w:val="DefaultParagraphFont"/>
    <w:link w:val="Heading1"/>
    <w:uiPriority w:val="9"/>
    <w:rsid w:val="007463B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463BC"/>
    <w:pPr>
      <w:outlineLvl w:val="9"/>
    </w:pPr>
    <w:rPr>
      <w:lang w:eastAsia="ja-JP"/>
    </w:rPr>
  </w:style>
  <w:style w:type="paragraph" w:styleId="TOC2">
    <w:name w:val="toc 2"/>
    <w:basedOn w:val="Normal"/>
    <w:next w:val="Normal"/>
    <w:autoRedefine/>
    <w:uiPriority w:val="39"/>
    <w:unhideWhenUsed/>
    <w:qFormat/>
    <w:rsid w:val="007463BC"/>
    <w:pPr>
      <w:spacing w:after="100"/>
      <w:ind w:left="220"/>
    </w:pPr>
    <w:rPr>
      <w:rFonts w:eastAsiaTheme="minorEastAsia"/>
      <w:lang w:eastAsia="ja-JP"/>
    </w:rPr>
  </w:style>
  <w:style w:type="paragraph" w:styleId="TOC1">
    <w:name w:val="toc 1"/>
    <w:basedOn w:val="Normal"/>
    <w:next w:val="Normal"/>
    <w:autoRedefine/>
    <w:uiPriority w:val="39"/>
    <w:unhideWhenUsed/>
    <w:qFormat/>
    <w:rsid w:val="007463BC"/>
    <w:pPr>
      <w:spacing w:after="100"/>
    </w:pPr>
    <w:rPr>
      <w:rFonts w:eastAsiaTheme="minorEastAsia"/>
      <w:lang w:eastAsia="ja-JP"/>
    </w:rPr>
  </w:style>
  <w:style w:type="paragraph" w:styleId="TOC3">
    <w:name w:val="toc 3"/>
    <w:basedOn w:val="Normal"/>
    <w:next w:val="Normal"/>
    <w:autoRedefine/>
    <w:uiPriority w:val="39"/>
    <w:semiHidden/>
    <w:unhideWhenUsed/>
    <w:qFormat/>
    <w:rsid w:val="007463BC"/>
    <w:pPr>
      <w:spacing w:after="100"/>
      <w:ind w:left="440"/>
    </w:pPr>
    <w:rPr>
      <w:rFonts w:eastAsiaTheme="minorEastAsia"/>
      <w:lang w:eastAsia="ja-JP"/>
    </w:rPr>
  </w:style>
  <w:style w:type="character" w:customStyle="1" w:styleId="Heading2Char">
    <w:name w:val="Heading 2 Char"/>
    <w:basedOn w:val="DefaultParagraphFont"/>
    <w:link w:val="Heading2"/>
    <w:uiPriority w:val="9"/>
    <w:rsid w:val="007463BC"/>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463BC"/>
    <w:rPr>
      <w:color w:val="0000FF" w:themeColor="hyperlink"/>
      <w:u w:val="single"/>
    </w:rPr>
  </w:style>
  <w:style w:type="table" w:styleId="TableGrid">
    <w:name w:val="Table Grid"/>
    <w:basedOn w:val="TableNormal"/>
    <w:uiPriority w:val="59"/>
    <w:rsid w:val="004F5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63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463B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0D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D68"/>
    <w:rPr>
      <w:rFonts w:ascii="Tahoma" w:hAnsi="Tahoma" w:cs="Tahoma"/>
      <w:sz w:val="16"/>
      <w:szCs w:val="16"/>
    </w:rPr>
  </w:style>
  <w:style w:type="paragraph" w:styleId="ListParagraph">
    <w:name w:val="List Paragraph"/>
    <w:basedOn w:val="Normal"/>
    <w:uiPriority w:val="34"/>
    <w:qFormat/>
    <w:rsid w:val="00B470AD"/>
    <w:pPr>
      <w:ind w:left="720"/>
      <w:contextualSpacing/>
    </w:pPr>
  </w:style>
  <w:style w:type="paragraph" w:styleId="Header">
    <w:name w:val="header"/>
    <w:basedOn w:val="Normal"/>
    <w:link w:val="HeaderChar"/>
    <w:uiPriority w:val="99"/>
    <w:unhideWhenUsed/>
    <w:rsid w:val="00283D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D88"/>
  </w:style>
  <w:style w:type="paragraph" w:styleId="Footer">
    <w:name w:val="footer"/>
    <w:basedOn w:val="Normal"/>
    <w:link w:val="FooterChar"/>
    <w:uiPriority w:val="99"/>
    <w:unhideWhenUsed/>
    <w:rsid w:val="00283D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D88"/>
  </w:style>
  <w:style w:type="paragraph" w:styleId="NoSpacing">
    <w:name w:val="No Spacing"/>
    <w:link w:val="NoSpacingChar"/>
    <w:uiPriority w:val="1"/>
    <w:qFormat/>
    <w:rsid w:val="007463B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463BC"/>
    <w:rPr>
      <w:rFonts w:eastAsiaTheme="minorEastAsia"/>
      <w:lang w:eastAsia="ja-JP"/>
    </w:rPr>
  </w:style>
  <w:style w:type="character" w:customStyle="1" w:styleId="Heading1Char">
    <w:name w:val="Heading 1 Char"/>
    <w:basedOn w:val="DefaultParagraphFont"/>
    <w:link w:val="Heading1"/>
    <w:uiPriority w:val="9"/>
    <w:rsid w:val="007463B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463BC"/>
    <w:pPr>
      <w:outlineLvl w:val="9"/>
    </w:pPr>
    <w:rPr>
      <w:lang w:eastAsia="ja-JP"/>
    </w:rPr>
  </w:style>
  <w:style w:type="paragraph" w:styleId="TOC2">
    <w:name w:val="toc 2"/>
    <w:basedOn w:val="Normal"/>
    <w:next w:val="Normal"/>
    <w:autoRedefine/>
    <w:uiPriority w:val="39"/>
    <w:unhideWhenUsed/>
    <w:qFormat/>
    <w:rsid w:val="007463BC"/>
    <w:pPr>
      <w:spacing w:after="100"/>
      <w:ind w:left="220"/>
    </w:pPr>
    <w:rPr>
      <w:rFonts w:eastAsiaTheme="minorEastAsia"/>
      <w:lang w:eastAsia="ja-JP"/>
    </w:rPr>
  </w:style>
  <w:style w:type="paragraph" w:styleId="TOC1">
    <w:name w:val="toc 1"/>
    <w:basedOn w:val="Normal"/>
    <w:next w:val="Normal"/>
    <w:autoRedefine/>
    <w:uiPriority w:val="39"/>
    <w:unhideWhenUsed/>
    <w:qFormat/>
    <w:rsid w:val="007463BC"/>
    <w:pPr>
      <w:spacing w:after="100"/>
    </w:pPr>
    <w:rPr>
      <w:rFonts w:eastAsiaTheme="minorEastAsia"/>
      <w:lang w:eastAsia="ja-JP"/>
    </w:rPr>
  </w:style>
  <w:style w:type="paragraph" w:styleId="TOC3">
    <w:name w:val="toc 3"/>
    <w:basedOn w:val="Normal"/>
    <w:next w:val="Normal"/>
    <w:autoRedefine/>
    <w:uiPriority w:val="39"/>
    <w:semiHidden/>
    <w:unhideWhenUsed/>
    <w:qFormat/>
    <w:rsid w:val="007463BC"/>
    <w:pPr>
      <w:spacing w:after="100"/>
      <w:ind w:left="440"/>
    </w:pPr>
    <w:rPr>
      <w:rFonts w:eastAsiaTheme="minorEastAsia"/>
      <w:lang w:eastAsia="ja-JP"/>
    </w:rPr>
  </w:style>
  <w:style w:type="character" w:customStyle="1" w:styleId="Heading2Char">
    <w:name w:val="Heading 2 Char"/>
    <w:basedOn w:val="DefaultParagraphFont"/>
    <w:link w:val="Heading2"/>
    <w:uiPriority w:val="9"/>
    <w:rsid w:val="007463BC"/>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463BC"/>
    <w:rPr>
      <w:color w:val="0000FF" w:themeColor="hyperlink"/>
      <w:u w:val="single"/>
    </w:rPr>
  </w:style>
  <w:style w:type="table" w:styleId="TableGrid">
    <w:name w:val="Table Grid"/>
    <w:basedOn w:val="TableNormal"/>
    <w:uiPriority w:val="59"/>
    <w:rsid w:val="004F5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403785">
      <w:bodyDiv w:val="1"/>
      <w:marLeft w:val="0"/>
      <w:marRight w:val="0"/>
      <w:marTop w:val="0"/>
      <w:marBottom w:val="0"/>
      <w:divBdr>
        <w:top w:val="none" w:sz="0" w:space="0" w:color="auto"/>
        <w:left w:val="none" w:sz="0" w:space="0" w:color="auto"/>
        <w:bottom w:val="none" w:sz="0" w:space="0" w:color="auto"/>
        <w:right w:val="none" w:sz="0" w:space="0" w:color="auto"/>
      </w:divBdr>
    </w:div>
    <w:div w:id="656812030">
      <w:bodyDiv w:val="1"/>
      <w:marLeft w:val="0"/>
      <w:marRight w:val="0"/>
      <w:marTop w:val="0"/>
      <w:marBottom w:val="0"/>
      <w:divBdr>
        <w:top w:val="none" w:sz="0" w:space="0" w:color="auto"/>
        <w:left w:val="none" w:sz="0" w:space="0" w:color="auto"/>
        <w:bottom w:val="none" w:sz="0" w:space="0" w:color="auto"/>
        <w:right w:val="none" w:sz="0" w:space="0" w:color="auto"/>
      </w:divBdr>
    </w:div>
    <w:div w:id="979848533">
      <w:bodyDiv w:val="1"/>
      <w:marLeft w:val="0"/>
      <w:marRight w:val="0"/>
      <w:marTop w:val="0"/>
      <w:marBottom w:val="0"/>
      <w:divBdr>
        <w:top w:val="none" w:sz="0" w:space="0" w:color="auto"/>
        <w:left w:val="none" w:sz="0" w:space="0" w:color="auto"/>
        <w:bottom w:val="none" w:sz="0" w:space="0" w:color="auto"/>
        <w:right w:val="none" w:sz="0" w:space="0" w:color="auto"/>
      </w:divBdr>
    </w:div>
    <w:div w:id="1309048411">
      <w:bodyDiv w:val="1"/>
      <w:marLeft w:val="0"/>
      <w:marRight w:val="0"/>
      <w:marTop w:val="0"/>
      <w:marBottom w:val="0"/>
      <w:divBdr>
        <w:top w:val="none" w:sz="0" w:space="0" w:color="auto"/>
        <w:left w:val="none" w:sz="0" w:space="0" w:color="auto"/>
        <w:bottom w:val="none" w:sz="0" w:space="0" w:color="auto"/>
        <w:right w:val="none" w:sz="0" w:space="0" w:color="auto"/>
      </w:divBdr>
    </w:div>
    <w:div w:id="1729262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chart" Target="charts/chart43.xml"/><Relationship Id="rId63" Type="http://schemas.openxmlformats.org/officeDocument/2006/relationships/chart" Target="charts/chart49.xml"/><Relationship Id="rId68" Type="http://schemas.microsoft.com/office/2007/relationships/hdphoto" Target="media/hdphoto1.wdp"/><Relationship Id="rId76" Type="http://schemas.openxmlformats.org/officeDocument/2006/relationships/hyperlink" Target="http://en.wikipedia.org/wiki/Yellow_Medicine_County,_MN" TargetMode="External"/><Relationship Id="rId84" Type="http://schemas.openxmlformats.org/officeDocument/2006/relationships/hyperlink" Target="http://www.ruralmn.org/atlas-online" TargetMode="External"/><Relationship Id="rId89" Type="http://schemas.openxmlformats.org/officeDocument/2006/relationships/hyperlink" Target="http://www.ruralmn.org/atlas-online" TargetMode="External"/><Relationship Id="rId7" Type="http://schemas.openxmlformats.org/officeDocument/2006/relationships/footnotes" Target="footnotes.xml"/><Relationship Id="rId71" Type="http://schemas.openxmlformats.org/officeDocument/2006/relationships/image" Target="media/image9.tmp"/><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hyperlink" Target="mailto:Shelly@countryside.co.swift.mn.us" TargetMode="Externa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41.xml"/><Relationship Id="rId58" Type="http://schemas.openxmlformats.org/officeDocument/2006/relationships/chart" Target="charts/chart46.xml"/><Relationship Id="rId66" Type="http://schemas.openxmlformats.org/officeDocument/2006/relationships/image" Target="media/image6.gif"/><Relationship Id="rId74" Type="http://schemas.openxmlformats.org/officeDocument/2006/relationships/hyperlink" Target="http://en.wikipedia.org/wiki/Lac_qui_Parle_County,_Minnesota" TargetMode="External"/><Relationship Id="rId79" Type="http://schemas.openxmlformats.org/officeDocument/2006/relationships/hyperlink" Target="https://apps.health.state.mn.us/mndata/home" TargetMode="External"/><Relationship Id="rId87" Type="http://schemas.openxmlformats.org/officeDocument/2006/relationships/hyperlink" Target="https://apps.health.state.mn.us/mndata/home" TargetMode="External"/><Relationship Id="rId5" Type="http://schemas.openxmlformats.org/officeDocument/2006/relationships/settings" Target="settings.xml"/><Relationship Id="rId61" Type="http://schemas.openxmlformats.org/officeDocument/2006/relationships/chart" Target="charts/chart47.xml"/><Relationship Id="rId82" Type="http://schemas.openxmlformats.org/officeDocument/2006/relationships/hyperlink" Target="http://www.health.state.mn.us/divs/chs/mss/" TargetMode="External"/><Relationship Id="rId90" Type="http://schemas.openxmlformats.org/officeDocument/2006/relationships/fontTable" Target="fontTable.xm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4.xml"/><Relationship Id="rId64" Type="http://schemas.openxmlformats.org/officeDocument/2006/relationships/chart" Target="charts/chart50.xml"/><Relationship Id="rId69" Type="http://schemas.openxmlformats.org/officeDocument/2006/relationships/chart" Target="charts/chart51.xml"/><Relationship Id="rId77" Type="http://schemas.openxmlformats.org/officeDocument/2006/relationships/hyperlink" Target="http://www.health.state.mn.us/divs/chs/countytables/index.htm" TargetMode="External"/><Relationship Id="rId8" Type="http://schemas.openxmlformats.org/officeDocument/2006/relationships/endnotes" Target="endnotes.xml"/><Relationship Id="rId51" Type="http://schemas.openxmlformats.org/officeDocument/2006/relationships/chart" Target="charts/chart39.xml"/><Relationship Id="rId72" Type="http://schemas.openxmlformats.org/officeDocument/2006/relationships/hyperlink" Target="http://en.wikipedia.org/wiki/Big_Stone_County,_MN" TargetMode="External"/><Relationship Id="rId80" Type="http://schemas.openxmlformats.org/officeDocument/2006/relationships/hyperlink" Target="http://www.health.state.mn.us/divs/chs/trends/index.html" TargetMode="External"/><Relationship Id="rId85" Type="http://schemas.openxmlformats.org/officeDocument/2006/relationships/hyperlink" Target="https://apps.health.state.mn.us/mndata/home"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image" Target="media/image4.gif"/><Relationship Id="rId67" Type="http://schemas.openxmlformats.org/officeDocument/2006/relationships/image" Target="media/image7.png"/><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2.xml"/><Relationship Id="rId62" Type="http://schemas.openxmlformats.org/officeDocument/2006/relationships/chart" Target="charts/chart48.xml"/><Relationship Id="rId70" Type="http://schemas.openxmlformats.org/officeDocument/2006/relationships/image" Target="media/image8.png"/><Relationship Id="rId75" Type="http://schemas.openxmlformats.org/officeDocument/2006/relationships/hyperlink" Target="http://en.wikipedia.org/wiki/Swift_County,_Minnesota" TargetMode="External"/><Relationship Id="rId83" Type="http://schemas.openxmlformats.org/officeDocument/2006/relationships/hyperlink" Target="http://www.ruralmn.org/atlas-online" TargetMode="External"/><Relationship Id="rId88" Type="http://schemas.openxmlformats.org/officeDocument/2006/relationships/hyperlink" Target="http://www.ruralmn.org/atlas-online"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5.xml"/><Relationship Id="rId10" Type="http://schemas.openxmlformats.org/officeDocument/2006/relationships/hyperlink" Target="mailto:Lauch@countryside.co.swift.mn.us" TargetMode="Externa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image" Target="media/image5.gif"/><Relationship Id="rId65" Type="http://schemas.openxmlformats.org/officeDocument/2006/relationships/hyperlink" Target="http://www.epa.gov/radon/states/images/minnesota.gif" TargetMode="External"/><Relationship Id="rId73" Type="http://schemas.openxmlformats.org/officeDocument/2006/relationships/hyperlink" Target="http://en.wikipedia.org/wiki/Chippewa_County,_MN" TargetMode="External"/><Relationship Id="rId78" Type="http://schemas.openxmlformats.org/officeDocument/2006/relationships/hyperlink" Target="http://www.bls.gov/lau/tables.htm" TargetMode="External"/><Relationship Id="rId81" Type="http://schemas.openxmlformats.org/officeDocument/2006/relationships/hyperlink" Target="http://www.wilder.org" TargetMode="External"/><Relationship Id="rId86" Type="http://schemas.openxmlformats.org/officeDocument/2006/relationships/hyperlink" Target="http://www.epa.gov/radon/states/minnesota.html" TargetMode="External"/><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server\data\CPH\AgencyHome\Informatics\AgencyDataAnalysis\Community%20Health%20Assessment\Demographics\RaceEthnicity_CHT.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111122222233333333333.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2222233333344444444444.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3333344444455555555555.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4444455555566666666666.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5555566666677777777777.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77777788888888888.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6666688888899999999999.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777779999991010101010101010101010.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888881010101010101111111111111111111111.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212121212121212121212.xlsx"/></Relationships>
</file>

<file path=word/charts/_rels/chart2.xml.rels><?xml version="1.0" encoding="UTF-8" standalone="yes"?>
<Relationships xmlns="http://schemas.openxmlformats.org/package/2006/relationships"><Relationship Id="rId1" Type="http://schemas.openxmlformats.org/officeDocument/2006/relationships/oleObject" Target="file:///\\server\data\CPH\AgencyHome\Informatics\AgencyDataAnalysis\Community%20Health%20Assessment\Demographics\RaceEthnicity_CHT.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999991111111111111313131313131313131313.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01010101212121212121414141414141414141414.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0111111111313131313131515151515151515151515.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1121212121414141414141616161616161616161616.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3141414141616161616161818181818171717171717.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4151515151717171717171919191919181818181818.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5161616161818181818182020202020191919191919.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6171717171919191919192121212121202020202020.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81818182020202020202222222222212121212121.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32323232322222222222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erver\data\CPH\AgencyHome\Informatics\AgencyDataAnalysis\Community%20Health%20Assessment\Demographics\2011Population.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191919192121212121212424242424232323232323.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2222525252525242424242424.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3232626262626252525252525.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4242727272727262626262626.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72727272727.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282828282828.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293232323232292929292929.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03333333333303030303030.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13434343434313131313131.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5353532323232323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server\data\CPH\AgencyHome\Informatics\AgencyDataAnalysis\Community%20Health%20Assessment\Demographics\2011Population.xlsx" TargetMode="Externa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63636333333333333.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535373737343434343434.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11383838353535353535.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93939363636363636.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202020202222222225323636404040373737373737.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212121212323232326333737414141383838383838.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232222222424242427343838424242393939393939.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2323232525252528353939434343404040404040.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242424242626262629364040444444414141414141.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252525252727272730374141454545424242424242.xlsx"/></Relationships>
</file>

<file path=word/charts/_rels/chart5.xml.rels><?xml version="1.0" encoding="UTF-8" standalone="yes"?>
<Relationships xmlns="http://schemas.openxmlformats.org/package/2006/relationships"><Relationship Id="rId1" Type="http://schemas.openxmlformats.org/officeDocument/2006/relationships/oleObject" Target="file:///\\server\data\CPH\AgencyHome\Informatics\AgencyDataAnalysis\Community%20Health%20Assessment\Demographics\RaceEthnicity_CHT.xlsx" TargetMode="Externa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262626262828282831384242464646434343434343.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394343474747444444444444.xlsx"/></Relationships>
</file>

<file path=word/charts/_rels/chart6.xml.rels><?xml version="1.0" encoding="UTF-8" standalone="yes"?>
<Relationships xmlns="http://schemas.openxmlformats.org/package/2006/relationships"><Relationship Id="rId1" Type="http://schemas.openxmlformats.org/officeDocument/2006/relationships/oleObject" Target="file:///\\server\data\CPH\AgencyHome\Informatics\AgencyDataAnalysis\Community%20Health%20Assessment\Demographics\RaceEthnicity_CH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erver\data\CPH\AgencyHome\Informatics\AgencyDataAnalysis\Community%20Health%20Assessment\Unemployment\UnemploymentTrends.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1111111111.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111112222222222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Race Percentage</a:t>
            </a:r>
            <a:r>
              <a:rPr lang="en-US" baseline="0"/>
              <a:t> of Total Population, Countryside, 2011</a:t>
            </a:r>
            <a:r>
              <a:rPr lang="en-US" baseline="30000"/>
              <a:t>6</a:t>
            </a:r>
            <a:endParaRPr lang="en-US"/>
          </a:p>
        </c:rich>
      </c:tx>
      <c:overlay val="0"/>
    </c:title>
    <c:autoTitleDeleted val="0"/>
    <c:plotArea>
      <c:layout/>
      <c:pieChart>
        <c:varyColors val="1"/>
        <c:ser>
          <c:idx val="0"/>
          <c:order val="0"/>
          <c:cat>
            <c:strRef>
              <c:f>Percentages!$A$17:$A$22</c:f>
              <c:strCache>
                <c:ptCount val="6"/>
                <c:pt idx="0">
                  <c:v>White</c:v>
                </c:pt>
                <c:pt idx="1">
                  <c:v>Black/African American</c:v>
                </c:pt>
                <c:pt idx="2">
                  <c:v>American Indian/Alaskan Native</c:v>
                </c:pt>
                <c:pt idx="3">
                  <c:v>Asian/Pacific Islander</c:v>
                </c:pt>
                <c:pt idx="4">
                  <c:v>Two or More Races</c:v>
                </c:pt>
                <c:pt idx="5">
                  <c:v>Some other Race</c:v>
                </c:pt>
              </c:strCache>
            </c:strRef>
          </c:cat>
          <c:val>
            <c:numRef>
              <c:f>Percentages!$O$17:$O$22</c:f>
              <c:numCache>
                <c:formatCode>0.00%</c:formatCode>
                <c:ptCount val="6"/>
                <c:pt idx="0">
                  <c:v>0.96592612479584761</c:v>
                </c:pt>
                <c:pt idx="1">
                  <c:v>4.5640647023290157E-3</c:v>
                </c:pt>
                <c:pt idx="2">
                  <c:v>1.2528805065216905E-2</c:v>
                </c:pt>
                <c:pt idx="3">
                  <c:v>6.5328769268631001E-3</c:v>
                </c:pt>
                <c:pt idx="4">
                  <c:v>1.0448128509743384E-2</c:v>
                </c:pt>
                <c:pt idx="5">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Four-Year</a:t>
            </a:r>
            <a:r>
              <a:rPr lang="en-US" baseline="0"/>
              <a:t> High School Graduation Rate per 100</a:t>
            </a:r>
            <a:endParaRPr lang="en-US"/>
          </a:p>
        </c:rich>
      </c:tx>
      <c:overlay val="0"/>
    </c:title>
    <c:autoTitleDeleted val="0"/>
    <c:plotArea>
      <c:layout/>
      <c:barChart>
        <c:barDir val="col"/>
        <c:grouping val="clustered"/>
        <c:varyColors val="0"/>
        <c:ser>
          <c:idx val="0"/>
          <c:order val="0"/>
          <c:tx>
            <c:strRef>
              <c:f>Sheet1!$B$1</c:f>
              <c:strCache>
                <c:ptCount val="1"/>
                <c:pt idx="0">
                  <c:v>State of MN</c:v>
                </c:pt>
              </c:strCache>
            </c:strRef>
          </c:tx>
          <c:invertIfNegative val="0"/>
          <c:cat>
            <c:strRef>
              <c:f>Sheet1!$A$2:$A$5</c:f>
              <c:strCache>
                <c:ptCount val="4"/>
                <c:pt idx="0">
                  <c:v>2009-10</c:v>
                </c:pt>
                <c:pt idx="1">
                  <c:v>2010-11</c:v>
                </c:pt>
                <c:pt idx="2">
                  <c:v>2011-12</c:v>
                </c:pt>
                <c:pt idx="3">
                  <c:v>2012-13</c:v>
                </c:pt>
              </c:strCache>
            </c:strRef>
          </c:cat>
          <c:val>
            <c:numRef>
              <c:f>Sheet1!$B$2:$B$5</c:f>
              <c:numCache>
                <c:formatCode>General</c:formatCode>
                <c:ptCount val="4"/>
                <c:pt idx="0">
                  <c:v>75.848097788765273</c:v>
                </c:pt>
                <c:pt idx="1">
                  <c:v>76.821750059683467</c:v>
                </c:pt>
                <c:pt idx="2">
                  <c:v>77.55</c:v>
                </c:pt>
                <c:pt idx="3">
                  <c:v>78.400000000000006</c:v>
                </c:pt>
              </c:numCache>
            </c:numRef>
          </c:val>
        </c:ser>
        <c:ser>
          <c:idx val="1"/>
          <c:order val="1"/>
          <c:tx>
            <c:strRef>
              <c:f>Sheet1!$C$1</c:f>
              <c:strCache>
                <c:ptCount val="1"/>
                <c:pt idx="0">
                  <c:v>Countryside</c:v>
                </c:pt>
              </c:strCache>
            </c:strRef>
          </c:tx>
          <c:invertIfNegative val="0"/>
          <c:cat>
            <c:strRef>
              <c:f>Sheet1!$A$2:$A$5</c:f>
              <c:strCache>
                <c:ptCount val="4"/>
                <c:pt idx="0">
                  <c:v>2009-10</c:v>
                </c:pt>
                <c:pt idx="1">
                  <c:v>2010-11</c:v>
                </c:pt>
                <c:pt idx="2">
                  <c:v>2011-12</c:v>
                </c:pt>
                <c:pt idx="3">
                  <c:v>2012-13</c:v>
                </c:pt>
              </c:strCache>
            </c:strRef>
          </c:cat>
          <c:val>
            <c:numRef>
              <c:f>Sheet1!$C$2:$C$5</c:f>
              <c:numCache>
                <c:formatCode>General</c:formatCode>
                <c:ptCount val="4"/>
                <c:pt idx="0">
                  <c:v>85.536159600997507</c:v>
                </c:pt>
                <c:pt idx="1">
                  <c:v>87.5</c:v>
                </c:pt>
                <c:pt idx="2">
                  <c:v>85.050798258345424</c:v>
                </c:pt>
                <c:pt idx="3">
                  <c:v>86.882716049382722</c:v>
                </c:pt>
              </c:numCache>
            </c:numRef>
          </c:val>
        </c:ser>
        <c:dLbls>
          <c:showLegendKey val="0"/>
          <c:showVal val="0"/>
          <c:showCatName val="0"/>
          <c:showSerName val="0"/>
          <c:showPercent val="0"/>
          <c:showBubbleSize val="0"/>
        </c:dLbls>
        <c:gapWidth val="150"/>
        <c:axId val="65483136"/>
        <c:axId val="65484672"/>
      </c:barChart>
      <c:catAx>
        <c:axId val="65483136"/>
        <c:scaling>
          <c:orientation val="minMax"/>
        </c:scaling>
        <c:delete val="0"/>
        <c:axPos val="b"/>
        <c:majorTickMark val="out"/>
        <c:minorTickMark val="none"/>
        <c:tickLblPos val="nextTo"/>
        <c:crossAx val="65484672"/>
        <c:crosses val="autoZero"/>
        <c:auto val="1"/>
        <c:lblAlgn val="ctr"/>
        <c:lblOffset val="100"/>
        <c:noMultiLvlLbl val="0"/>
      </c:catAx>
      <c:valAx>
        <c:axId val="65484672"/>
        <c:scaling>
          <c:orientation val="minMax"/>
          <c:max val="100"/>
          <c:min val="0"/>
        </c:scaling>
        <c:delete val="0"/>
        <c:axPos val="l"/>
        <c:majorGridlines/>
        <c:numFmt formatCode="General" sourceLinked="1"/>
        <c:majorTickMark val="out"/>
        <c:minorTickMark val="none"/>
        <c:tickLblPos val="nextTo"/>
        <c:crossAx val="6548313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Percentage of Pre-Kindergarten to 12th Grade Enrollment (2011-2012 School Year) by Race</a:t>
            </a:r>
          </a:p>
        </c:rich>
      </c:tx>
      <c:overlay val="0"/>
    </c:title>
    <c:autoTitleDeleted val="0"/>
    <c:plotArea>
      <c:layout/>
      <c:barChart>
        <c:barDir val="col"/>
        <c:grouping val="clustered"/>
        <c:varyColors val="0"/>
        <c:ser>
          <c:idx val="0"/>
          <c:order val="0"/>
          <c:tx>
            <c:strRef>
              <c:f>Sheet1!$B$1</c:f>
              <c:strCache>
                <c:ptCount val="1"/>
                <c:pt idx="0">
                  <c:v>State of MN</c:v>
                </c:pt>
              </c:strCache>
            </c:strRef>
          </c:tx>
          <c:invertIfNegative val="0"/>
          <c:cat>
            <c:strRef>
              <c:f>Sheet1!$A$2:$A$6</c:f>
              <c:strCache>
                <c:ptCount val="5"/>
                <c:pt idx="0">
                  <c:v>White</c:v>
                </c:pt>
                <c:pt idx="1">
                  <c:v>African American</c:v>
                </c:pt>
                <c:pt idx="2">
                  <c:v>American Indian</c:v>
                </c:pt>
                <c:pt idx="3">
                  <c:v>Asian</c:v>
                </c:pt>
                <c:pt idx="4">
                  <c:v>Hispanic</c:v>
                </c:pt>
              </c:strCache>
            </c:strRef>
          </c:cat>
          <c:val>
            <c:numRef>
              <c:f>Sheet1!$B$2:$B$6</c:f>
              <c:numCache>
                <c:formatCode>General</c:formatCode>
                <c:ptCount val="5"/>
                <c:pt idx="0">
                  <c:v>0.7375182565229097</c:v>
                </c:pt>
                <c:pt idx="1">
                  <c:v>0.1022651192600658</c:v>
                </c:pt>
                <c:pt idx="2">
                  <c:v>2.2383152296926709E-2</c:v>
                </c:pt>
                <c:pt idx="3">
                  <c:v>6.6802791431287575E-2</c:v>
                </c:pt>
                <c:pt idx="4">
                  <c:v>7.1030680488810213E-2</c:v>
                </c:pt>
              </c:numCache>
            </c:numRef>
          </c:val>
        </c:ser>
        <c:ser>
          <c:idx val="1"/>
          <c:order val="1"/>
          <c:tx>
            <c:strRef>
              <c:f>Sheet1!$C$1</c:f>
              <c:strCache>
                <c:ptCount val="1"/>
                <c:pt idx="0">
                  <c:v>Countryside</c:v>
                </c:pt>
              </c:strCache>
            </c:strRef>
          </c:tx>
          <c:invertIfNegative val="0"/>
          <c:cat>
            <c:strRef>
              <c:f>Sheet1!$A$2:$A$6</c:f>
              <c:strCache>
                <c:ptCount val="5"/>
                <c:pt idx="0">
                  <c:v>White</c:v>
                </c:pt>
                <c:pt idx="1">
                  <c:v>African American</c:v>
                </c:pt>
                <c:pt idx="2">
                  <c:v>American Indian</c:v>
                </c:pt>
                <c:pt idx="3">
                  <c:v>Asian</c:v>
                </c:pt>
                <c:pt idx="4">
                  <c:v>Hispanic</c:v>
                </c:pt>
              </c:strCache>
            </c:strRef>
          </c:cat>
          <c:val>
            <c:numRef>
              <c:f>Sheet1!$C$2:$C$6</c:f>
              <c:numCache>
                <c:formatCode>General</c:formatCode>
                <c:ptCount val="5"/>
                <c:pt idx="0">
                  <c:v>0.887209929843497</c:v>
                </c:pt>
                <c:pt idx="1">
                  <c:v>1.1332973556395036E-2</c:v>
                </c:pt>
                <c:pt idx="2">
                  <c:v>2.5364274150026983E-2</c:v>
                </c:pt>
                <c:pt idx="3">
                  <c:v>1.2007555315704263E-2</c:v>
                </c:pt>
                <c:pt idx="4">
                  <c:v>6.4085267134376692E-2</c:v>
                </c:pt>
              </c:numCache>
            </c:numRef>
          </c:val>
        </c:ser>
        <c:dLbls>
          <c:showLegendKey val="0"/>
          <c:showVal val="0"/>
          <c:showCatName val="0"/>
          <c:showSerName val="0"/>
          <c:showPercent val="0"/>
          <c:showBubbleSize val="0"/>
        </c:dLbls>
        <c:gapWidth val="150"/>
        <c:axId val="65506688"/>
        <c:axId val="65418368"/>
      </c:barChart>
      <c:catAx>
        <c:axId val="65506688"/>
        <c:scaling>
          <c:orientation val="minMax"/>
        </c:scaling>
        <c:delete val="0"/>
        <c:axPos val="b"/>
        <c:majorTickMark val="out"/>
        <c:minorTickMark val="none"/>
        <c:tickLblPos val="nextTo"/>
        <c:crossAx val="65418368"/>
        <c:crosses val="autoZero"/>
        <c:auto val="1"/>
        <c:lblAlgn val="ctr"/>
        <c:lblOffset val="100"/>
        <c:noMultiLvlLbl val="0"/>
      </c:catAx>
      <c:valAx>
        <c:axId val="65418368"/>
        <c:scaling>
          <c:orientation val="minMax"/>
        </c:scaling>
        <c:delete val="0"/>
        <c:axPos val="l"/>
        <c:majorGridlines/>
        <c:numFmt formatCode="General" sourceLinked="1"/>
        <c:majorTickMark val="out"/>
        <c:minorTickMark val="none"/>
        <c:tickLblPos val="nextTo"/>
        <c:crossAx val="65506688"/>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Percentage of Students Receiving Special Education</a:t>
            </a:r>
          </a:p>
        </c:rich>
      </c:tx>
      <c:overlay val="0"/>
    </c:title>
    <c:autoTitleDeleted val="0"/>
    <c:plotArea>
      <c:layout/>
      <c:barChart>
        <c:barDir val="col"/>
        <c:grouping val="clustered"/>
        <c:varyColors val="0"/>
        <c:ser>
          <c:idx val="0"/>
          <c:order val="0"/>
          <c:tx>
            <c:strRef>
              <c:f>Sheet1!$B$1</c:f>
              <c:strCache>
                <c:ptCount val="1"/>
                <c:pt idx="0">
                  <c:v>State of MN</c:v>
                </c:pt>
              </c:strCache>
            </c:strRef>
          </c:tx>
          <c:invertIfNegative val="0"/>
          <c:cat>
            <c:strRef>
              <c:f>Sheet1!$A$2:$A$5</c:f>
              <c:strCache>
                <c:ptCount val="4"/>
                <c:pt idx="0">
                  <c:v>2009-10</c:v>
                </c:pt>
                <c:pt idx="1">
                  <c:v>2010-11</c:v>
                </c:pt>
                <c:pt idx="2">
                  <c:v>2011-12</c:v>
                </c:pt>
                <c:pt idx="3">
                  <c:v>2012-13</c:v>
                </c:pt>
              </c:strCache>
            </c:strRef>
          </c:cat>
          <c:val>
            <c:numRef>
              <c:f>Sheet1!$B$2:$B$5</c:f>
              <c:numCache>
                <c:formatCode>General</c:formatCode>
                <c:ptCount val="4"/>
                <c:pt idx="0">
                  <c:v>14.608488818235061</c:v>
                </c:pt>
                <c:pt idx="1">
                  <c:v>14.839071677570317</c:v>
                </c:pt>
                <c:pt idx="2">
                  <c:v>14.906853016227755</c:v>
                </c:pt>
                <c:pt idx="3">
                  <c:v>14.897471180592941</c:v>
                </c:pt>
              </c:numCache>
            </c:numRef>
          </c:val>
        </c:ser>
        <c:ser>
          <c:idx val="1"/>
          <c:order val="1"/>
          <c:tx>
            <c:strRef>
              <c:f>Sheet1!$C$1</c:f>
              <c:strCache>
                <c:ptCount val="1"/>
                <c:pt idx="0">
                  <c:v>Countryside</c:v>
                </c:pt>
              </c:strCache>
            </c:strRef>
          </c:tx>
          <c:invertIfNegative val="0"/>
          <c:cat>
            <c:strRef>
              <c:f>Sheet1!$A$2:$A$5</c:f>
              <c:strCache>
                <c:ptCount val="4"/>
                <c:pt idx="0">
                  <c:v>2009-10</c:v>
                </c:pt>
                <c:pt idx="1">
                  <c:v>2010-11</c:v>
                </c:pt>
                <c:pt idx="2">
                  <c:v>2011-12</c:v>
                </c:pt>
                <c:pt idx="3">
                  <c:v>2012-13</c:v>
                </c:pt>
              </c:strCache>
            </c:strRef>
          </c:cat>
          <c:val>
            <c:numRef>
              <c:f>Sheet1!$C$2:$C$5</c:f>
              <c:numCache>
                <c:formatCode>General</c:formatCode>
                <c:ptCount val="4"/>
                <c:pt idx="0">
                  <c:v>16.528389940368161</c:v>
                </c:pt>
                <c:pt idx="1">
                  <c:v>17.04500199123855</c:v>
                </c:pt>
                <c:pt idx="2">
                  <c:v>16.972477064220183</c:v>
                </c:pt>
                <c:pt idx="3">
                  <c:v>17.403728398421553</c:v>
                </c:pt>
              </c:numCache>
            </c:numRef>
          </c:val>
        </c:ser>
        <c:dLbls>
          <c:showLegendKey val="0"/>
          <c:showVal val="0"/>
          <c:showCatName val="0"/>
          <c:showSerName val="0"/>
          <c:showPercent val="0"/>
          <c:showBubbleSize val="0"/>
        </c:dLbls>
        <c:gapWidth val="150"/>
        <c:axId val="65533824"/>
        <c:axId val="65535360"/>
      </c:barChart>
      <c:catAx>
        <c:axId val="65533824"/>
        <c:scaling>
          <c:orientation val="minMax"/>
        </c:scaling>
        <c:delete val="0"/>
        <c:axPos val="b"/>
        <c:majorTickMark val="out"/>
        <c:minorTickMark val="none"/>
        <c:tickLblPos val="nextTo"/>
        <c:crossAx val="65535360"/>
        <c:crosses val="autoZero"/>
        <c:auto val="1"/>
        <c:lblAlgn val="ctr"/>
        <c:lblOffset val="100"/>
        <c:noMultiLvlLbl val="0"/>
      </c:catAx>
      <c:valAx>
        <c:axId val="65535360"/>
        <c:scaling>
          <c:orientation val="minMax"/>
        </c:scaling>
        <c:delete val="0"/>
        <c:axPos val="l"/>
        <c:majorGridlines/>
        <c:numFmt formatCode="General" sourceLinked="1"/>
        <c:majorTickMark val="out"/>
        <c:minorTickMark val="none"/>
        <c:tickLblPos val="nextTo"/>
        <c:crossAx val="65533824"/>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Percentage of Students with Limited English Proficiency</a:t>
            </a:r>
          </a:p>
        </c:rich>
      </c:tx>
      <c:overlay val="0"/>
    </c:title>
    <c:autoTitleDeleted val="0"/>
    <c:plotArea>
      <c:layout/>
      <c:barChart>
        <c:barDir val="col"/>
        <c:grouping val="clustered"/>
        <c:varyColors val="0"/>
        <c:ser>
          <c:idx val="0"/>
          <c:order val="0"/>
          <c:tx>
            <c:strRef>
              <c:f>Sheet1!$B$1</c:f>
              <c:strCache>
                <c:ptCount val="1"/>
                <c:pt idx="0">
                  <c:v>State of MN</c:v>
                </c:pt>
              </c:strCache>
            </c:strRef>
          </c:tx>
          <c:invertIfNegative val="0"/>
          <c:cat>
            <c:strRef>
              <c:f>Sheet1!$A$2:$A$5</c:f>
              <c:strCache>
                <c:ptCount val="4"/>
                <c:pt idx="0">
                  <c:v>2009-10</c:v>
                </c:pt>
                <c:pt idx="1">
                  <c:v>2010-11</c:v>
                </c:pt>
                <c:pt idx="2">
                  <c:v>2011-12</c:v>
                </c:pt>
                <c:pt idx="3">
                  <c:v>2012-13</c:v>
                </c:pt>
              </c:strCache>
            </c:strRef>
          </c:cat>
          <c:val>
            <c:numRef>
              <c:f>Sheet1!$B$2:$B$5</c:f>
              <c:numCache>
                <c:formatCode>General</c:formatCode>
                <c:ptCount val="4"/>
                <c:pt idx="0">
                  <c:v>7.5757503316878427</c:v>
                </c:pt>
                <c:pt idx="1">
                  <c:v>7.6561530012893364</c:v>
                </c:pt>
                <c:pt idx="2">
                  <c:v>7.6984749102362802</c:v>
                </c:pt>
                <c:pt idx="3">
                  <c:v>7.7722181270905386</c:v>
                </c:pt>
              </c:numCache>
            </c:numRef>
          </c:val>
        </c:ser>
        <c:ser>
          <c:idx val="1"/>
          <c:order val="1"/>
          <c:tx>
            <c:strRef>
              <c:f>Sheet1!$C$1</c:f>
              <c:strCache>
                <c:ptCount val="1"/>
                <c:pt idx="0">
                  <c:v>Countryside</c:v>
                </c:pt>
              </c:strCache>
            </c:strRef>
          </c:tx>
          <c:invertIfNegative val="0"/>
          <c:cat>
            <c:strRef>
              <c:f>Sheet1!$A$2:$A$5</c:f>
              <c:strCache>
                <c:ptCount val="4"/>
                <c:pt idx="0">
                  <c:v>2009-10</c:v>
                </c:pt>
                <c:pt idx="1">
                  <c:v>2010-11</c:v>
                </c:pt>
                <c:pt idx="2">
                  <c:v>2011-12</c:v>
                </c:pt>
                <c:pt idx="3">
                  <c:v>2012-13</c:v>
                </c:pt>
              </c:strCache>
            </c:strRef>
          </c:cat>
          <c:val>
            <c:numRef>
              <c:f>Sheet1!$C$2:$C$5</c:f>
              <c:numCache>
                <c:formatCode>General</c:formatCode>
                <c:ptCount val="4"/>
                <c:pt idx="0">
                  <c:v>2.3463831993777546</c:v>
                </c:pt>
                <c:pt idx="1">
                  <c:v>2.2832868711004912</c:v>
                </c:pt>
                <c:pt idx="2">
                  <c:v>2.6173772261198058</c:v>
                </c:pt>
                <c:pt idx="3">
                  <c:v>2.6806368213362362</c:v>
                </c:pt>
              </c:numCache>
            </c:numRef>
          </c:val>
        </c:ser>
        <c:dLbls>
          <c:showLegendKey val="0"/>
          <c:showVal val="0"/>
          <c:showCatName val="0"/>
          <c:showSerName val="0"/>
          <c:showPercent val="0"/>
          <c:showBubbleSize val="0"/>
        </c:dLbls>
        <c:gapWidth val="150"/>
        <c:axId val="65610112"/>
        <c:axId val="65611648"/>
      </c:barChart>
      <c:catAx>
        <c:axId val="65610112"/>
        <c:scaling>
          <c:orientation val="minMax"/>
        </c:scaling>
        <c:delete val="0"/>
        <c:axPos val="b"/>
        <c:majorTickMark val="out"/>
        <c:minorTickMark val="none"/>
        <c:tickLblPos val="nextTo"/>
        <c:crossAx val="65611648"/>
        <c:crosses val="autoZero"/>
        <c:auto val="1"/>
        <c:lblAlgn val="ctr"/>
        <c:lblOffset val="100"/>
        <c:noMultiLvlLbl val="0"/>
      </c:catAx>
      <c:valAx>
        <c:axId val="65611648"/>
        <c:scaling>
          <c:orientation val="minMax"/>
        </c:scaling>
        <c:delete val="0"/>
        <c:axPos val="l"/>
        <c:majorGridlines/>
        <c:numFmt formatCode="General" sourceLinked="1"/>
        <c:majorTickMark val="out"/>
        <c:minorTickMark val="none"/>
        <c:tickLblPos val="nextTo"/>
        <c:crossAx val="65610112"/>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Birth Rate per 1,000 population</a:t>
            </a:r>
          </a:p>
        </c:rich>
      </c:tx>
      <c:overlay val="0"/>
    </c:title>
    <c:autoTitleDeleted val="0"/>
    <c:plotArea>
      <c:layout/>
      <c:barChart>
        <c:barDir val="col"/>
        <c:grouping val="clustered"/>
        <c:varyColors val="0"/>
        <c:ser>
          <c:idx val="0"/>
          <c:order val="0"/>
          <c:tx>
            <c:strRef>
              <c:f>Sheet1!$B$1</c:f>
              <c:strCache>
                <c:ptCount val="1"/>
                <c:pt idx="0">
                  <c:v>State of MN</c:v>
                </c:pt>
              </c:strCache>
            </c:strRef>
          </c:tx>
          <c:invertIfNegative val="0"/>
          <c:dLbls>
            <c:showLegendKey val="0"/>
            <c:showVal val="1"/>
            <c:showCatName val="0"/>
            <c:showSerName val="0"/>
            <c:showPercent val="0"/>
            <c:showBubbleSize val="0"/>
            <c:showLeaderLines val="0"/>
          </c:dLbls>
          <c:cat>
            <c:strRef>
              <c:f>Sheet1!$A$2:$A$5</c:f>
              <c:strCache>
                <c:ptCount val="4"/>
                <c:pt idx="0">
                  <c:v>1993-1997</c:v>
                </c:pt>
                <c:pt idx="1">
                  <c:v>1998-2002</c:v>
                </c:pt>
                <c:pt idx="2">
                  <c:v>2003-2007</c:v>
                </c:pt>
                <c:pt idx="3">
                  <c:v>2008-2012</c:v>
                </c:pt>
              </c:strCache>
            </c:strRef>
          </c:cat>
          <c:val>
            <c:numRef>
              <c:f>Sheet1!$B$2:$B$5</c:f>
              <c:numCache>
                <c:formatCode>General</c:formatCode>
                <c:ptCount val="4"/>
                <c:pt idx="0">
                  <c:v>13.9</c:v>
                </c:pt>
                <c:pt idx="1">
                  <c:v>13.6</c:v>
                </c:pt>
                <c:pt idx="2">
                  <c:v>14</c:v>
                </c:pt>
                <c:pt idx="3">
                  <c:v>13.1</c:v>
                </c:pt>
              </c:numCache>
            </c:numRef>
          </c:val>
        </c:ser>
        <c:ser>
          <c:idx val="1"/>
          <c:order val="1"/>
          <c:tx>
            <c:strRef>
              <c:f>Sheet1!$C$1</c:f>
              <c:strCache>
                <c:ptCount val="1"/>
                <c:pt idx="0">
                  <c:v>Countryside</c:v>
                </c:pt>
              </c:strCache>
            </c:strRef>
          </c:tx>
          <c:invertIfNegative val="0"/>
          <c:dLbls>
            <c:showLegendKey val="0"/>
            <c:showVal val="1"/>
            <c:showCatName val="0"/>
            <c:showSerName val="0"/>
            <c:showPercent val="0"/>
            <c:showBubbleSize val="0"/>
            <c:showLeaderLines val="0"/>
          </c:dLbls>
          <c:cat>
            <c:strRef>
              <c:f>Sheet1!$A$2:$A$5</c:f>
              <c:strCache>
                <c:ptCount val="4"/>
                <c:pt idx="0">
                  <c:v>1993-1997</c:v>
                </c:pt>
                <c:pt idx="1">
                  <c:v>1998-2002</c:v>
                </c:pt>
                <c:pt idx="2">
                  <c:v>2003-2007</c:v>
                </c:pt>
                <c:pt idx="3">
                  <c:v>2008-2012</c:v>
                </c:pt>
              </c:strCache>
            </c:strRef>
          </c:cat>
          <c:val>
            <c:numRef>
              <c:f>Sheet1!$C$2:$C$5</c:f>
              <c:numCache>
                <c:formatCode>General</c:formatCode>
                <c:ptCount val="4"/>
                <c:pt idx="0">
                  <c:v>11</c:v>
                </c:pt>
                <c:pt idx="1">
                  <c:v>10.3</c:v>
                </c:pt>
                <c:pt idx="2">
                  <c:v>11.1</c:v>
                </c:pt>
                <c:pt idx="3">
                  <c:v>11.5</c:v>
                </c:pt>
              </c:numCache>
            </c:numRef>
          </c:val>
        </c:ser>
        <c:dLbls>
          <c:showLegendKey val="0"/>
          <c:showVal val="0"/>
          <c:showCatName val="0"/>
          <c:showSerName val="0"/>
          <c:showPercent val="0"/>
          <c:showBubbleSize val="0"/>
        </c:dLbls>
        <c:gapWidth val="150"/>
        <c:axId val="65588608"/>
        <c:axId val="65631360"/>
      </c:barChart>
      <c:catAx>
        <c:axId val="65588608"/>
        <c:scaling>
          <c:orientation val="minMax"/>
        </c:scaling>
        <c:delete val="0"/>
        <c:axPos val="b"/>
        <c:majorTickMark val="out"/>
        <c:minorTickMark val="none"/>
        <c:tickLblPos val="nextTo"/>
        <c:crossAx val="65631360"/>
        <c:crosses val="autoZero"/>
        <c:auto val="1"/>
        <c:lblAlgn val="ctr"/>
        <c:lblOffset val="100"/>
        <c:noMultiLvlLbl val="0"/>
      </c:catAx>
      <c:valAx>
        <c:axId val="65631360"/>
        <c:scaling>
          <c:orientation val="minMax"/>
        </c:scaling>
        <c:delete val="0"/>
        <c:axPos val="l"/>
        <c:majorGridlines/>
        <c:numFmt formatCode="General" sourceLinked="1"/>
        <c:majorTickMark val="out"/>
        <c:minorTickMark val="none"/>
        <c:tickLblPos val="nextTo"/>
        <c:crossAx val="65588608"/>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Births</a:t>
            </a:r>
            <a:r>
              <a:rPr lang="en-US" baseline="30000"/>
              <a:t>9</a:t>
            </a:r>
            <a:endParaRPr lang="en-US"/>
          </a:p>
        </c:rich>
      </c:tx>
      <c:overlay val="0"/>
    </c:title>
    <c:autoTitleDeleted val="0"/>
    <c:plotArea>
      <c:layout/>
      <c:lineChart>
        <c:grouping val="standard"/>
        <c:varyColors val="0"/>
        <c:ser>
          <c:idx val="0"/>
          <c:order val="0"/>
          <c:tx>
            <c:strRef>
              <c:f>Sheet1!$B$1</c:f>
              <c:strCache>
                <c:ptCount val="1"/>
                <c:pt idx="0">
                  <c:v>Countryside</c:v>
                </c:pt>
              </c:strCache>
            </c:strRef>
          </c:tx>
          <c:marker>
            <c:symbol val="none"/>
          </c:marker>
          <c:cat>
            <c:strRef>
              <c:f>Sheet1!$A$2:$A$5</c:f>
              <c:strCache>
                <c:ptCount val="4"/>
                <c:pt idx="0">
                  <c:v>1993-1997</c:v>
                </c:pt>
                <c:pt idx="1">
                  <c:v>1998-2002</c:v>
                </c:pt>
                <c:pt idx="2">
                  <c:v>2003-2007</c:v>
                </c:pt>
                <c:pt idx="3">
                  <c:v>2008-2012</c:v>
                </c:pt>
              </c:strCache>
            </c:strRef>
          </c:cat>
          <c:val>
            <c:numRef>
              <c:f>Sheet1!$B$2:$B$5</c:f>
              <c:numCache>
                <c:formatCode>General</c:formatCode>
                <c:ptCount val="4"/>
                <c:pt idx="0">
                  <c:v>2742</c:v>
                </c:pt>
                <c:pt idx="1">
                  <c:v>2525</c:v>
                </c:pt>
                <c:pt idx="2">
                  <c:v>2634</c:v>
                </c:pt>
                <c:pt idx="3">
                  <c:v>2602</c:v>
                </c:pt>
              </c:numCache>
            </c:numRef>
          </c:val>
          <c:smooth val="0"/>
        </c:ser>
        <c:dLbls>
          <c:showLegendKey val="0"/>
          <c:showVal val="0"/>
          <c:showCatName val="0"/>
          <c:showSerName val="0"/>
          <c:showPercent val="0"/>
          <c:showBubbleSize val="0"/>
        </c:dLbls>
        <c:marker val="1"/>
        <c:smooth val="0"/>
        <c:axId val="71017216"/>
        <c:axId val="71018752"/>
      </c:lineChart>
      <c:catAx>
        <c:axId val="71017216"/>
        <c:scaling>
          <c:orientation val="minMax"/>
        </c:scaling>
        <c:delete val="0"/>
        <c:axPos val="b"/>
        <c:majorTickMark val="out"/>
        <c:minorTickMark val="none"/>
        <c:tickLblPos val="nextTo"/>
        <c:crossAx val="71018752"/>
        <c:crosses val="autoZero"/>
        <c:auto val="1"/>
        <c:lblAlgn val="ctr"/>
        <c:lblOffset val="100"/>
        <c:noMultiLvlLbl val="0"/>
      </c:catAx>
      <c:valAx>
        <c:axId val="71018752"/>
        <c:scaling>
          <c:orientation val="minMax"/>
          <c:max val="3000"/>
          <c:min val="2000"/>
        </c:scaling>
        <c:delete val="0"/>
        <c:axPos val="l"/>
        <c:majorGridlines/>
        <c:numFmt formatCode="General" sourceLinked="1"/>
        <c:majorTickMark val="out"/>
        <c:minorTickMark val="none"/>
        <c:tickLblPos val="nextTo"/>
        <c:crossAx val="71017216"/>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Percentage of Premature</a:t>
            </a:r>
            <a:r>
              <a:rPr lang="en-US" baseline="0"/>
              <a:t> Births (Singletons)</a:t>
            </a:r>
            <a:endParaRPr lang="en-US"/>
          </a:p>
        </c:rich>
      </c:tx>
      <c:overlay val="0"/>
    </c:title>
    <c:autoTitleDeleted val="0"/>
    <c:plotArea>
      <c:layout/>
      <c:barChart>
        <c:barDir val="col"/>
        <c:grouping val="clustered"/>
        <c:varyColors val="0"/>
        <c:ser>
          <c:idx val="0"/>
          <c:order val="0"/>
          <c:tx>
            <c:strRef>
              <c:f>Sheet1!$B$1</c:f>
              <c:strCache>
                <c:ptCount val="1"/>
                <c:pt idx="0">
                  <c:v>State of MN</c:v>
                </c:pt>
              </c:strCache>
            </c:strRef>
          </c:tx>
          <c:invertIfNegative val="0"/>
          <c:cat>
            <c:strRef>
              <c:f>Sheet1!$A$2:$A$5</c:f>
              <c:strCache>
                <c:ptCount val="4"/>
                <c:pt idx="0">
                  <c:v>1993-1997</c:v>
                </c:pt>
                <c:pt idx="1">
                  <c:v>1998-2002</c:v>
                </c:pt>
                <c:pt idx="2">
                  <c:v>2003-2007</c:v>
                </c:pt>
                <c:pt idx="3">
                  <c:v>2008-2012</c:v>
                </c:pt>
              </c:strCache>
            </c:strRef>
          </c:cat>
          <c:val>
            <c:numRef>
              <c:f>Sheet1!$B$2:$B$5</c:f>
              <c:numCache>
                <c:formatCode>General</c:formatCode>
                <c:ptCount val="4"/>
                <c:pt idx="0">
                  <c:v>7.3</c:v>
                </c:pt>
                <c:pt idx="1">
                  <c:v>7.6</c:v>
                </c:pt>
                <c:pt idx="2">
                  <c:v>8.4</c:v>
                </c:pt>
                <c:pt idx="3">
                  <c:v>8</c:v>
                </c:pt>
              </c:numCache>
            </c:numRef>
          </c:val>
        </c:ser>
        <c:ser>
          <c:idx val="1"/>
          <c:order val="1"/>
          <c:tx>
            <c:strRef>
              <c:f>Sheet1!$C$1</c:f>
              <c:strCache>
                <c:ptCount val="1"/>
                <c:pt idx="0">
                  <c:v>Countryside</c:v>
                </c:pt>
              </c:strCache>
            </c:strRef>
          </c:tx>
          <c:invertIfNegative val="0"/>
          <c:cat>
            <c:strRef>
              <c:f>Sheet1!$A$2:$A$5</c:f>
              <c:strCache>
                <c:ptCount val="4"/>
                <c:pt idx="0">
                  <c:v>1993-1997</c:v>
                </c:pt>
                <c:pt idx="1">
                  <c:v>1998-2002</c:v>
                </c:pt>
                <c:pt idx="2">
                  <c:v>2003-2007</c:v>
                </c:pt>
                <c:pt idx="3">
                  <c:v>2008-2012</c:v>
                </c:pt>
              </c:strCache>
            </c:strRef>
          </c:cat>
          <c:val>
            <c:numRef>
              <c:f>Sheet1!$C$2:$C$5</c:f>
              <c:numCache>
                <c:formatCode>General</c:formatCode>
                <c:ptCount val="4"/>
                <c:pt idx="0">
                  <c:v>6.1</c:v>
                </c:pt>
                <c:pt idx="1">
                  <c:v>6.9</c:v>
                </c:pt>
                <c:pt idx="2">
                  <c:v>7.5</c:v>
                </c:pt>
                <c:pt idx="3">
                  <c:v>7.5</c:v>
                </c:pt>
              </c:numCache>
            </c:numRef>
          </c:val>
        </c:ser>
        <c:dLbls>
          <c:showLegendKey val="0"/>
          <c:showVal val="0"/>
          <c:showCatName val="0"/>
          <c:showSerName val="0"/>
          <c:showPercent val="0"/>
          <c:showBubbleSize val="0"/>
        </c:dLbls>
        <c:gapWidth val="150"/>
        <c:axId val="70917120"/>
        <c:axId val="70931200"/>
      </c:barChart>
      <c:catAx>
        <c:axId val="70917120"/>
        <c:scaling>
          <c:orientation val="minMax"/>
        </c:scaling>
        <c:delete val="0"/>
        <c:axPos val="b"/>
        <c:majorTickMark val="out"/>
        <c:minorTickMark val="none"/>
        <c:tickLblPos val="nextTo"/>
        <c:crossAx val="70931200"/>
        <c:crosses val="autoZero"/>
        <c:auto val="1"/>
        <c:lblAlgn val="ctr"/>
        <c:lblOffset val="100"/>
        <c:noMultiLvlLbl val="0"/>
      </c:catAx>
      <c:valAx>
        <c:axId val="70931200"/>
        <c:scaling>
          <c:orientation val="minMax"/>
        </c:scaling>
        <c:delete val="0"/>
        <c:axPos val="l"/>
        <c:majorGridlines/>
        <c:numFmt formatCode="General" sourceLinked="1"/>
        <c:majorTickMark val="out"/>
        <c:minorTickMark val="none"/>
        <c:tickLblPos val="nextTo"/>
        <c:crossAx val="7091712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Percentage of Low Birth Weight</a:t>
            </a:r>
            <a:r>
              <a:rPr lang="en-US" baseline="0"/>
              <a:t> (Singletons)</a:t>
            </a:r>
            <a:endParaRPr lang="en-US"/>
          </a:p>
        </c:rich>
      </c:tx>
      <c:overlay val="0"/>
    </c:title>
    <c:autoTitleDeleted val="0"/>
    <c:plotArea>
      <c:layout/>
      <c:barChart>
        <c:barDir val="col"/>
        <c:grouping val="clustered"/>
        <c:varyColors val="0"/>
        <c:ser>
          <c:idx val="0"/>
          <c:order val="0"/>
          <c:tx>
            <c:strRef>
              <c:f>Sheet1!$B$1</c:f>
              <c:strCache>
                <c:ptCount val="1"/>
                <c:pt idx="0">
                  <c:v>State of MN</c:v>
                </c:pt>
              </c:strCache>
            </c:strRef>
          </c:tx>
          <c:invertIfNegative val="0"/>
          <c:cat>
            <c:strRef>
              <c:f>Sheet1!$A$2:$A$5</c:f>
              <c:strCache>
                <c:ptCount val="4"/>
                <c:pt idx="0">
                  <c:v>1993-1997</c:v>
                </c:pt>
                <c:pt idx="1">
                  <c:v>1998-2002</c:v>
                </c:pt>
                <c:pt idx="2">
                  <c:v>2003-2007</c:v>
                </c:pt>
                <c:pt idx="3">
                  <c:v>2008-2012</c:v>
                </c:pt>
              </c:strCache>
            </c:strRef>
          </c:cat>
          <c:val>
            <c:numRef>
              <c:f>Sheet1!$B$2:$B$5</c:f>
              <c:numCache>
                <c:formatCode>General</c:formatCode>
                <c:ptCount val="4"/>
                <c:pt idx="0">
                  <c:v>4.4000000000000004</c:v>
                </c:pt>
                <c:pt idx="1">
                  <c:v>4.5</c:v>
                </c:pt>
                <c:pt idx="2">
                  <c:v>4.9000000000000004</c:v>
                </c:pt>
                <c:pt idx="3">
                  <c:v>4.8</c:v>
                </c:pt>
              </c:numCache>
            </c:numRef>
          </c:val>
        </c:ser>
        <c:ser>
          <c:idx val="1"/>
          <c:order val="1"/>
          <c:tx>
            <c:strRef>
              <c:f>Sheet1!$C$1</c:f>
              <c:strCache>
                <c:ptCount val="1"/>
                <c:pt idx="0">
                  <c:v>Countryside</c:v>
                </c:pt>
              </c:strCache>
            </c:strRef>
          </c:tx>
          <c:invertIfNegative val="0"/>
          <c:cat>
            <c:strRef>
              <c:f>Sheet1!$A$2:$A$5</c:f>
              <c:strCache>
                <c:ptCount val="4"/>
                <c:pt idx="0">
                  <c:v>1993-1997</c:v>
                </c:pt>
                <c:pt idx="1">
                  <c:v>1998-2002</c:v>
                </c:pt>
                <c:pt idx="2">
                  <c:v>2003-2007</c:v>
                </c:pt>
                <c:pt idx="3">
                  <c:v>2008-2012</c:v>
                </c:pt>
              </c:strCache>
            </c:strRef>
          </c:cat>
          <c:val>
            <c:numRef>
              <c:f>Sheet1!$C$2:$C$5</c:f>
              <c:numCache>
                <c:formatCode>General</c:formatCode>
                <c:ptCount val="4"/>
                <c:pt idx="0">
                  <c:v>3.1</c:v>
                </c:pt>
                <c:pt idx="1">
                  <c:v>3.3</c:v>
                </c:pt>
                <c:pt idx="2">
                  <c:v>4.3</c:v>
                </c:pt>
                <c:pt idx="3">
                  <c:v>3.2</c:v>
                </c:pt>
              </c:numCache>
            </c:numRef>
          </c:val>
        </c:ser>
        <c:dLbls>
          <c:showLegendKey val="0"/>
          <c:showVal val="0"/>
          <c:showCatName val="0"/>
          <c:showSerName val="0"/>
          <c:showPercent val="0"/>
          <c:showBubbleSize val="0"/>
        </c:dLbls>
        <c:gapWidth val="150"/>
        <c:axId val="70952448"/>
        <c:axId val="70953984"/>
      </c:barChart>
      <c:catAx>
        <c:axId val="70952448"/>
        <c:scaling>
          <c:orientation val="minMax"/>
        </c:scaling>
        <c:delete val="0"/>
        <c:axPos val="b"/>
        <c:majorTickMark val="out"/>
        <c:minorTickMark val="none"/>
        <c:tickLblPos val="nextTo"/>
        <c:crossAx val="70953984"/>
        <c:crosses val="autoZero"/>
        <c:auto val="1"/>
        <c:lblAlgn val="ctr"/>
        <c:lblOffset val="100"/>
        <c:noMultiLvlLbl val="0"/>
      </c:catAx>
      <c:valAx>
        <c:axId val="70953984"/>
        <c:scaling>
          <c:orientation val="minMax"/>
        </c:scaling>
        <c:delete val="0"/>
        <c:axPos val="l"/>
        <c:majorGridlines/>
        <c:numFmt formatCode="General" sourceLinked="1"/>
        <c:majorTickMark val="out"/>
        <c:minorTickMark val="none"/>
        <c:tickLblPos val="nextTo"/>
        <c:crossAx val="70952448"/>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Percentage of Women Receiving Prenatal Care in the 1st Trimester</a:t>
            </a:r>
          </a:p>
        </c:rich>
      </c:tx>
      <c:overlay val="0"/>
    </c:title>
    <c:autoTitleDeleted val="0"/>
    <c:plotArea>
      <c:layout/>
      <c:barChart>
        <c:barDir val="col"/>
        <c:grouping val="clustered"/>
        <c:varyColors val="0"/>
        <c:ser>
          <c:idx val="0"/>
          <c:order val="0"/>
          <c:tx>
            <c:strRef>
              <c:f>Sheet1!$B$1</c:f>
              <c:strCache>
                <c:ptCount val="1"/>
                <c:pt idx="0">
                  <c:v>Sate of MN</c:v>
                </c:pt>
              </c:strCache>
            </c:strRef>
          </c:tx>
          <c:invertIfNegative val="0"/>
          <c:cat>
            <c:strRef>
              <c:f>Sheet1!$A$2:$A$5</c:f>
              <c:strCache>
                <c:ptCount val="4"/>
                <c:pt idx="0">
                  <c:v>1993-1997</c:v>
                </c:pt>
                <c:pt idx="1">
                  <c:v>1998-2002</c:v>
                </c:pt>
                <c:pt idx="2">
                  <c:v>2003-2007</c:v>
                </c:pt>
                <c:pt idx="3">
                  <c:v>2008-2012</c:v>
                </c:pt>
              </c:strCache>
            </c:strRef>
          </c:cat>
          <c:val>
            <c:numRef>
              <c:f>Sheet1!$B$2:$B$5</c:f>
              <c:numCache>
                <c:formatCode>General</c:formatCode>
                <c:ptCount val="4"/>
                <c:pt idx="0">
                  <c:v>83.5</c:v>
                </c:pt>
                <c:pt idx="1">
                  <c:v>84.8</c:v>
                </c:pt>
                <c:pt idx="2">
                  <c:v>86.3</c:v>
                </c:pt>
                <c:pt idx="3">
                  <c:v>85.3</c:v>
                </c:pt>
              </c:numCache>
            </c:numRef>
          </c:val>
        </c:ser>
        <c:ser>
          <c:idx val="1"/>
          <c:order val="1"/>
          <c:tx>
            <c:strRef>
              <c:f>Sheet1!$C$1</c:f>
              <c:strCache>
                <c:ptCount val="1"/>
                <c:pt idx="0">
                  <c:v>Countryside</c:v>
                </c:pt>
              </c:strCache>
            </c:strRef>
          </c:tx>
          <c:invertIfNegative val="0"/>
          <c:cat>
            <c:strRef>
              <c:f>Sheet1!$A$2:$A$5</c:f>
              <c:strCache>
                <c:ptCount val="4"/>
                <c:pt idx="0">
                  <c:v>1993-1997</c:v>
                </c:pt>
                <c:pt idx="1">
                  <c:v>1998-2002</c:v>
                </c:pt>
                <c:pt idx="2">
                  <c:v>2003-2007</c:v>
                </c:pt>
                <c:pt idx="3">
                  <c:v>2008-2012</c:v>
                </c:pt>
              </c:strCache>
            </c:strRef>
          </c:cat>
          <c:val>
            <c:numRef>
              <c:f>Sheet1!$C$2:$C$5</c:f>
              <c:numCache>
                <c:formatCode>General</c:formatCode>
                <c:ptCount val="4"/>
                <c:pt idx="0">
                  <c:v>84.6</c:v>
                </c:pt>
                <c:pt idx="1">
                  <c:v>84.5</c:v>
                </c:pt>
                <c:pt idx="2">
                  <c:v>86.5</c:v>
                </c:pt>
                <c:pt idx="3">
                  <c:v>87.6</c:v>
                </c:pt>
              </c:numCache>
            </c:numRef>
          </c:val>
        </c:ser>
        <c:dLbls>
          <c:showLegendKey val="0"/>
          <c:showVal val="0"/>
          <c:showCatName val="0"/>
          <c:showSerName val="0"/>
          <c:showPercent val="0"/>
          <c:showBubbleSize val="0"/>
        </c:dLbls>
        <c:gapWidth val="150"/>
        <c:axId val="71090176"/>
        <c:axId val="71091712"/>
      </c:barChart>
      <c:catAx>
        <c:axId val="71090176"/>
        <c:scaling>
          <c:orientation val="minMax"/>
        </c:scaling>
        <c:delete val="0"/>
        <c:axPos val="b"/>
        <c:majorTickMark val="out"/>
        <c:minorTickMark val="none"/>
        <c:tickLblPos val="nextTo"/>
        <c:crossAx val="71091712"/>
        <c:crosses val="autoZero"/>
        <c:auto val="1"/>
        <c:lblAlgn val="ctr"/>
        <c:lblOffset val="100"/>
        <c:noMultiLvlLbl val="0"/>
      </c:catAx>
      <c:valAx>
        <c:axId val="71091712"/>
        <c:scaling>
          <c:orientation val="minMax"/>
        </c:scaling>
        <c:delete val="0"/>
        <c:axPos val="l"/>
        <c:majorGridlines/>
        <c:numFmt formatCode="General" sourceLinked="1"/>
        <c:majorTickMark val="out"/>
        <c:minorTickMark val="none"/>
        <c:tickLblPos val="nextTo"/>
        <c:crossAx val="71090176"/>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Percentage of Births to</a:t>
            </a:r>
            <a:r>
              <a:rPr lang="en-US" baseline="0"/>
              <a:t> Unmarried Mothers</a:t>
            </a:r>
            <a:endParaRPr lang="en-US"/>
          </a:p>
        </c:rich>
      </c:tx>
      <c:overlay val="0"/>
    </c:title>
    <c:autoTitleDeleted val="0"/>
    <c:plotArea>
      <c:layout/>
      <c:barChart>
        <c:barDir val="col"/>
        <c:grouping val="clustered"/>
        <c:varyColors val="0"/>
        <c:ser>
          <c:idx val="0"/>
          <c:order val="0"/>
          <c:tx>
            <c:strRef>
              <c:f>Sheet1!$B$1</c:f>
              <c:strCache>
                <c:ptCount val="1"/>
                <c:pt idx="0">
                  <c:v>MN</c:v>
                </c:pt>
              </c:strCache>
            </c:strRef>
          </c:tx>
          <c:invertIfNegative val="0"/>
          <c:cat>
            <c:strRef>
              <c:f>Sheet1!$A$2:$A$5</c:f>
              <c:strCache>
                <c:ptCount val="4"/>
                <c:pt idx="0">
                  <c:v>1993-1997</c:v>
                </c:pt>
                <c:pt idx="1">
                  <c:v>1998-2002</c:v>
                </c:pt>
                <c:pt idx="2">
                  <c:v>2003-2007</c:v>
                </c:pt>
                <c:pt idx="3">
                  <c:v>2008-2012</c:v>
                </c:pt>
              </c:strCache>
            </c:strRef>
          </c:cat>
          <c:val>
            <c:numRef>
              <c:f>Sheet1!$B$2:$B$5</c:f>
              <c:numCache>
                <c:formatCode>General</c:formatCode>
                <c:ptCount val="4"/>
                <c:pt idx="0">
                  <c:v>24.3</c:v>
                </c:pt>
                <c:pt idx="1">
                  <c:v>26.1</c:v>
                </c:pt>
                <c:pt idx="2">
                  <c:v>30.2</c:v>
                </c:pt>
                <c:pt idx="3">
                  <c:v>33.200000000000003</c:v>
                </c:pt>
              </c:numCache>
            </c:numRef>
          </c:val>
        </c:ser>
        <c:ser>
          <c:idx val="1"/>
          <c:order val="1"/>
          <c:tx>
            <c:strRef>
              <c:f>Sheet1!$C$1</c:f>
              <c:strCache>
                <c:ptCount val="1"/>
                <c:pt idx="0">
                  <c:v>Countryside</c:v>
                </c:pt>
              </c:strCache>
            </c:strRef>
          </c:tx>
          <c:invertIfNegative val="0"/>
          <c:cat>
            <c:strRef>
              <c:f>Sheet1!$A$2:$A$5</c:f>
              <c:strCache>
                <c:ptCount val="4"/>
                <c:pt idx="0">
                  <c:v>1993-1997</c:v>
                </c:pt>
                <c:pt idx="1">
                  <c:v>1998-2002</c:v>
                </c:pt>
                <c:pt idx="2">
                  <c:v>2003-2007</c:v>
                </c:pt>
                <c:pt idx="3">
                  <c:v>2008-2012</c:v>
                </c:pt>
              </c:strCache>
            </c:strRef>
          </c:cat>
          <c:val>
            <c:numRef>
              <c:f>Sheet1!$C$2:$C$5</c:f>
              <c:numCache>
                <c:formatCode>General</c:formatCode>
                <c:ptCount val="4"/>
                <c:pt idx="0">
                  <c:v>19.3</c:v>
                </c:pt>
                <c:pt idx="1">
                  <c:v>26.1</c:v>
                </c:pt>
                <c:pt idx="2">
                  <c:v>30.4</c:v>
                </c:pt>
                <c:pt idx="3">
                  <c:v>34.4</c:v>
                </c:pt>
              </c:numCache>
            </c:numRef>
          </c:val>
        </c:ser>
        <c:dLbls>
          <c:showLegendKey val="0"/>
          <c:showVal val="0"/>
          <c:showCatName val="0"/>
          <c:showSerName val="0"/>
          <c:showPercent val="0"/>
          <c:showBubbleSize val="0"/>
        </c:dLbls>
        <c:gapWidth val="150"/>
        <c:axId val="65018112"/>
        <c:axId val="65024000"/>
      </c:barChart>
      <c:catAx>
        <c:axId val="65018112"/>
        <c:scaling>
          <c:orientation val="minMax"/>
        </c:scaling>
        <c:delete val="0"/>
        <c:axPos val="b"/>
        <c:majorTickMark val="out"/>
        <c:minorTickMark val="none"/>
        <c:tickLblPos val="nextTo"/>
        <c:crossAx val="65024000"/>
        <c:crosses val="autoZero"/>
        <c:auto val="1"/>
        <c:lblAlgn val="ctr"/>
        <c:lblOffset val="100"/>
        <c:noMultiLvlLbl val="0"/>
      </c:catAx>
      <c:valAx>
        <c:axId val="65024000"/>
        <c:scaling>
          <c:orientation val="minMax"/>
        </c:scaling>
        <c:delete val="0"/>
        <c:axPos val="l"/>
        <c:majorGridlines/>
        <c:numFmt formatCode="General" sourceLinked="1"/>
        <c:majorTickMark val="out"/>
        <c:minorTickMark val="none"/>
        <c:tickLblPos val="nextTo"/>
        <c:crossAx val="6501811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Race Percentage</a:t>
            </a:r>
            <a:r>
              <a:rPr lang="en-US" baseline="0"/>
              <a:t> of Total Population, Minnesota, 2011</a:t>
            </a:r>
            <a:r>
              <a:rPr lang="en-US" baseline="30000"/>
              <a:t>6</a:t>
            </a:r>
            <a:endParaRPr lang="en-US"/>
          </a:p>
        </c:rich>
      </c:tx>
      <c:overlay val="0"/>
    </c:title>
    <c:autoTitleDeleted val="0"/>
    <c:plotArea>
      <c:layout/>
      <c:pieChart>
        <c:varyColors val="1"/>
        <c:ser>
          <c:idx val="0"/>
          <c:order val="0"/>
          <c:cat>
            <c:strRef>
              <c:f>Percentages!$A$17:$A$22</c:f>
              <c:strCache>
                <c:ptCount val="6"/>
                <c:pt idx="0">
                  <c:v>White</c:v>
                </c:pt>
                <c:pt idx="1">
                  <c:v>Black/African American</c:v>
                </c:pt>
                <c:pt idx="2">
                  <c:v>American Indian/Alaskan Native</c:v>
                </c:pt>
                <c:pt idx="3">
                  <c:v>Asian/Pacific Islander</c:v>
                </c:pt>
                <c:pt idx="4">
                  <c:v>Two or More Races</c:v>
                </c:pt>
                <c:pt idx="5">
                  <c:v>Some other Race</c:v>
                </c:pt>
              </c:strCache>
            </c:strRef>
          </c:cat>
          <c:val>
            <c:numRef>
              <c:f>Percentages!$O$4:$O$8</c:f>
              <c:numCache>
                <c:formatCode>0.00%</c:formatCode>
                <c:ptCount val="5"/>
                <c:pt idx="0">
                  <c:v>0.86916123730813577</c:v>
                </c:pt>
                <c:pt idx="1">
                  <c:v>5.3565658676624141E-2</c:v>
                </c:pt>
                <c:pt idx="2">
                  <c:v>1.2799584498081428E-2</c:v>
                </c:pt>
                <c:pt idx="3">
                  <c:v>4.2752468211989046E-2</c:v>
                </c:pt>
                <c:pt idx="4">
                  <c:v>2.1721051305169582E-2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Teen</a:t>
            </a:r>
            <a:r>
              <a:rPr lang="en-US" baseline="0"/>
              <a:t> Birth Rate per 1,000 15-19 Year Old Females</a:t>
            </a:r>
            <a:endParaRPr lang="en-US"/>
          </a:p>
        </c:rich>
      </c:tx>
      <c:overlay val="0"/>
    </c:title>
    <c:autoTitleDeleted val="0"/>
    <c:plotArea>
      <c:layout/>
      <c:barChart>
        <c:barDir val="col"/>
        <c:grouping val="clustered"/>
        <c:varyColors val="0"/>
        <c:ser>
          <c:idx val="0"/>
          <c:order val="0"/>
          <c:tx>
            <c:strRef>
              <c:f>Sheet1!$B$1</c:f>
              <c:strCache>
                <c:ptCount val="1"/>
                <c:pt idx="0">
                  <c:v>State of MN</c:v>
                </c:pt>
              </c:strCache>
            </c:strRef>
          </c:tx>
          <c:invertIfNegative val="0"/>
          <c:cat>
            <c:strRef>
              <c:f>Sheet1!$A$2:$A$5</c:f>
              <c:strCache>
                <c:ptCount val="4"/>
                <c:pt idx="0">
                  <c:v>1993-1997</c:v>
                </c:pt>
                <c:pt idx="1">
                  <c:v>1998-2002</c:v>
                </c:pt>
                <c:pt idx="2">
                  <c:v>2003-2007</c:v>
                </c:pt>
                <c:pt idx="3">
                  <c:v>2008-2012</c:v>
                </c:pt>
              </c:strCache>
            </c:strRef>
          </c:cat>
          <c:val>
            <c:numRef>
              <c:f>Sheet1!$B$2:$B$5</c:f>
              <c:numCache>
                <c:formatCode>General</c:formatCode>
                <c:ptCount val="4"/>
                <c:pt idx="0">
                  <c:v>33.042868292875703</c:v>
                </c:pt>
                <c:pt idx="1">
                  <c:v>28.986994274861239</c:v>
                </c:pt>
                <c:pt idx="2">
                  <c:v>27.147443597527683</c:v>
                </c:pt>
                <c:pt idx="3">
                  <c:v>22.358854710939756</c:v>
                </c:pt>
              </c:numCache>
            </c:numRef>
          </c:val>
        </c:ser>
        <c:ser>
          <c:idx val="1"/>
          <c:order val="1"/>
          <c:tx>
            <c:strRef>
              <c:f>Sheet1!$C$1</c:f>
              <c:strCache>
                <c:ptCount val="1"/>
                <c:pt idx="0">
                  <c:v>Countryside</c:v>
                </c:pt>
              </c:strCache>
            </c:strRef>
          </c:tx>
          <c:invertIfNegative val="0"/>
          <c:cat>
            <c:strRef>
              <c:f>Sheet1!$A$2:$A$5</c:f>
              <c:strCache>
                <c:ptCount val="4"/>
                <c:pt idx="0">
                  <c:v>1993-1997</c:v>
                </c:pt>
                <c:pt idx="1">
                  <c:v>1998-2002</c:v>
                </c:pt>
                <c:pt idx="2">
                  <c:v>2003-2007</c:v>
                </c:pt>
                <c:pt idx="3">
                  <c:v>2008-2012</c:v>
                </c:pt>
              </c:strCache>
            </c:strRef>
          </c:cat>
          <c:val>
            <c:numRef>
              <c:f>Sheet1!$C$2:$C$5</c:f>
              <c:numCache>
                <c:formatCode>General</c:formatCode>
                <c:ptCount val="4"/>
                <c:pt idx="0">
                  <c:v>31.41017216454199</c:v>
                </c:pt>
                <c:pt idx="1">
                  <c:v>30.316949931097842</c:v>
                </c:pt>
                <c:pt idx="2">
                  <c:v>25.63458155315406</c:v>
                </c:pt>
                <c:pt idx="3">
                  <c:v>28.848900314195944</c:v>
                </c:pt>
              </c:numCache>
            </c:numRef>
          </c:val>
        </c:ser>
        <c:dLbls>
          <c:showLegendKey val="0"/>
          <c:showVal val="0"/>
          <c:showCatName val="0"/>
          <c:showSerName val="0"/>
          <c:showPercent val="0"/>
          <c:showBubbleSize val="0"/>
        </c:dLbls>
        <c:gapWidth val="150"/>
        <c:axId val="65094784"/>
        <c:axId val="65096320"/>
      </c:barChart>
      <c:catAx>
        <c:axId val="65094784"/>
        <c:scaling>
          <c:orientation val="minMax"/>
        </c:scaling>
        <c:delete val="0"/>
        <c:axPos val="b"/>
        <c:majorTickMark val="out"/>
        <c:minorTickMark val="none"/>
        <c:tickLblPos val="nextTo"/>
        <c:crossAx val="65096320"/>
        <c:crosses val="autoZero"/>
        <c:auto val="1"/>
        <c:lblAlgn val="ctr"/>
        <c:lblOffset val="100"/>
        <c:noMultiLvlLbl val="0"/>
      </c:catAx>
      <c:valAx>
        <c:axId val="65096320"/>
        <c:scaling>
          <c:orientation val="minMax"/>
        </c:scaling>
        <c:delete val="0"/>
        <c:axPos val="l"/>
        <c:majorGridlines/>
        <c:numFmt formatCode="General" sourceLinked="1"/>
        <c:majorTickMark val="out"/>
        <c:minorTickMark val="none"/>
        <c:tickLblPos val="nextTo"/>
        <c:crossAx val="65094784"/>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Percentage of Infant Deaths from Total</a:t>
            </a:r>
            <a:r>
              <a:rPr lang="en-US" baseline="0"/>
              <a:t> Births</a:t>
            </a:r>
            <a:endParaRPr lang="en-US"/>
          </a:p>
        </c:rich>
      </c:tx>
      <c:overlay val="0"/>
    </c:title>
    <c:autoTitleDeleted val="0"/>
    <c:plotArea>
      <c:layout/>
      <c:barChart>
        <c:barDir val="col"/>
        <c:grouping val="clustered"/>
        <c:varyColors val="0"/>
        <c:ser>
          <c:idx val="0"/>
          <c:order val="0"/>
          <c:tx>
            <c:strRef>
              <c:f>Sheet1!$B$1</c:f>
              <c:strCache>
                <c:ptCount val="1"/>
                <c:pt idx="0">
                  <c:v>State of Minnesota</c:v>
                </c:pt>
              </c:strCache>
            </c:strRef>
          </c:tx>
          <c:invertIfNegative val="0"/>
          <c:cat>
            <c:strRef>
              <c:f>Sheet1!$A$2:$A$5</c:f>
              <c:strCache>
                <c:ptCount val="4"/>
                <c:pt idx="0">
                  <c:v>1993-1997</c:v>
                </c:pt>
                <c:pt idx="1">
                  <c:v>1998-2002</c:v>
                </c:pt>
                <c:pt idx="2">
                  <c:v>2003-2007</c:v>
                </c:pt>
                <c:pt idx="3">
                  <c:v>2008-2012</c:v>
                </c:pt>
              </c:strCache>
            </c:strRef>
          </c:cat>
          <c:val>
            <c:numRef>
              <c:f>Sheet1!$B$2:$B$5</c:f>
              <c:numCache>
                <c:formatCode>0.0%</c:formatCode>
                <c:ptCount val="4"/>
                <c:pt idx="0">
                  <c:v>6.8236799800221633E-3</c:v>
                </c:pt>
                <c:pt idx="1">
                  <c:v>5.6651613580784065E-3</c:v>
                </c:pt>
                <c:pt idx="2">
                  <c:v>4.8693199396839821E-3</c:v>
                </c:pt>
                <c:pt idx="3">
                  <c:v>5.1204084852483466E-3</c:v>
                </c:pt>
              </c:numCache>
            </c:numRef>
          </c:val>
        </c:ser>
        <c:ser>
          <c:idx val="1"/>
          <c:order val="1"/>
          <c:tx>
            <c:strRef>
              <c:f>Sheet1!$C$1</c:f>
              <c:strCache>
                <c:ptCount val="1"/>
                <c:pt idx="0">
                  <c:v>Countryside</c:v>
                </c:pt>
              </c:strCache>
            </c:strRef>
          </c:tx>
          <c:invertIfNegative val="0"/>
          <c:cat>
            <c:strRef>
              <c:f>Sheet1!$A$2:$A$5</c:f>
              <c:strCache>
                <c:ptCount val="4"/>
                <c:pt idx="0">
                  <c:v>1993-1997</c:v>
                </c:pt>
                <c:pt idx="1">
                  <c:v>1998-2002</c:v>
                </c:pt>
                <c:pt idx="2">
                  <c:v>2003-2007</c:v>
                </c:pt>
                <c:pt idx="3">
                  <c:v>2008-2012</c:v>
                </c:pt>
              </c:strCache>
            </c:strRef>
          </c:cat>
          <c:val>
            <c:numRef>
              <c:f>Sheet1!$C$2:$C$5</c:f>
              <c:numCache>
                <c:formatCode>0.0%</c:formatCode>
                <c:ptCount val="4"/>
                <c:pt idx="0">
                  <c:v>6.9292487235594457E-3</c:v>
                </c:pt>
                <c:pt idx="1">
                  <c:v>4.7524752475247524E-3</c:v>
                </c:pt>
                <c:pt idx="2">
                  <c:v>4.1761579347000758E-3</c:v>
                </c:pt>
                <c:pt idx="3">
                  <c:v>4.6118370484242886E-3</c:v>
                </c:pt>
              </c:numCache>
            </c:numRef>
          </c:val>
        </c:ser>
        <c:dLbls>
          <c:showLegendKey val="0"/>
          <c:showVal val="0"/>
          <c:showCatName val="0"/>
          <c:showSerName val="0"/>
          <c:showPercent val="0"/>
          <c:showBubbleSize val="0"/>
        </c:dLbls>
        <c:gapWidth val="150"/>
        <c:axId val="65126400"/>
        <c:axId val="65127936"/>
      </c:barChart>
      <c:catAx>
        <c:axId val="65126400"/>
        <c:scaling>
          <c:orientation val="minMax"/>
        </c:scaling>
        <c:delete val="0"/>
        <c:axPos val="b"/>
        <c:majorTickMark val="out"/>
        <c:minorTickMark val="none"/>
        <c:tickLblPos val="nextTo"/>
        <c:crossAx val="65127936"/>
        <c:crosses val="autoZero"/>
        <c:auto val="1"/>
        <c:lblAlgn val="ctr"/>
        <c:lblOffset val="100"/>
        <c:noMultiLvlLbl val="0"/>
      </c:catAx>
      <c:valAx>
        <c:axId val="65127936"/>
        <c:scaling>
          <c:orientation val="minMax"/>
        </c:scaling>
        <c:delete val="0"/>
        <c:axPos val="l"/>
        <c:majorGridlines/>
        <c:numFmt formatCode="0.0%" sourceLinked="1"/>
        <c:majorTickMark val="out"/>
        <c:minorTickMark val="none"/>
        <c:tickLblPos val="nextTo"/>
        <c:crossAx val="65126400"/>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Percentage of Births by Mother Race, Countryside 2011</a:t>
            </a:r>
          </a:p>
        </c:rich>
      </c:tx>
      <c:overlay val="0"/>
    </c:title>
    <c:autoTitleDeleted val="0"/>
    <c:plotArea>
      <c:layout/>
      <c:pieChart>
        <c:varyColors val="1"/>
        <c:ser>
          <c:idx val="0"/>
          <c:order val="0"/>
          <c:tx>
            <c:strRef>
              <c:f>Sheet1!$B$1</c:f>
              <c:strCache>
                <c:ptCount val="1"/>
                <c:pt idx="0">
                  <c:v>Percentage of Births by Race</c:v>
                </c:pt>
              </c:strCache>
            </c:strRef>
          </c:tx>
          <c:cat>
            <c:strRef>
              <c:f>Sheet1!$A$2:$A$6</c:f>
              <c:strCache>
                <c:ptCount val="5"/>
                <c:pt idx="0">
                  <c:v>White</c:v>
                </c:pt>
                <c:pt idx="1">
                  <c:v>African American</c:v>
                </c:pt>
                <c:pt idx="2">
                  <c:v>American Indian</c:v>
                </c:pt>
                <c:pt idx="3">
                  <c:v>Asian</c:v>
                </c:pt>
                <c:pt idx="4">
                  <c:v>Unknown / Other</c:v>
                </c:pt>
              </c:strCache>
            </c:strRef>
          </c:cat>
          <c:val>
            <c:numRef>
              <c:f>Sheet1!$B$2:$B$6</c:f>
              <c:numCache>
                <c:formatCode>General</c:formatCode>
                <c:ptCount val="5"/>
                <c:pt idx="0">
                  <c:v>0.90944123314065506</c:v>
                </c:pt>
                <c:pt idx="1">
                  <c:v>7.7071290944123313E-3</c:v>
                </c:pt>
                <c:pt idx="2">
                  <c:v>1.9267822736030827E-2</c:v>
                </c:pt>
                <c:pt idx="3">
                  <c:v>2.6974951830443159E-2</c:v>
                </c:pt>
                <c:pt idx="4">
                  <c:v>3.6608863198458574E-2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Percentage of Births by Mother Race, State of MN</a:t>
            </a:r>
            <a:r>
              <a:rPr lang="en-US" baseline="0"/>
              <a:t> 2011</a:t>
            </a:r>
            <a:endParaRPr lang="en-US"/>
          </a:p>
        </c:rich>
      </c:tx>
      <c:overlay val="0"/>
    </c:title>
    <c:autoTitleDeleted val="0"/>
    <c:plotArea>
      <c:layout/>
      <c:pieChart>
        <c:varyColors val="1"/>
        <c:ser>
          <c:idx val="0"/>
          <c:order val="0"/>
          <c:tx>
            <c:strRef>
              <c:f>Sheet1!$B$1</c:f>
              <c:strCache>
                <c:ptCount val="1"/>
                <c:pt idx="0">
                  <c:v>Column1</c:v>
                </c:pt>
              </c:strCache>
            </c:strRef>
          </c:tx>
          <c:cat>
            <c:strRef>
              <c:f>Sheet1!$A$2:$A$6</c:f>
              <c:strCache>
                <c:ptCount val="5"/>
                <c:pt idx="0">
                  <c:v>White</c:v>
                </c:pt>
                <c:pt idx="1">
                  <c:v>African American</c:v>
                </c:pt>
                <c:pt idx="2">
                  <c:v>American Indian</c:v>
                </c:pt>
                <c:pt idx="3">
                  <c:v>Asian</c:v>
                </c:pt>
                <c:pt idx="4">
                  <c:v>Unknown / Other</c:v>
                </c:pt>
              </c:strCache>
            </c:strRef>
          </c:cat>
          <c:val>
            <c:numRef>
              <c:f>Sheet1!$B$2:$B$6</c:f>
              <c:numCache>
                <c:formatCode>General</c:formatCode>
                <c:ptCount val="5"/>
                <c:pt idx="0">
                  <c:v>0.76375409260991578</c:v>
                </c:pt>
                <c:pt idx="1">
                  <c:v>9.5781688493919548E-2</c:v>
                </c:pt>
                <c:pt idx="2">
                  <c:v>2.1150023386342375E-2</c:v>
                </c:pt>
                <c:pt idx="3">
                  <c:v>7.3082319925163702E-2</c:v>
                </c:pt>
                <c:pt idx="4">
                  <c:v>4.6231875584658556E-2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Age</a:t>
            </a:r>
            <a:r>
              <a:rPr lang="en-US" baseline="0"/>
              <a:t> Adjusted Death Rate per 100,000 Population</a:t>
            </a:r>
            <a:endParaRPr lang="en-US"/>
          </a:p>
        </c:rich>
      </c:tx>
      <c:overlay val="0"/>
    </c:title>
    <c:autoTitleDeleted val="0"/>
    <c:plotArea>
      <c:layout/>
      <c:barChart>
        <c:barDir val="col"/>
        <c:grouping val="clustered"/>
        <c:varyColors val="0"/>
        <c:ser>
          <c:idx val="0"/>
          <c:order val="0"/>
          <c:tx>
            <c:strRef>
              <c:f>Sheet1!$B$1</c:f>
              <c:strCache>
                <c:ptCount val="1"/>
                <c:pt idx="0">
                  <c:v>State of MN</c:v>
                </c:pt>
              </c:strCache>
            </c:strRef>
          </c:tx>
          <c:invertIfNegative val="0"/>
          <c:cat>
            <c:strRef>
              <c:f>Sheet1!$A$2:$A$5</c:f>
              <c:strCache>
                <c:ptCount val="4"/>
                <c:pt idx="0">
                  <c:v>1993-1997</c:v>
                </c:pt>
                <c:pt idx="1">
                  <c:v>1998-2002</c:v>
                </c:pt>
                <c:pt idx="2">
                  <c:v>2003-2007</c:v>
                </c:pt>
                <c:pt idx="3">
                  <c:v>2008-2012</c:v>
                </c:pt>
              </c:strCache>
            </c:strRef>
          </c:cat>
          <c:val>
            <c:numRef>
              <c:f>Sheet1!$B$2:$B$5</c:f>
              <c:numCache>
                <c:formatCode>General</c:formatCode>
                <c:ptCount val="4"/>
                <c:pt idx="0">
                  <c:v>806.4</c:v>
                </c:pt>
                <c:pt idx="1">
                  <c:v>761</c:v>
                </c:pt>
                <c:pt idx="2">
                  <c:v>682.4</c:v>
                </c:pt>
                <c:pt idx="3">
                  <c:v>657.7</c:v>
                </c:pt>
              </c:numCache>
            </c:numRef>
          </c:val>
        </c:ser>
        <c:ser>
          <c:idx val="1"/>
          <c:order val="1"/>
          <c:tx>
            <c:strRef>
              <c:f>Sheet1!$C$1</c:f>
              <c:strCache>
                <c:ptCount val="1"/>
                <c:pt idx="0">
                  <c:v>Countryside</c:v>
                </c:pt>
              </c:strCache>
            </c:strRef>
          </c:tx>
          <c:invertIfNegative val="0"/>
          <c:cat>
            <c:strRef>
              <c:f>Sheet1!$A$2:$A$5</c:f>
              <c:strCache>
                <c:ptCount val="4"/>
                <c:pt idx="0">
                  <c:v>1993-1997</c:v>
                </c:pt>
                <c:pt idx="1">
                  <c:v>1998-2002</c:v>
                </c:pt>
                <c:pt idx="2">
                  <c:v>2003-2007</c:v>
                </c:pt>
                <c:pt idx="3">
                  <c:v>2008-2012</c:v>
                </c:pt>
              </c:strCache>
            </c:strRef>
          </c:cat>
          <c:val>
            <c:numRef>
              <c:f>Sheet1!$C$2:$C$5</c:f>
              <c:numCache>
                <c:formatCode>General</c:formatCode>
                <c:ptCount val="4"/>
                <c:pt idx="0">
                  <c:v>762.2</c:v>
                </c:pt>
                <c:pt idx="1">
                  <c:v>744.2</c:v>
                </c:pt>
                <c:pt idx="2">
                  <c:v>659.3</c:v>
                </c:pt>
                <c:pt idx="3">
                  <c:v>656</c:v>
                </c:pt>
              </c:numCache>
            </c:numRef>
          </c:val>
        </c:ser>
        <c:dLbls>
          <c:showLegendKey val="0"/>
          <c:showVal val="0"/>
          <c:showCatName val="0"/>
          <c:showSerName val="0"/>
          <c:showPercent val="0"/>
          <c:showBubbleSize val="0"/>
        </c:dLbls>
        <c:gapWidth val="150"/>
        <c:axId val="65236992"/>
        <c:axId val="65238528"/>
      </c:barChart>
      <c:catAx>
        <c:axId val="65236992"/>
        <c:scaling>
          <c:orientation val="minMax"/>
        </c:scaling>
        <c:delete val="0"/>
        <c:axPos val="b"/>
        <c:majorTickMark val="out"/>
        <c:minorTickMark val="none"/>
        <c:tickLblPos val="nextTo"/>
        <c:crossAx val="65238528"/>
        <c:crosses val="autoZero"/>
        <c:auto val="1"/>
        <c:lblAlgn val="ctr"/>
        <c:lblOffset val="100"/>
        <c:noMultiLvlLbl val="0"/>
      </c:catAx>
      <c:valAx>
        <c:axId val="65238528"/>
        <c:scaling>
          <c:orientation val="minMax"/>
        </c:scaling>
        <c:delete val="0"/>
        <c:axPos val="l"/>
        <c:majorGridlines/>
        <c:numFmt formatCode="General" sourceLinked="1"/>
        <c:majorTickMark val="out"/>
        <c:minorTickMark val="none"/>
        <c:tickLblPos val="nextTo"/>
        <c:crossAx val="65236992"/>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Age Adjusted</a:t>
            </a:r>
            <a:r>
              <a:rPr lang="en-US" sz="1400" baseline="0"/>
              <a:t> Death Rate- Males</a:t>
            </a:r>
            <a:endParaRPr lang="en-US" sz="1400"/>
          </a:p>
        </c:rich>
      </c:tx>
      <c:overlay val="0"/>
    </c:title>
    <c:autoTitleDeleted val="0"/>
    <c:plotArea>
      <c:layout/>
      <c:barChart>
        <c:barDir val="col"/>
        <c:grouping val="clustered"/>
        <c:varyColors val="0"/>
        <c:ser>
          <c:idx val="0"/>
          <c:order val="0"/>
          <c:tx>
            <c:strRef>
              <c:f>Sheet1!$B$1</c:f>
              <c:strCache>
                <c:ptCount val="1"/>
                <c:pt idx="0">
                  <c:v>State of MN</c:v>
                </c:pt>
              </c:strCache>
            </c:strRef>
          </c:tx>
          <c:invertIfNegative val="0"/>
          <c:cat>
            <c:strRef>
              <c:f>Sheet1!$A$2:$A$5</c:f>
              <c:strCache>
                <c:ptCount val="4"/>
                <c:pt idx="0">
                  <c:v>1993-1997</c:v>
                </c:pt>
                <c:pt idx="1">
                  <c:v>1998-2002</c:v>
                </c:pt>
                <c:pt idx="2">
                  <c:v>2003-2007</c:v>
                </c:pt>
                <c:pt idx="3">
                  <c:v>2008-2012</c:v>
                </c:pt>
              </c:strCache>
            </c:strRef>
          </c:cat>
          <c:val>
            <c:numRef>
              <c:f>Sheet1!$B$2:$B$5</c:f>
              <c:numCache>
                <c:formatCode>General</c:formatCode>
                <c:ptCount val="4"/>
                <c:pt idx="0">
                  <c:v>1019.0552440571552</c:v>
                </c:pt>
                <c:pt idx="1">
                  <c:v>927.97938849312095</c:v>
                </c:pt>
                <c:pt idx="2">
                  <c:v>820.40119607691838</c:v>
                </c:pt>
                <c:pt idx="3">
                  <c:v>780.95962416574162</c:v>
                </c:pt>
              </c:numCache>
            </c:numRef>
          </c:val>
        </c:ser>
        <c:ser>
          <c:idx val="1"/>
          <c:order val="1"/>
          <c:tx>
            <c:strRef>
              <c:f>Sheet1!$C$1</c:f>
              <c:strCache>
                <c:ptCount val="1"/>
                <c:pt idx="0">
                  <c:v>Countryside</c:v>
                </c:pt>
              </c:strCache>
            </c:strRef>
          </c:tx>
          <c:invertIfNegative val="0"/>
          <c:cat>
            <c:strRef>
              <c:f>Sheet1!$A$2:$A$5</c:f>
              <c:strCache>
                <c:ptCount val="4"/>
                <c:pt idx="0">
                  <c:v>1993-1997</c:v>
                </c:pt>
                <c:pt idx="1">
                  <c:v>1998-2002</c:v>
                </c:pt>
                <c:pt idx="2">
                  <c:v>2003-2007</c:v>
                </c:pt>
                <c:pt idx="3">
                  <c:v>2008-2012</c:v>
                </c:pt>
              </c:strCache>
            </c:strRef>
          </c:cat>
          <c:val>
            <c:numRef>
              <c:f>Sheet1!$C$2:$C$5</c:f>
              <c:numCache>
                <c:formatCode>General</c:formatCode>
                <c:ptCount val="4"/>
                <c:pt idx="0">
                  <c:v>964.45509407480472</c:v>
                </c:pt>
                <c:pt idx="1">
                  <c:v>919.14004424574864</c:v>
                </c:pt>
                <c:pt idx="2">
                  <c:v>813.41086677473197</c:v>
                </c:pt>
                <c:pt idx="3">
                  <c:v>778.86760263053429</c:v>
                </c:pt>
              </c:numCache>
            </c:numRef>
          </c:val>
        </c:ser>
        <c:dLbls>
          <c:showLegendKey val="0"/>
          <c:showVal val="0"/>
          <c:showCatName val="0"/>
          <c:showSerName val="0"/>
          <c:showPercent val="0"/>
          <c:showBubbleSize val="0"/>
        </c:dLbls>
        <c:gapWidth val="150"/>
        <c:axId val="65272064"/>
        <c:axId val="72220672"/>
      </c:barChart>
      <c:catAx>
        <c:axId val="65272064"/>
        <c:scaling>
          <c:orientation val="minMax"/>
        </c:scaling>
        <c:delete val="0"/>
        <c:axPos val="b"/>
        <c:majorTickMark val="out"/>
        <c:minorTickMark val="none"/>
        <c:tickLblPos val="nextTo"/>
        <c:crossAx val="72220672"/>
        <c:crosses val="autoZero"/>
        <c:auto val="1"/>
        <c:lblAlgn val="ctr"/>
        <c:lblOffset val="100"/>
        <c:noMultiLvlLbl val="0"/>
      </c:catAx>
      <c:valAx>
        <c:axId val="72220672"/>
        <c:scaling>
          <c:orientation val="minMax"/>
        </c:scaling>
        <c:delete val="0"/>
        <c:axPos val="l"/>
        <c:majorGridlines/>
        <c:numFmt formatCode="General" sourceLinked="1"/>
        <c:majorTickMark val="out"/>
        <c:minorTickMark val="none"/>
        <c:tickLblPos val="nextTo"/>
        <c:crossAx val="65272064"/>
        <c:crosses val="autoZero"/>
        <c:crossBetween val="between"/>
      </c:valAx>
    </c:plotArea>
    <c:legend>
      <c:legendPos val="b"/>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Age Adjusted Death Rate- Females</a:t>
            </a:r>
          </a:p>
        </c:rich>
      </c:tx>
      <c:overlay val="0"/>
    </c:title>
    <c:autoTitleDeleted val="0"/>
    <c:plotArea>
      <c:layout/>
      <c:barChart>
        <c:barDir val="col"/>
        <c:grouping val="clustered"/>
        <c:varyColors val="0"/>
        <c:ser>
          <c:idx val="0"/>
          <c:order val="0"/>
          <c:tx>
            <c:strRef>
              <c:f>Sheet1!$B$1</c:f>
              <c:strCache>
                <c:ptCount val="1"/>
                <c:pt idx="0">
                  <c:v>State of MN</c:v>
                </c:pt>
              </c:strCache>
            </c:strRef>
          </c:tx>
          <c:invertIfNegative val="0"/>
          <c:cat>
            <c:strRef>
              <c:f>Sheet1!$A$2:$A$5</c:f>
              <c:strCache>
                <c:ptCount val="4"/>
                <c:pt idx="0">
                  <c:v>1993-1997</c:v>
                </c:pt>
                <c:pt idx="1">
                  <c:v>1998-2002</c:v>
                </c:pt>
                <c:pt idx="2">
                  <c:v>2003-2007</c:v>
                </c:pt>
                <c:pt idx="3">
                  <c:v>2008-2012</c:v>
                </c:pt>
              </c:strCache>
            </c:strRef>
          </c:cat>
          <c:val>
            <c:numRef>
              <c:f>Sheet1!$B$2:$B$5</c:f>
              <c:numCache>
                <c:formatCode>General</c:formatCode>
                <c:ptCount val="4"/>
                <c:pt idx="0">
                  <c:v>656.61145646718342</c:v>
                </c:pt>
                <c:pt idx="1">
                  <c:v>638.02100691230225</c:v>
                </c:pt>
                <c:pt idx="2">
                  <c:v>577.0347135256618</c:v>
                </c:pt>
                <c:pt idx="3">
                  <c:v>559.98669272683378</c:v>
                </c:pt>
              </c:numCache>
            </c:numRef>
          </c:val>
        </c:ser>
        <c:ser>
          <c:idx val="1"/>
          <c:order val="1"/>
          <c:tx>
            <c:strRef>
              <c:f>Sheet1!$C$1</c:f>
              <c:strCache>
                <c:ptCount val="1"/>
                <c:pt idx="0">
                  <c:v>Countryside</c:v>
                </c:pt>
              </c:strCache>
            </c:strRef>
          </c:tx>
          <c:invertIfNegative val="0"/>
          <c:cat>
            <c:strRef>
              <c:f>Sheet1!$A$2:$A$5</c:f>
              <c:strCache>
                <c:ptCount val="4"/>
                <c:pt idx="0">
                  <c:v>1993-1997</c:v>
                </c:pt>
                <c:pt idx="1">
                  <c:v>1998-2002</c:v>
                </c:pt>
                <c:pt idx="2">
                  <c:v>2003-2007</c:v>
                </c:pt>
                <c:pt idx="3">
                  <c:v>2008-2012</c:v>
                </c:pt>
              </c:strCache>
            </c:strRef>
          </c:cat>
          <c:val>
            <c:numRef>
              <c:f>Sheet1!$C$2:$C$5</c:f>
              <c:numCache>
                <c:formatCode>General</c:formatCode>
                <c:ptCount val="4"/>
                <c:pt idx="0">
                  <c:v>598.44964988128027</c:v>
                </c:pt>
                <c:pt idx="1">
                  <c:v>601.12572204446997</c:v>
                </c:pt>
                <c:pt idx="2">
                  <c:v>542.06329952461715</c:v>
                </c:pt>
                <c:pt idx="3">
                  <c:v>556.14248649778187</c:v>
                </c:pt>
              </c:numCache>
            </c:numRef>
          </c:val>
        </c:ser>
        <c:dLbls>
          <c:showLegendKey val="0"/>
          <c:showVal val="0"/>
          <c:showCatName val="0"/>
          <c:showSerName val="0"/>
          <c:showPercent val="0"/>
          <c:showBubbleSize val="0"/>
        </c:dLbls>
        <c:gapWidth val="150"/>
        <c:axId val="72291072"/>
        <c:axId val="72292608"/>
      </c:barChart>
      <c:catAx>
        <c:axId val="72291072"/>
        <c:scaling>
          <c:orientation val="minMax"/>
        </c:scaling>
        <c:delete val="0"/>
        <c:axPos val="b"/>
        <c:majorTickMark val="out"/>
        <c:minorTickMark val="none"/>
        <c:tickLblPos val="nextTo"/>
        <c:crossAx val="72292608"/>
        <c:crosses val="autoZero"/>
        <c:auto val="1"/>
        <c:lblAlgn val="ctr"/>
        <c:lblOffset val="100"/>
        <c:noMultiLvlLbl val="0"/>
      </c:catAx>
      <c:valAx>
        <c:axId val="72292608"/>
        <c:scaling>
          <c:orientation val="minMax"/>
          <c:max val="1200"/>
        </c:scaling>
        <c:delete val="0"/>
        <c:axPos val="l"/>
        <c:majorGridlines/>
        <c:numFmt formatCode="General" sourceLinked="1"/>
        <c:majorTickMark val="out"/>
        <c:minorTickMark val="none"/>
        <c:tickLblPos val="nextTo"/>
        <c:crossAx val="72291072"/>
        <c:crosses val="autoZero"/>
        <c:crossBetween val="between"/>
      </c:valAx>
    </c:plotArea>
    <c:legend>
      <c:legendPos val="b"/>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Countryside Age Adjusted</a:t>
            </a:r>
            <a:r>
              <a:rPr lang="en-US" baseline="0"/>
              <a:t> Death Rate</a:t>
            </a:r>
            <a:endParaRPr lang="en-US"/>
          </a:p>
        </c:rich>
      </c:tx>
      <c:overlay val="0"/>
    </c:title>
    <c:autoTitleDeleted val="0"/>
    <c:plotArea>
      <c:layout/>
      <c:barChart>
        <c:barDir val="col"/>
        <c:grouping val="clustered"/>
        <c:varyColors val="0"/>
        <c:ser>
          <c:idx val="0"/>
          <c:order val="0"/>
          <c:tx>
            <c:strRef>
              <c:f>Sheet1!$B$1</c:f>
              <c:strCache>
                <c:ptCount val="1"/>
                <c:pt idx="0">
                  <c:v>Males</c:v>
                </c:pt>
              </c:strCache>
            </c:strRef>
          </c:tx>
          <c:invertIfNegative val="0"/>
          <c:cat>
            <c:strRef>
              <c:f>Sheet1!$A$2:$A$5</c:f>
              <c:strCache>
                <c:ptCount val="4"/>
                <c:pt idx="0">
                  <c:v>1993-1997</c:v>
                </c:pt>
                <c:pt idx="1">
                  <c:v>1998-2002</c:v>
                </c:pt>
                <c:pt idx="2">
                  <c:v>2003-2007</c:v>
                </c:pt>
                <c:pt idx="3">
                  <c:v>2008-2012</c:v>
                </c:pt>
              </c:strCache>
            </c:strRef>
          </c:cat>
          <c:val>
            <c:numRef>
              <c:f>Sheet1!$B$2:$B$5</c:f>
              <c:numCache>
                <c:formatCode>General</c:formatCode>
                <c:ptCount val="4"/>
                <c:pt idx="0">
                  <c:v>964.45509407480472</c:v>
                </c:pt>
                <c:pt idx="1">
                  <c:v>919.14004424574864</c:v>
                </c:pt>
                <c:pt idx="2">
                  <c:v>813.41086677473197</c:v>
                </c:pt>
                <c:pt idx="3">
                  <c:v>778.86760263053429</c:v>
                </c:pt>
              </c:numCache>
            </c:numRef>
          </c:val>
        </c:ser>
        <c:ser>
          <c:idx val="1"/>
          <c:order val="1"/>
          <c:tx>
            <c:strRef>
              <c:f>Sheet1!$C$1</c:f>
              <c:strCache>
                <c:ptCount val="1"/>
                <c:pt idx="0">
                  <c:v>Females</c:v>
                </c:pt>
              </c:strCache>
            </c:strRef>
          </c:tx>
          <c:invertIfNegative val="0"/>
          <c:cat>
            <c:strRef>
              <c:f>Sheet1!$A$2:$A$5</c:f>
              <c:strCache>
                <c:ptCount val="4"/>
                <c:pt idx="0">
                  <c:v>1993-1997</c:v>
                </c:pt>
                <c:pt idx="1">
                  <c:v>1998-2002</c:v>
                </c:pt>
                <c:pt idx="2">
                  <c:v>2003-2007</c:v>
                </c:pt>
                <c:pt idx="3">
                  <c:v>2008-2012</c:v>
                </c:pt>
              </c:strCache>
            </c:strRef>
          </c:cat>
          <c:val>
            <c:numRef>
              <c:f>Sheet1!$C$2:$C$5</c:f>
              <c:numCache>
                <c:formatCode>General</c:formatCode>
                <c:ptCount val="4"/>
                <c:pt idx="0">
                  <c:v>598.44964988128027</c:v>
                </c:pt>
                <c:pt idx="1">
                  <c:v>601.12572204446997</c:v>
                </c:pt>
                <c:pt idx="2">
                  <c:v>542.06329952461715</c:v>
                </c:pt>
                <c:pt idx="3">
                  <c:v>556.14248649778187</c:v>
                </c:pt>
              </c:numCache>
            </c:numRef>
          </c:val>
        </c:ser>
        <c:dLbls>
          <c:showLegendKey val="0"/>
          <c:showVal val="0"/>
          <c:showCatName val="0"/>
          <c:showSerName val="0"/>
          <c:showPercent val="0"/>
          <c:showBubbleSize val="0"/>
        </c:dLbls>
        <c:gapWidth val="150"/>
        <c:axId val="72310144"/>
        <c:axId val="72311936"/>
      </c:barChart>
      <c:catAx>
        <c:axId val="72310144"/>
        <c:scaling>
          <c:orientation val="minMax"/>
        </c:scaling>
        <c:delete val="0"/>
        <c:axPos val="b"/>
        <c:majorTickMark val="out"/>
        <c:minorTickMark val="none"/>
        <c:tickLblPos val="nextTo"/>
        <c:crossAx val="72311936"/>
        <c:crosses val="autoZero"/>
        <c:auto val="1"/>
        <c:lblAlgn val="ctr"/>
        <c:lblOffset val="100"/>
        <c:noMultiLvlLbl val="0"/>
      </c:catAx>
      <c:valAx>
        <c:axId val="72311936"/>
        <c:scaling>
          <c:orientation val="minMax"/>
        </c:scaling>
        <c:delete val="0"/>
        <c:axPos val="l"/>
        <c:majorGridlines/>
        <c:numFmt formatCode="General" sourceLinked="1"/>
        <c:majorTickMark val="out"/>
        <c:minorTickMark val="none"/>
        <c:tickLblPos val="nextTo"/>
        <c:crossAx val="72310144"/>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 of 9th and 12th Grade Students Who Smoked Any Cigarettes in the Last 30 Days</a:t>
            </a:r>
          </a:p>
        </c:rich>
      </c:tx>
      <c:overlay val="0"/>
    </c:title>
    <c:autoTitleDeleted val="0"/>
    <c:plotArea>
      <c:layout/>
      <c:barChart>
        <c:barDir val="col"/>
        <c:grouping val="clustered"/>
        <c:varyColors val="0"/>
        <c:ser>
          <c:idx val="0"/>
          <c:order val="0"/>
          <c:tx>
            <c:strRef>
              <c:f>Sheet1!$B$1</c:f>
              <c:strCache>
                <c:ptCount val="1"/>
                <c:pt idx="0">
                  <c:v>State 9th</c:v>
                </c:pt>
              </c:strCache>
            </c:strRef>
          </c:tx>
          <c:invertIfNegative val="0"/>
          <c:cat>
            <c:numRef>
              <c:f>Sheet1!$A$2:$A$6</c:f>
              <c:numCache>
                <c:formatCode>General</c:formatCode>
                <c:ptCount val="5"/>
                <c:pt idx="0">
                  <c:v>1998</c:v>
                </c:pt>
                <c:pt idx="1">
                  <c:v>2001</c:v>
                </c:pt>
                <c:pt idx="2">
                  <c:v>2004</c:v>
                </c:pt>
                <c:pt idx="3">
                  <c:v>2007</c:v>
                </c:pt>
                <c:pt idx="4">
                  <c:v>2010</c:v>
                </c:pt>
              </c:numCache>
            </c:numRef>
          </c:cat>
          <c:val>
            <c:numRef>
              <c:f>Sheet1!$B$2:$B$6</c:f>
              <c:numCache>
                <c:formatCode>General</c:formatCode>
                <c:ptCount val="5"/>
                <c:pt idx="0">
                  <c:v>30.483434965738535</c:v>
                </c:pt>
                <c:pt idx="1">
                  <c:v>19.14064953828759</c:v>
                </c:pt>
                <c:pt idx="2">
                  <c:v>14.891861374098939</c:v>
                </c:pt>
                <c:pt idx="3">
                  <c:v>10.705382020824253</c:v>
                </c:pt>
                <c:pt idx="4">
                  <c:v>9.1678515810142809</c:v>
                </c:pt>
              </c:numCache>
            </c:numRef>
          </c:val>
        </c:ser>
        <c:ser>
          <c:idx val="1"/>
          <c:order val="1"/>
          <c:tx>
            <c:strRef>
              <c:f>Sheet1!$C$1</c:f>
              <c:strCache>
                <c:ptCount val="1"/>
                <c:pt idx="0">
                  <c:v>Countryside 9th</c:v>
                </c:pt>
              </c:strCache>
            </c:strRef>
          </c:tx>
          <c:spPr>
            <a:solidFill>
              <a:schemeClr val="accent1">
                <a:lumMod val="60000"/>
                <a:lumOff val="40000"/>
              </a:schemeClr>
            </a:solidFill>
          </c:spPr>
          <c:invertIfNegative val="0"/>
          <c:cat>
            <c:numRef>
              <c:f>Sheet1!$A$2:$A$6</c:f>
              <c:numCache>
                <c:formatCode>General</c:formatCode>
                <c:ptCount val="5"/>
                <c:pt idx="0">
                  <c:v>1998</c:v>
                </c:pt>
                <c:pt idx="1">
                  <c:v>2001</c:v>
                </c:pt>
                <c:pt idx="2">
                  <c:v>2004</c:v>
                </c:pt>
                <c:pt idx="3">
                  <c:v>2007</c:v>
                </c:pt>
                <c:pt idx="4">
                  <c:v>2010</c:v>
                </c:pt>
              </c:numCache>
            </c:numRef>
          </c:cat>
          <c:val>
            <c:numRef>
              <c:f>Sheet1!$C$2:$C$6</c:f>
              <c:numCache>
                <c:formatCode>General</c:formatCode>
                <c:ptCount val="5"/>
                <c:pt idx="0">
                  <c:v>28.131416837782353</c:v>
                </c:pt>
                <c:pt idx="1">
                  <c:v>21.75438596491227</c:v>
                </c:pt>
                <c:pt idx="2">
                  <c:v>20.305676855895186</c:v>
                </c:pt>
                <c:pt idx="3">
                  <c:v>11.254019292604498</c:v>
                </c:pt>
                <c:pt idx="4">
                  <c:v>9.8086124401913928</c:v>
                </c:pt>
              </c:numCache>
            </c:numRef>
          </c:val>
        </c:ser>
        <c:ser>
          <c:idx val="2"/>
          <c:order val="2"/>
          <c:tx>
            <c:strRef>
              <c:f>Sheet1!$D$1</c:f>
              <c:strCache>
                <c:ptCount val="1"/>
                <c:pt idx="0">
                  <c:v>State 12th</c:v>
                </c:pt>
              </c:strCache>
            </c:strRef>
          </c:tx>
          <c:invertIfNegative val="0"/>
          <c:cat>
            <c:numRef>
              <c:f>Sheet1!$A$2:$A$6</c:f>
              <c:numCache>
                <c:formatCode>General</c:formatCode>
                <c:ptCount val="5"/>
                <c:pt idx="0">
                  <c:v>1998</c:v>
                </c:pt>
                <c:pt idx="1">
                  <c:v>2001</c:v>
                </c:pt>
                <c:pt idx="2">
                  <c:v>2004</c:v>
                </c:pt>
                <c:pt idx="3">
                  <c:v>2007</c:v>
                </c:pt>
                <c:pt idx="4">
                  <c:v>2010</c:v>
                </c:pt>
              </c:numCache>
            </c:numRef>
          </c:cat>
          <c:val>
            <c:numRef>
              <c:f>Sheet1!$D$2:$D$6</c:f>
              <c:numCache>
                <c:formatCode>General</c:formatCode>
                <c:ptCount val="5"/>
                <c:pt idx="0">
                  <c:v>42.945972526252135</c:v>
                </c:pt>
                <c:pt idx="1">
                  <c:v>36.176091939585646</c:v>
                </c:pt>
                <c:pt idx="2">
                  <c:v>28.370159836190794</c:v>
                </c:pt>
                <c:pt idx="3">
                  <c:v>23.831413221478343</c:v>
                </c:pt>
                <c:pt idx="4">
                  <c:v>20.194371917609391</c:v>
                </c:pt>
              </c:numCache>
            </c:numRef>
          </c:val>
        </c:ser>
        <c:ser>
          <c:idx val="3"/>
          <c:order val="3"/>
          <c:tx>
            <c:strRef>
              <c:f>Sheet1!$E$1</c:f>
              <c:strCache>
                <c:ptCount val="1"/>
                <c:pt idx="0">
                  <c:v>Countryisde 12th</c:v>
                </c:pt>
              </c:strCache>
            </c:strRef>
          </c:tx>
          <c:spPr>
            <a:solidFill>
              <a:schemeClr val="accent3">
                <a:lumMod val="60000"/>
                <a:lumOff val="40000"/>
              </a:schemeClr>
            </a:solidFill>
          </c:spPr>
          <c:invertIfNegative val="0"/>
          <c:cat>
            <c:numRef>
              <c:f>Sheet1!$A$2:$A$6</c:f>
              <c:numCache>
                <c:formatCode>General</c:formatCode>
                <c:ptCount val="5"/>
                <c:pt idx="0">
                  <c:v>1998</c:v>
                </c:pt>
                <c:pt idx="1">
                  <c:v>2001</c:v>
                </c:pt>
                <c:pt idx="2">
                  <c:v>2004</c:v>
                </c:pt>
                <c:pt idx="3">
                  <c:v>2007</c:v>
                </c:pt>
                <c:pt idx="4">
                  <c:v>2010</c:v>
                </c:pt>
              </c:numCache>
            </c:numRef>
          </c:cat>
          <c:val>
            <c:numRef>
              <c:f>Sheet1!$E$2:$E$6</c:f>
              <c:numCache>
                <c:formatCode>General</c:formatCode>
                <c:ptCount val="5"/>
                <c:pt idx="0">
                  <c:v>40.145985401459896</c:v>
                </c:pt>
                <c:pt idx="1">
                  <c:v>40.782122905027926</c:v>
                </c:pt>
                <c:pt idx="2">
                  <c:v>39.182692307692299</c:v>
                </c:pt>
                <c:pt idx="3">
                  <c:v>26.481481481481474</c:v>
                </c:pt>
                <c:pt idx="4">
                  <c:v>21.359223300970861</c:v>
                </c:pt>
              </c:numCache>
            </c:numRef>
          </c:val>
        </c:ser>
        <c:dLbls>
          <c:showLegendKey val="0"/>
          <c:showVal val="0"/>
          <c:showCatName val="0"/>
          <c:showSerName val="0"/>
          <c:showPercent val="0"/>
          <c:showBubbleSize val="0"/>
        </c:dLbls>
        <c:gapWidth val="150"/>
        <c:axId val="72380416"/>
        <c:axId val="72381952"/>
      </c:barChart>
      <c:catAx>
        <c:axId val="72380416"/>
        <c:scaling>
          <c:orientation val="minMax"/>
        </c:scaling>
        <c:delete val="0"/>
        <c:axPos val="b"/>
        <c:numFmt formatCode="General" sourceLinked="1"/>
        <c:majorTickMark val="out"/>
        <c:minorTickMark val="none"/>
        <c:tickLblPos val="nextTo"/>
        <c:crossAx val="72381952"/>
        <c:crosses val="autoZero"/>
        <c:auto val="1"/>
        <c:lblAlgn val="ctr"/>
        <c:lblOffset val="100"/>
        <c:noMultiLvlLbl val="0"/>
      </c:catAx>
      <c:valAx>
        <c:axId val="72381952"/>
        <c:scaling>
          <c:orientation val="minMax"/>
        </c:scaling>
        <c:delete val="0"/>
        <c:axPos val="l"/>
        <c:majorGridlines/>
        <c:numFmt formatCode="General" sourceLinked="1"/>
        <c:majorTickMark val="out"/>
        <c:minorTickMark val="none"/>
        <c:tickLblPos val="nextTo"/>
        <c:crossAx val="72380416"/>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Percentage of Mothers Who Smoked During Pregnancy</a:t>
            </a:r>
          </a:p>
        </c:rich>
      </c:tx>
      <c:overlay val="0"/>
    </c:title>
    <c:autoTitleDeleted val="0"/>
    <c:plotArea>
      <c:layout/>
      <c:barChart>
        <c:barDir val="col"/>
        <c:grouping val="clustered"/>
        <c:varyColors val="0"/>
        <c:ser>
          <c:idx val="0"/>
          <c:order val="0"/>
          <c:tx>
            <c:strRef>
              <c:f>Sheet1!$B$1</c:f>
              <c:strCache>
                <c:ptCount val="1"/>
                <c:pt idx="0">
                  <c:v>MN</c:v>
                </c:pt>
              </c:strCache>
            </c:strRef>
          </c:tx>
          <c:invertIfNegative val="0"/>
          <c:cat>
            <c:strRef>
              <c:f>Sheet1!$A$2:$A$5</c:f>
              <c:strCache>
                <c:ptCount val="4"/>
                <c:pt idx="0">
                  <c:v>1993-1997</c:v>
                </c:pt>
                <c:pt idx="1">
                  <c:v>1998-2002</c:v>
                </c:pt>
                <c:pt idx="2">
                  <c:v>2003-2007</c:v>
                </c:pt>
                <c:pt idx="3">
                  <c:v>2008-2012</c:v>
                </c:pt>
              </c:strCache>
            </c:strRef>
          </c:cat>
          <c:val>
            <c:numRef>
              <c:f>Sheet1!$B$2:$B$5</c:f>
              <c:numCache>
                <c:formatCode>General</c:formatCode>
                <c:ptCount val="4"/>
                <c:pt idx="0">
                  <c:v>13.5</c:v>
                </c:pt>
                <c:pt idx="1">
                  <c:v>11.4</c:v>
                </c:pt>
                <c:pt idx="2">
                  <c:v>9.6999999999999993</c:v>
                </c:pt>
                <c:pt idx="3">
                  <c:v>10.649282210756125</c:v>
                </c:pt>
              </c:numCache>
            </c:numRef>
          </c:val>
        </c:ser>
        <c:ser>
          <c:idx val="1"/>
          <c:order val="1"/>
          <c:tx>
            <c:strRef>
              <c:f>Sheet1!$C$1</c:f>
              <c:strCache>
                <c:ptCount val="1"/>
                <c:pt idx="0">
                  <c:v>Countryside</c:v>
                </c:pt>
              </c:strCache>
            </c:strRef>
          </c:tx>
          <c:invertIfNegative val="0"/>
          <c:cat>
            <c:strRef>
              <c:f>Sheet1!$A$2:$A$5</c:f>
              <c:strCache>
                <c:ptCount val="4"/>
                <c:pt idx="0">
                  <c:v>1993-1997</c:v>
                </c:pt>
                <c:pt idx="1">
                  <c:v>1998-2002</c:v>
                </c:pt>
                <c:pt idx="2">
                  <c:v>2003-2007</c:v>
                </c:pt>
                <c:pt idx="3">
                  <c:v>2008-2012</c:v>
                </c:pt>
              </c:strCache>
            </c:strRef>
          </c:cat>
          <c:val>
            <c:numRef>
              <c:f>Sheet1!$C$2:$C$5</c:f>
              <c:numCache>
                <c:formatCode>General</c:formatCode>
                <c:ptCount val="4"/>
                <c:pt idx="0">
                  <c:v>14.2</c:v>
                </c:pt>
                <c:pt idx="1">
                  <c:v>16.100000000000001</c:v>
                </c:pt>
                <c:pt idx="2">
                  <c:v>16.2</c:v>
                </c:pt>
                <c:pt idx="3">
                  <c:v>17.354415734670265</c:v>
                </c:pt>
              </c:numCache>
            </c:numRef>
          </c:val>
        </c:ser>
        <c:dLbls>
          <c:showLegendKey val="0"/>
          <c:showVal val="0"/>
          <c:showCatName val="0"/>
          <c:showSerName val="0"/>
          <c:showPercent val="0"/>
          <c:showBubbleSize val="0"/>
        </c:dLbls>
        <c:gapWidth val="150"/>
        <c:axId val="71502080"/>
        <c:axId val="71507968"/>
      </c:barChart>
      <c:catAx>
        <c:axId val="71502080"/>
        <c:scaling>
          <c:orientation val="minMax"/>
        </c:scaling>
        <c:delete val="0"/>
        <c:axPos val="b"/>
        <c:majorTickMark val="out"/>
        <c:minorTickMark val="none"/>
        <c:tickLblPos val="nextTo"/>
        <c:crossAx val="71507968"/>
        <c:crosses val="autoZero"/>
        <c:auto val="1"/>
        <c:lblAlgn val="ctr"/>
        <c:lblOffset val="100"/>
        <c:noMultiLvlLbl val="0"/>
      </c:catAx>
      <c:valAx>
        <c:axId val="71507968"/>
        <c:scaling>
          <c:orientation val="minMax"/>
        </c:scaling>
        <c:delete val="0"/>
        <c:axPos val="l"/>
        <c:majorGridlines/>
        <c:numFmt formatCode="General" sourceLinked="1"/>
        <c:majorTickMark val="out"/>
        <c:minorTickMark val="none"/>
        <c:tickLblPos val="nextTo"/>
        <c:crossAx val="715020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Countryside Population by Age Group and Gender, 2011</a:t>
            </a:r>
          </a:p>
        </c:rich>
      </c:tx>
      <c:overlay val="0"/>
    </c:title>
    <c:autoTitleDeleted val="0"/>
    <c:plotArea>
      <c:layout/>
      <c:barChart>
        <c:barDir val="bar"/>
        <c:grouping val="clustered"/>
        <c:varyColors val="0"/>
        <c:ser>
          <c:idx val="0"/>
          <c:order val="0"/>
          <c:invertIfNegative val="0"/>
          <c:cat>
            <c:strRef>
              <c:f>Sheet1!$A$29:$A$46</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85&amp;up</c:v>
                </c:pt>
              </c:strCache>
            </c:strRef>
          </c:cat>
          <c:val>
            <c:numRef>
              <c:f>Sheet1!$D$29:$D$46</c:f>
              <c:numCache>
                <c:formatCode>General</c:formatCode>
                <c:ptCount val="18"/>
                <c:pt idx="0">
                  <c:v>-3.006913215652057</c:v>
                </c:pt>
                <c:pt idx="1">
                  <c:v>-3.0896928205472403</c:v>
                </c:pt>
                <c:pt idx="2">
                  <c:v>-3.2932859028570149</c:v>
                </c:pt>
                <c:pt idx="3">
                  <c:v>-3.4297603866031277</c:v>
                </c:pt>
                <c:pt idx="4">
                  <c:v>-2.4990491531870149</c:v>
                </c:pt>
                <c:pt idx="5">
                  <c:v>-2.7183032418283104</c:v>
                </c:pt>
                <c:pt idx="6">
                  <c:v>-2.6511846432646489</c:v>
                </c:pt>
                <c:pt idx="7">
                  <c:v>-2.4341678412421417</c:v>
                </c:pt>
                <c:pt idx="8">
                  <c:v>-2.8234557129113811</c:v>
                </c:pt>
                <c:pt idx="9">
                  <c:v>-3.3604045014206765</c:v>
                </c:pt>
                <c:pt idx="10">
                  <c:v>-4.1680649708034094</c:v>
                </c:pt>
                <c:pt idx="11">
                  <c:v>-4.1277938116652129</c:v>
                </c:pt>
                <c:pt idx="12">
                  <c:v>-3.3089469091885362</c:v>
                </c:pt>
                <c:pt idx="13">
                  <c:v>-2.4319305546233525</c:v>
                </c:pt>
                <c:pt idx="14">
                  <c:v>-2.1164731413741413</c:v>
                </c:pt>
                <c:pt idx="15">
                  <c:v>-1.6623039577600287</c:v>
                </c:pt>
                <c:pt idx="16">
                  <c:v>-1.498982034588451</c:v>
                </c:pt>
                <c:pt idx="17">
                  <c:v>-1.407253283218113</c:v>
                </c:pt>
              </c:numCache>
            </c:numRef>
          </c:val>
        </c:ser>
        <c:ser>
          <c:idx val="1"/>
          <c:order val="1"/>
          <c:invertIfNegative val="0"/>
          <c:cat>
            <c:strRef>
              <c:f>Sheet1!$A$29:$A$46</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85&amp;up</c:v>
                </c:pt>
              </c:strCache>
            </c:strRef>
          </c:cat>
          <c:val>
            <c:numRef>
              <c:f>Sheet1!$E$29:$E$46</c:f>
              <c:numCache>
                <c:formatCode>General</c:formatCode>
                <c:ptCount val="18"/>
                <c:pt idx="0">
                  <c:v>2.9778284896078038</c:v>
                </c:pt>
                <c:pt idx="1">
                  <c:v>2.7809472671543949</c:v>
                </c:pt>
                <c:pt idx="2">
                  <c:v>3.0807436740720853</c:v>
                </c:pt>
                <c:pt idx="3">
                  <c:v>3.069557240978142</c:v>
                </c:pt>
                <c:pt idx="4">
                  <c:v>1.9598630780589301</c:v>
                </c:pt>
                <c:pt idx="5">
                  <c:v>2.5572186052755219</c:v>
                </c:pt>
                <c:pt idx="6">
                  <c:v>2.4364051278609304</c:v>
                </c:pt>
                <c:pt idx="7">
                  <c:v>2.3513882363469585</c:v>
                </c:pt>
                <c:pt idx="8">
                  <c:v>2.6646083629773809</c:v>
                </c:pt>
                <c:pt idx="9">
                  <c:v>3.4543705394098039</c:v>
                </c:pt>
                <c:pt idx="10">
                  <c:v>3.9420990223057477</c:v>
                </c:pt>
                <c:pt idx="11">
                  <c:v>3.7161330738080851</c:v>
                </c:pt>
                <c:pt idx="12">
                  <c:v>3.167997852204846</c:v>
                </c:pt>
                <c:pt idx="13">
                  <c:v>2.5035237264245924</c:v>
                </c:pt>
                <c:pt idx="14">
                  <c:v>2.221625612457212</c:v>
                </c:pt>
                <c:pt idx="15">
                  <c:v>2.145557867418395</c:v>
                </c:pt>
                <c:pt idx="16">
                  <c:v>2.0896257019486768</c:v>
                </c:pt>
                <c:pt idx="17">
                  <c:v>2.8525404389556348</c:v>
                </c:pt>
              </c:numCache>
            </c:numRef>
          </c:val>
        </c:ser>
        <c:dLbls>
          <c:showLegendKey val="0"/>
          <c:showVal val="0"/>
          <c:showCatName val="0"/>
          <c:showSerName val="0"/>
          <c:showPercent val="0"/>
          <c:showBubbleSize val="0"/>
        </c:dLbls>
        <c:gapWidth val="0"/>
        <c:overlap val="100"/>
        <c:axId val="38523264"/>
        <c:axId val="38524800"/>
      </c:barChart>
      <c:catAx>
        <c:axId val="38523264"/>
        <c:scaling>
          <c:orientation val="minMax"/>
        </c:scaling>
        <c:delete val="0"/>
        <c:axPos val="l"/>
        <c:numFmt formatCode="#,##0;\-#,##0" sourceLinked="0"/>
        <c:majorTickMark val="none"/>
        <c:minorTickMark val="none"/>
        <c:tickLblPos val="low"/>
        <c:crossAx val="38524800"/>
        <c:crosses val="autoZero"/>
        <c:auto val="1"/>
        <c:lblAlgn val="ctr"/>
        <c:lblOffset val="100"/>
        <c:tickLblSkip val="1"/>
        <c:noMultiLvlLbl val="0"/>
      </c:catAx>
      <c:valAx>
        <c:axId val="38524800"/>
        <c:scaling>
          <c:orientation val="minMax"/>
          <c:max val="5"/>
          <c:min val="-5"/>
        </c:scaling>
        <c:delete val="0"/>
        <c:axPos val="b"/>
        <c:majorGridlines/>
        <c:title>
          <c:tx>
            <c:rich>
              <a:bodyPr/>
              <a:lstStyle/>
              <a:p>
                <a:pPr>
                  <a:defRPr/>
                </a:pPr>
                <a:r>
                  <a:rPr lang="en-US"/>
                  <a:t>Percent of Total Population</a:t>
                </a:r>
              </a:p>
            </c:rich>
          </c:tx>
          <c:overlay val="0"/>
        </c:title>
        <c:numFmt formatCode="0.0;0.0" sourceLinked="0"/>
        <c:majorTickMark val="out"/>
        <c:minorTickMark val="none"/>
        <c:tickLblPos val="nextTo"/>
        <c:crossAx val="38523264"/>
        <c:crosses val="autoZero"/>
        <c:crossBetween val="between"/>
      </c:valAx>
    </c:plotArea>
    <c:plotVisOnly val="1"/>
    <c:dispBlanksAs val="gap"/>
    <c:showDLblsOverMax val="0"/>
  </c:chart>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Percentage of 12th Grade Students Who Used Alcohol</a:t>
            </a:r>
            <a:r>
              <a:rPr lang="en-US" sz="1400" baseline="0"/>
              <a:t> on One or More Days in the Last 30 Days</a:t>
            </a:r>
            <a:endParaRPr lang="en-US" sz="1400"/>
          </a:p>
        </c:rich>
      </c:tx>
      <c:overlay val="0"/>
    </c:title>
    <c:autoTitleDeleted val="0"/>
    <c:plotArea>
      <c:layout/>
      <c:barChart>
        <c:barDir val="col"/>
        <c:grouping val="clustered"/>
        <c:varyColors val="0"/>
        <c:ser>
          <c:idx val="0"/>
          <c:order val="0"/>
          <c:tx>
            <c:strRef>
              <c:f>Sheet1!$B$1</c:f>
              <c:strCache>
                <c:ptCount val="1"/>
                <c:pt idx="0">
                  <c:v>State of MN</c:v>
                </c:pt>
              </c:strCache>
            </c:strRef>
          </c:tx>
          <c:invertIfNegative val="0"/>
          <c:cat>
            <c:numRef>
              <c:f>Sheet1!$A$2:$A$6</c:f>
              <c:numCache>
                <c:formatCode>General</c:formatCode>
                <c:ptCount val="5"/>
                <c:pt idx="0">
                  <c:v>1998</c:v>
                </c:pt>
                <c:pt idx="1">
                  <c:v>2001</c:v>
                </c:pt>
                <c:pt idx="2">
                  <c:v>2004</c:v>
                </c:pt>
                <c:pt idx="3">
                  <c:v>2007</c:v>
                </c:pt>
                <c:pt idx="4">
                  <c:v>2010</c:v>
                </c:pt>
              </c:numCache>
            </c:numRef>
          </c:cat>
          <c:val>
            <c:numRef>
              <c:f>Sheet1!$B$2:$B$6</c:f>
              <c:numCache>
                <c:formatCode>General</c:formatCode>
                <c:ptCount val="5"/>
                <c:pt idx="0">
                  <c:v>54.325896231064853</c:v>
                </c:pt>
                <c:pt idx="1">
                  <c:v>51.655221559989634</c:v>
                </c:pt>
                <c:pt idx="2">
                  <c:v>48.029238476322377</c:v>
                </c:pt>
                <c:pt idx="3">
                  <c:v>47.590011614401782</c:v>
                </c:pt>
                <c:pt idx="4">
                  <c:v>40.723608614949413</c:v>
                </c:pt>
              </c:numCache>
            </c:numRef>
          </c:val>
        </c:ser>
        <c:ser>
          <c:idx val="1"/>
          <c:order val="1"/>
          <c:tx>
            <c:strRef>
              <c:f>Sheet1!$C$1</c:f>
              <c:strCache>
                <c:ptCount val="1"/>
                <c:pt idx="0">
                  <c:v>Countryside</c:v>
                </c:pt>
              </c:strCache>
            </c:strRef>
          </c:tx>
          <c:invertIfNegative val="0"/>
          <c:cat>
            <c:numRef>
              <c:f>Sheet1!$A$2:$A$6</c:f>
              <c:numCache>
                <c:formatCode>General</c:formatCode>
                <c:ptCount val="5"/>
                <c:pt idx="0">
                  <c:v>1998</c:v>
                </c:pt>
                <c:pt idx="1">
                  <c:v>2001</c:v>
                </c:pt>
                <c:pt idx="2">
                  <c:v>2004</c:v>
                </c:pt>
                <c:pt idx="3">
                  <c:v>2007</c:v>
                </c:pt>
                <c:pt idx="4">
                  <c:v>2010</c:v>
                </c:pt>
              </c:numCache>
            </c:numRef>
          </c:cat>
          <c:val>
            <c:numRef>
              <c:f>Sheet1!$C$2:$C$6</c:f>
              <c:numCache>
                <c:formatCode>General</c:formatCode>
                <c:ptCount val="5"/>
                <c:pt idx="0">
                  <c:v>61.05527638190955</c:v>
                </c:pt>
                <c:pt idx="1">
                  <c:v>55.658627087198511</c:v>
                </c:pt>
                <c:pt idx="2">
                  <c:v>58.23389021479715</c:v>
                </c:pt>
                <c:pt idx="3">
                  <c:v>50.373134328358162</c:v>
                </c:pt>
                <c:pt idx="4">
                  <c:v>41.421568627450988</c:v>
                </c:pt>
              </c:numCache>
            </c:numRef>
          </c:val>
        </c:ser>
        <c:dLbls>
          <c:showLegendKey val="0"/>
          <c:showVal val="0"/>
          <c:showCatName val="0"/>
          <c:showSerName val="0"/>
          <c:showPercent val="0"/>
          <c:showBubbleSize val="0"/>
        </c:dLbls>
        <c:gapWidth val="150"/>
        <c:axId val="71439104"/>
        <c:axId val="71440640"/>
      </c:barChart>
      <c:catAx>
        <c:axId val="71439104"/>
        <c:scaling>
          <c:orientation val="minMax"/>
        </c:scaling>
        <c:delete val="0"/>
        <c:axPos val="b"/>
        <c:numFmt formatCode="General" sourceLinked="1"/>
        <c:majorTickMark val="out"/>
        <c:minorTickMark val="none"/>
        <c:tickLblPos val="nextTo"/>
        <c:crossAx val="71440640"/>
        <c:crosses val="autoZero"/>
        <c:auto val="1"/>
        <c:lblAlgn val="ctr"/>
        <c:lblOffset val="100"/>
        <c:noMultiLvlLbl val="0"/>
      </c:catAx>
      <c:valAx>
        <c:axId val="71440640"/>
        <c:scaling>
          <c:orientation val="minMax"/>
        </c:scaling>
        <c:delete val="0"/>
        <c:axPos val="l"/>
        <c:majorGridlines/>
        <c:numFmt formatCode="General" sourceLinked="1"/>
        <c:majorTickMark val="out"/>
        <c:minorTickMark val="none"/>
        <c:tickLblPos val="nextTo"/>
        <c:crossAx val="71439104"/>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Percentage of 9th and 12th Grade Students Who Had 5 or More Servings of Fruits,</a:t>
            </a:r>
            <a:r>
              <a:rPr lang="en-US" sz="1400" baseline="0"/>
              <a:t> Fruit Juices or Vegetables Yesterday</a:t>
            </a:r>
          </a:p>
        </c:rich>
      </c:tx>
      <c:overlay val="0"/>
    </c:title>
    <c:autoTitleDeleted val="0"/>
    <c:plotArea>
      <c:layout/>
      <c:barChart>
        <c:barDir val="col"/>
        <c:grouping val="clustered"/>
        <c:varyColors val="0"/>
        <c:ser>
          <c:idx val="0"/>
          <c:order val="0"/>
          <c:tx>
            <c:strRef>
              <c:f>Sheet1!$B$1</c:f>
              <c:strCache>
                <c:ptCount val="1"/>
                <c:pt idx="0">
                  <c:v>MN 9th</c:v>
                </c:pt>
              </c:strCache>
            </c:strRef>
          </c:tx>
          <c:invertIfNegative val="0"/>
          <c:cat>
            <c:numRef>
              <c:f>Sheet1!$A$2:$A$6</c:f>
              <c:numCache>
                <c:formatCode>General</c:formatCode>
                <c:ptCount val="5"/>
                <c:pt idx="0">
                  <c:v>1998</c:v>
                </c:pt>
                <c:pt idx="1">
                  <c:v>2001</c:v>
                </c:pt>
                <c:pt idx="2">
                  <c:v>2004</c:v>
                </c:pt>
                <c:pt idx="3">
                  <c:v>2007</c:v>
                </c:pt>
                <c:pt idx="4">
                  <c:v>2010</c:v>
                </c:pt>
              </c:numCache>
            </c:numRef>
          </c:cat>
          <c:val>
            <c:numRef>
              <c:f>Sheet1!$B$2:$B$6</c:f>
              <c:numCache>
                <c:formatCode>General</c:formatCode>
                <c:ptCount val="5"/>
                <c:pt idx="0">
                  <c:v>14.308069265138842</c:v>
                </c:pt>
                <c:pt idx="1">
                  <c:v>14.792166104587347</c:v>
                </c:pt>
                <c:pt idx="2">
                  <c:v>14.840311241838252</c:v>
                </c:pt>
                <c:pt idx="3">
                  <c:v>18.213692189209969</c:v>
                </c:pt>
                <c:pt idx="4">
                  <c:v>18.079392113192817</c:v>
                </c:pt>
              </c:numCache>
            </c:numRef>
          </c:val>
        </c:ser>
        <c:ser>
          <c:idx val="1"/>
          <c:order val="1"/>
          <c:tx>
            <c:strRef>
              <c:f>Sheet1!$C$1</c:f>
              <c:strCache>
                <c:ptCount val="1"/>
                <c:pt idx="0">
                  <c:v>Countryside 9th</c:v>
                </c:pt>
              </c:strCache>
            </c:strRef>
          </c:tx>
          <c:spPr>
            <a:solidFill>
              <a:schemeClr val="accent1">
                <a:lumMod val="60000"/>
                <a:lumOff val="40000"/>
              </a:schemeClr>
            </a:solidFill>
          </c:spPr>
          <c:invertIfNegative val="0"/>
          <c:cat>
            <c:numRef>
              <c:f>Sheet1!$A$2:$A$6</c:f>
              <c:numCache>
                <c:formatCode>General</c:formatCode>
                <c:ptCount val="5"/>
                <c:pt idx="0">
                  <c:v>1998</c:v>
                </c:pt>
                <c:pt idx="1">
                  <c:v>2001</c:v>
                </c:pt>
                <c:pt idx="2">
                  <c:v>2004</c:v>
                </c:pt>
                <c:pt idx="3">
                  <c:v>2007</c:v>
                </c:pt>
                <c:pt idx="4">
                  <c:v>2010</c:v>
                </c:pt>
              </c:numCache>
            </c:numRef>
          </c:cat>
          <c:val>
            <c:numRef>
              <c:f>Sheet1!$C$2:$C$6</c:f>
              <c:numCache>
                <c:formatCode>General</c:formatCode>
                <c:ptCount val="5"/>
                <c:pt idx="0">
                  <c:v>12.048192771084334</c:v>
                </c:pt>
                <c:pt idx="1">
                  <c:v>14.113597246127366</c:v>
                </c:pt>
                <c:pt idx="2">
                  <c:v>12.663755458515286</c:v>
                </c:pt>
                <c:pt idx="3">
                  <c:v>16.40378548895897</c:v>
                </c:pt>
                <c:pt idx="4">
                  <c:v>11.374407582938385</c:v>
                </c:pt>
              </c:numCache>
            </c:numRef>
          </c:val>
        </c:ser>
        <c:ser>
          <c:idx val="2"/>
          <c:order val="2"/>
          <c:tx>
            <c:strRef>
              <c:f>Sheet1!$D$1</c:f>
              <c:strCache>
                <c:ptCount val="1"/>
                <c:pt idx="0">
                  <c:v>MN 12th</c:v>
                </c:pt>
              </c:strCache>
            </c:strRef>
          </c:tx>
          <c:invertIfNegative val="0"/>
          <c:cat>
            <c:numRef>
              <c:f>Sheet1!$A$2:$A$6</c:f>
              <c:numCache>
                <c:formatCode>General</c:formatCode>
                <c:ptCount val="5"/>
                <c:pt idx="0">
                  <c:v>1998</c:v>
                </c:pt>
                <c:pt idx="1">
                  <c:v>2001</c:v>
                </c:pt>
                <c:pt idx="2">
                  <c:v>2004</c:v>
                </c:pt>
                <c:pt idx="3">
                  <c:v>2007</c:v>
                </c:pt>
                <c:pt idx="4">
                  <c:v>2010</c:v>
                </c:pt>
              </c:numCache>
            </c:numRef>
          </c:cat>
          <c:val>
            <c:numRef>
              <c:f>Sheet1!$D$2:$D$6</c:f>
              <c:numCache>
                <c:formatCode>General</c:formatCode>
                <c:ptCount val="5"/>
                <c:pt idx="0">
                  <c:v>11.316679188580002</c:v>
                </c:pt>
                <c:pt idx="1">
                  <c:v>12.154493867838223</c:v>
                </c:pt>
                <c:pt idx="2">
                  <c:v>12.402687742355655</c:v>
                </c:pt>
                <c:pt idx="3">
                  <c:v>16.065994807515395</c:v>
                </c:pt>
                <c:pt idx="4">
                  <c:v>17.257869419674268</c:v>
                </c:pt>
              </c:numCache>
            </c:numRef>
          </c:val>
        </c:ser>
        <c:ser>
          <c:idx val="3"/>
          <c:order val="3"/>
          <c:tx>
            <c:strRef>
              <c:f>Sheet1!$E$1</c:f>
              <c:strCache>
                <c:ptCount val="1"/>
                <c:pt idx="0">
                  <c:v>Countryside 12th</c:v>
                </c:pt>
              </c:strCache>
            </c:strRef>
          </c:tx>
          <c:spPr>
            <a:solidFill>
              <a:schemeClr val="accent3">
                <a:lumMod val="60000"/>
                <a:lumOff val="40000"/>
              </a:schemeClr>
            </a:solidFill>
          </c:spPr>
          <c:invertIfNegative val="0"/>
          <c:cat>
            <c:numRef>
              <c:f>Sheet1!$A$2:$A$6</c:f>
              <c:numCache>
                <c:formatCode>General</c:formatCode>
                <c:ptCount val="5"/>
                <c:pt idx="0">
                  <c:v>1998</c:v>
                </c:pt>
                <c:pt idx="1">
                  <c:v>2001</c:v>
                </c:pt>
                <c:pt idx="2">
                  <c:v>2004</c:v>
                </c:pt>
                <c:pt idx="3">
                  <c:v>2007</c:v>
                </c:pt>
                <c:pt idx="4">
                  <c:v>2010</c:v>
                </c:pt>
              </c:numCache>
            </c:numRef>
          </c:cat>
          <c:val>
            <c:numRef>
              <c:f>Sheet1!$E$2:$E$6</c:f>
              <c:numCache>
                <c:formatCode>General</c:formatCode>
                <c:ptCount val="5"/>
                <c:pt idx="0">
                  <c:v>5.8679706601466943</c:v>
                </c:pt>
                <c:pt idx="1">
                  <c:v>13.974591651542649</c:v>
                </c:pt>
                <c:pt idx="2">
                  <c:v>9.0697674418604723</c:v>
                </c:pt>
                <c:pt idx="3">
                  <c:v>12.63736263736263</c:v>
                </c:pt>
                <c:pt idx="4">
                  <c:v>13.301662707838474</c:v>
                </c:pt>
              </c:numCache>
            </c:numRef>
          </c:val>
        </c:ser>
        <c:dLbls>
          <c:showLegendKey val="0"/>
          <c:showVal val="0"/>
          <c:showCatName val="0"/>
          <c:showSerName val="0"/>
          <c:showPercent val="0"/>
          <c:showBubbleSize val="0"/>
        </c:dLbls>
        <c:gapWidth val="150"/>
        <c:axId val="71475968"/>
        <c:axId val="71477504"/>
      </c:barChart>
      <c:catAx>
        <c:axId val="71475968"/>
        <c:scaling>
          <c:orientation val="minMax"/>
        </c:scaling>
        <c:delete val="0"/>
        <c:axPos val="b"/>
        <c:numFmt formatCode="General" sourceLinked="1"/>
        <c:majorTickMark val="out"/>
        <c:minorTickMark val="none"/>
        <c:tickLblPos val="nextTo"/>
        <c:crossAx val="71477504"/>
        <c:crosses val="autoZero"/>
        <c:auto val="1"/>
        <c:lblAlgn val="ctr"/>
        <c:lblOffset val="100"/>
        <c:noMultiLvlLbl val="0"/>
      </c:catAx>
      <c:valAx>
        <c:axId val="71477504"/>
        <c:scaling>
          <c:orientation val="minMax"/>
        </c:scaling>
        <c:delete val="0"/>
        <c:axPos val="l"/>
        <c:majorGridlines/>
        <c:numFmt formatCode="General" sourceLinked="1"/>
        <c:majorTickMark val="out"/>
        <c:minorTickMark val="none"/>
        <c:tickLblPos val="nextTo"/>
        <c:crossAx val="71475968"/>
        <c:crosses val="autoZero"/>
        <c:crossBetween val="between"/>
      </c:valAx>
    </c:plotArea>
    <c:legend>
      <c:legendPos val="r"/>
      <c:overlay val="0"/>
    </c:legend>
    <c:plotVisOnly val="1"/>
    <c:dispBlanksAs val="gap"/>
    <c:showDLblsOverMax val="0"/>
  </c:chart>
  <c:spPr>
    <a:noFill/>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Percentage</a:t>
            </a:r>
            <a:r>
              <a:rPr lang="en-US" sz="1400" baseline="0"/>
              <a:t> of Students That Engaged in Strenuous Exercise for at Least 20 Minutes on at Least 3 of the Last 7 Days, 2010</a:t>
            </a:r>
            <a:endParaRPr lang="en-US" sz="1400"/>
          </a:p>
        </c:rich>
      </c:tx>
      <c:overlay val="0"/>
    </c:title>
    <c:autoTitleDeleted val="0"/>
    <c:plotArea>
      <c:layout/>
      <c:barChart>
        <c:barDir val="col"/>
        <c:grouping val="clustered"/>
        <c:varyColors val="0"/>
        <c:ser>
          <c:idx val="0"/>
          <c:order val="0"/>
          <c:tx>
            <c:strRef>
              <c:f>Sheet1!$B$1</c:f>
              <c:strCache>
                <c:ptCount val="1"/>
                <c:pt idx="0">
                  <c:v>MN</c:v>
                </c:pt>
              </c:strCache>
            </c:strRef>
          </c:tx>
          <c:invertIfNegative val="0"/>
          <c:cat>
            <c:strRef>
              <c:f>Sheet1!$A$2:$A$4</c:f>
              <c:strCache>
                <c:ptCount val="3"/>
                <c:pt idx="0">
                  <c:v>6th</c:v>
                </c:pt>
                <c:pt idx="1">
                  <c:v>9th</c:v>
                </c:pt>
                <c:pt idx="2">
                  <c:v>12th</c:v>
                </c:pt>
              </c:strCache>
            </c:strRef>
          </c:cat>
          <c:val>
            <c:numRef>
              <c:f>Sheet1!$B$2:$B$4</c:f>
              <c:numCache>
                <c:formatCode>General</c:formatCode>
                <c:ptCount val="3"/>
                <c:pt idx="0">
                  <c:v>68.902658855339823</c:v>
                </c:pt>
                <c:pt idx="1">
                  <c:v>70.786687165717453</c:v>
                </c:pt>
                <c:pt idx="2">
                  <c:v>60.101306915176998</c:v>
                </c:pt>
              </c:numCache>
            </c:numRef>
          </c:val>
        </c:ser>
        <c:ser>
          <c:idx val="1"/>
          <c:order val="1"/>
          <c:tx>
            <c:strRef>
              <c:f>Sheet1!$C$1</c:f>
              <c:strCache>
                <c:ptCount val="1"/>
                <c:pt idx="0">
                  <c:v>Countryside</c:v>
                </c:pt>
              </c:strCache>
            </c:strRef>
          </c:tx>
          <c:invertIfNegative val="0"/>
          <c:cat>
            <c:strRef>
              <c:f>Sheet1!$A$2:$A$4</c:f>
              <c:strCache>
                <c:ptCount val="3"/>
                <c:pt idx="0">
                  <c:v>6th</c:v>
                </c:pt>
                <c:pt idx="1">
                  <c:v>9th</c:v>
                </c:pt>
                <c:pt idx="2">
                  <c:v>12th</c:v>
                </c:pt>
              </c:strCache>
            </c:strRef>
          </c:cat>
          <c:val>
            <c:numRef>
              <c:f>Sheet1!$C$2:$C$4</c:f>
              <c:numCache>
                <c:formatCode>General</c:formatCode>
                <c:ptCount val="3"/>
                <c:pt idx="0">
                  <c:v>64.10958904109593</c:v>
                </c:pt>
                <c:pt idx="1">
                  <c:v>71.496437054631855</c:v>
                </c:pt>
                <c:pt idx="2">
                  <c:v>57.446808510638284</c:v>
                </c:pt>
              </c:numCache>
            </c:numRef>
          </c:val>
        </c:ser>
        <c:dLbls>
          <c:showLegendKey val="0"/>
          <c:showVal val="0"/>
          <c:showCatName val="0"/>
          <c:showSerName val="0"/>
          <c:showPercent val="0"/>
          <c:showBubbleSize val="0"/>
        </c:dLbls>
        <c:gapWidth val="150"/>
        <c:axId val="71498752"/>
        <c:axId val="72430336"/>
      </c:barChart>
      <c:catAx>
        <c:axId val="71498752"/>
        <c:scaling>
          <c:orientation val="minMax"/>
        </c:scaling>
        <c:delete val="0"/>
        <c:axPos val="b"/>
        <c:majorTickMark val="out"/>
        <c:minorTickMark val="none"/>
        <c:tickLblPos val="nextTo"/>
        <c:crossAx val="72430336"/>
        <c:crosses val="autoZero"/>
        <c:auto val="1"/>
        <c:lblAlgn val="ctr"/>
        <c:lblOffset val="100"/>
        <c:noMultiLvlLbl val="0"/>
      </c:catAx>
      <c:valAx>
        <c:axId val="72430336"/>
        <c:scaling>
          <c:orientation val="minMax"/>
        </c:scaling>
        <c:delete val="0"/>
        <c:axPos val="l"/>
        <c:majorGridlines/>
        <c:numFmt formatCode="General" sourceLinked="1"/>
        <c:majorTickMark val="out"/>
        <c:minorTickMark val="none"/>
        <c:tickLblPos val="nextTo"/>
        <c:crossAx val="71498752"/>
        <c:crosses val="autoZero"/>
        <c:crossBetween val="between"/>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Percentage of Students</a:t>
            </a:r>
            <a:r>
              <a:rPr lang="en-US" sz="1400" baseline="0"/>
              <a:t> Who Were Physically Active for at Least 30 Mintues on at Least 5 of the Last 7 Days, 2010</a:t>
            </a:r>
            <a:endParaRPr lang="en-US" sz="1400"/>
          </a:p>
        </c:rich>
      </c:tx>
      <c:overlay val="0"/>
    </c:title>
    <c:autoTitleDeleted val="0"/>
    <c:plotArea>
      <c:layout/>
      <c:barChart>
        <c:barDir val="col"/>
        <c:grouping val="clustered"/>
        <c:varyColors val="0"/>
        <c:ser>
          <c:idx val="0"/>
          <c:order val="0"/>
          <c:tx>
            <c:strRef>
              <c:f>Sheet1!$B$1</c:f>
              <c:strCache>
                <c:ptCount val="1"/>
                <c:pt idx="0">
                  <c:v>State of MN</c:v>
                </c:pt>
              </c:strCache>
            </c:strRef>
          </c:tx>
          <c:invertIfNegative val="0"/>
          <c:cat>
            <c:strRef>
              <c:f>Sheet1!$A$2:$A$4</c:f>
              <c:strCache>
                <c:ptCount val="3"/>
                <c:pt idx="0">
                  <c:v>6th</c:v>
                </c:pt>
                <c:pt idx="1">
                  <c:v>9th</c:v>
                </c:pt>
                <c:pt idx="2">
                  <c:v>12th</c:v>
                </c:pt>
              </c:strCache>
            </c:strRef>
          </c:cat>
          <c:val>
            <c:numRef>
              <c:f>Sheet1!$B$2:$B$4</c:f>
              <c:numCache>
                <c:formatCode>General</c:formatCode>
                <c:ptCount val="3"/>
                <c:pt idx="0">
                  <c:v>47.826672653794745</c:v>
                </c:pt>
                <c:pt idx="1">
                  <c:v>56.384868706127214</c:v>
                </c:pt>
                <c:pt idx="2">
                  <c:v>44.177640795740906</c:v>
                </c:pt>
              </c:numCache>
            </c:numRef>
          </c:val>
        </c:ser>
        <c:ser>
          <c:idx val="1"/>
          <c:order val="1"/>
          <c:tx>
            <c:strRef>
              <c:f>Sheet1!$C$1</c:f>
              <c:strCache>
                <c:ptCount val="1"/>
                <c:pt idx="0">
                  <c:v>Countryside</c:v>
                </c:pt>
              </c:strCache>
            </c:strRef>
          </c:tx>
          <c:invertIfNegative val="0"/>
          <c:cat>
            <c:strRef>
              <c:f>Sheet1!$A$2:$A$4</c:f>
              <c:strCache>
                <c:ptCount val="3"/>
                <c:pt idx="0">
                  <c:v>6th</c:v>
                </c:pt>
                <c:pt idx="1">
                  <c:v>9th</c:v>
                </c:pt>
                <c:pt idx="2">
                  <c:v>12th</c:v>
                </c:pt>
              </c:strCache>
            </c:strRef>
          </c:cat>
          <c:val>
            <c:numRef>
              <c:f>Sheet1!$C$2:$C$4</c:f>
              <c:numCache>
                <c:formatCode>General</c:formatCode>
                <c:ptCount val="3"/>
                <c:pt idx="0">
                  <c:v>45.257452574525793</c:v>
                </c:pt>
                <c:pt idx="1">
                  <c:v>60.889929742388759</c:v>
                </c:pt>
                <c:pt idx="2">
                  <c:v>48.104265402843602</c:v>
                </c:pt>
              </c:numCache>
            </c:numRef>
          </c:val>
        </c:ser>
        <c:dLbls>
          <c:showLegendKey val="0"/>
          <c:showVal val="0"/>
          <c:showCatName val="0"/>
          <c:showSerName val="0"/>
          <c:showPercent val="0"/>
          <c:showBubbleSize val="0"/>
        </c:dLbls>
        <c:gapWidth val="150"/>
        <c:axId val="72443392"/>
        <c:axId val="72444928"/>
      </c:barChart>
      <c:catAx>
        <c:axId val="72443392"/>
        <c:scaling>
          <c:orientation val="minMax"/>
        </c:scaling>
        <c:delete val="0"/>
        <c:axPos val="b"/>
        <c:majorTickMark val="out"/>
        <c:minorTickMark val="none"/>
        <c:tickLblPos val="nextTo"/>
        <c:crossAx val="72444928"/>
        <c:crosses val="autoZero"/>
        <c:auto val="1"/>
        <c:lblAlgn val="ctr"/>
        <c:lblOffset val="100"/>
        <c:noMultiLvlLbl val="0"/>
      </c:catAx>
      <c:valAx>
        <c:axId val="72444928"/>
        <c:scaling>
          <c:orientation val="minMax"/>
        </c:scaling>
        <c:delete val="0"/>
        <c:axPos val="l"/>
        <c:majorGridlines/>
        <c:numFmt formatCode="General" sourceLinked="1"/>
        <c:majorTickMark val="out"/>
        <c:minorTickMark val="none"/>
        <c:tickLblPos val="nextTo"/>
        <c:crossAx val="72443392"/>
        <c:crosses val="autoZero"/>
        <c:crossBetween val="between"/>
      </c:valAx>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Percentage of 9th and 12th Grade Students Who</a:t>
            </a:r>
            <a:r>
              <a:rPr lang="en-US" sz="1400" baseline="0"/>
              <a:t> are Overweight but not Obese according to BMI</a:t>
            </a:r>
            <a:endParaRPr lang="en-US" sz="1400"/>
          </a:p>
        </c:rich>
      </c:tx>
      <c:overlay val="0"/>
    </c:title>
    <c:autoTitleDeleted val="0"/>
    <c:plotArea>
      <c:layout/>
      <c:barChart>
        <c:barDir val="col"/>
        <c:grouping val="clustered"/>
        <c:varyColors val="0"/>
        <c:ser>
          <c:idx val="0"/>
          <c:order val="0"/>
          <c:tx>
            <c:strRef>
              <c:f>Sheet1!$B$1</c:f>
              <c:strCache>
                <c:ptCount val="1"/>
                <c:pt idx="0">
                  <c:v>MN 9th</c:v>
                </c:pt>
              </c:strCache>
            </c:strRef>
          </c:tx>
          <c:invertIfNegative val="0"/>
          <c:cat>
            <c:numRef>
              <c:f>Sheet1!$A$2:$A$3</c:f>
              <c:numCache>
                <c:formatCode>General</c:formatCode>
                <c:ptCount val="2"/>
                <c:pt idx="0">
                  <c:v>2007</c:v>
                </c:pt>
                <c:pt idx="1">
                  <c:v>2010</c:v>
                </c:pt>
              </c:numCache>
            </c:numRef>
          </c:cat>
          <c:val>
            <c:numRef>
              <c:f>Sheet1!$B$2:$B$3</c:f>
              <c:numCache>
                <c:formatCode>General</c:formatCode>
                <c:ptCount val="2"/>
                <c:pt idx="0">
                  <c:v>13.373019385677578</c:v>
                </c:pt>
                <c:pt idx="1">
                  <c:v>13.256010631871465</c:v>
                </c:pt>
              </c:numCache>
            </c:numRef>
          </c:val>
        </c:ser>
        <c:ser>
          <c:idx val="1"/>
          <c:order val="1"/>
          <c:tx>
            <c:strRef>
              <c:f>Sheet1!$C$1</c:f>
              <c:strCache>
                <c:ptCount val="1"/>
                <c:pt idx="0">
                  <c:v>Countryside 9th</c:v>
                </c:pt>
              </c:strCache>
            </c:strRef>
          </c:tx>
          <c:spPr>
            <a:solidFill>
              <a:schemeClr val="accent1">
                <a:lumMod val="60000"/>
                <a:lumOff val="40000"/>
              </a:schemeClr>
            </a:solidFill>
          </c:spPr>
          <c:invertIfNegative val="0"/>
          <c:cat>
            <c:numRef>
              <c:f>Sheet1!$A$2:$A$3</c:f>
              <c:numCache>
                <c:formatCode>General</c:formatCode>
                <c:ptCount val="2"/>
                <c:pt idx="0">
                  <c:v>2007</c:v>
                </c:pt>
                <c:pt idx="1">
                  <c:v>2010</c:v>
                </c:pt>
              </c:numCache>
            </c:numRef>
          </c:cat>
          <c:val>
            <c:numRef>
              <c:f>Sheet1!$C$2:$C$3</c:f>
              <c:numCache>
                <c:formatCode>0.00</c:formatCode>
                <c:ptCount val="2"/>
                <c:pt idx="0">
                  <c:v>16.442953020134219</c:v>
                </c:pt>
                <c:pt idx="1">
                  <c:v>18.489583333333332</c:v>
                </c:pt>
              </c:numCache>
            </c:numRef>
          </c:val>
        </c:ser>
        <c:ser>
          <c:idx val="2"/>
          <c:order val="2"/>
          <c:tx>
            <c:strRef>
              <c:f>Sheet1!$D$1</c:f>
              <c:strCache>
                <c:ptCount val="1"/>
                <c:pt idx="0">
                  <c:v>MN 12th</c:v>
                </c:pt>
              </c:strCache>
            </c:strRef>
          </c:tx>
          <c:invertIfNegative val="0"/>
          <c:cat>
            <c:numRef>
              <c:f>Sheet1!$A$2:$A$3</c:f>
              <c:numCache>
                <c:formatCode>General</c:formatCode>
                <c:ptCount val="2"/>
                <c:pt idx="0">
                  <c:v>2007</c:v>
                </c:pt>
                <c:pt idx="1">
                  <c:v>2010</c:v>
                </c:pt>
              </c:numCache>
            </c:numRef>
          </c:cat>
          <c:val>
            <c:numRef>
              <c:f>Sheet1!$D$2:$D$3</c:f>
              <c:numCache>
                <c:formatCode>General</c:formatCode>
                <c:ptCount val="2"/>
                <c:pt idx="0">
                  <c:v>12.39576887946016</c:v>
                </c:pt>
                <c:pt idx="1">
                  <c:v>11.92875838623296</c:v>
                </c:pt>
              </c:numCache>
            </c:numRef>
          </c:val>
        </c:ser>
        <c:ser>
          <c:idx val="3"/>
          <c:order val="3"/>
          <c:tx>
            <c:strRef>
              <c:f>Sheet1!$E$1</c:f>
              <c:strCache>
                <c:ptCount val="1"/>
                <c:pt idx="0">
                  <c:v>Countryside 12th</c:v>
                </c:pt>
              </c:strCache>
            </c:strRef>
          </c:tx>
          <c:spPr>
            <a:solidFill>
              <a:schemeClr val="accent3">
                <a:lumMod val="60000"/>
                <a:lumOff val="40000"/>
              </a:schemeClr>
            </a:solidFill>
          </c:spPr>
          <c:invertIfNegative val="0"/>
          <c:cat>
            <c:numRef>
              <c:f>Sheet1!$A$2:$A$3</c:f>
              <c:numCache>
                <c:formatCode>General</c:formatCode>
                <c:ptCount val="2"/>
                <c:pt idx="0">
                  <c:v>2007</c:v>
                </c:pt>
                <c:pt idx="1">
                  <c:v>2010</c:v>
                </c:pt>
              </c:numCache>
            </c:numRef>
          </c:cat>
          <c:val>
            <c:numRef>
              <c:f>Sheet1!$E$2:$E$3</c:f>
              <c:numCache>
                <c:formatCode>General</c:formatCode>
                <c:ptCount val="2"/>
                <c:pt idx="0">
                  <c:v>12.162162162162183</c:v>
                </c:pt>
                <c:pt idx="1">
                  <c:v>12.244897959183678</c:v>
                </c:pt>
              </c:numCache>
            </c:numRef>
          </c:val>
        </c:ser>
        <c:dLbls>
          <c:showLegendKey val="0"/>
          <c:showVal val="0"/>
          <c:showCatName val="0"/>
          <c:showSerName val="0"/>
          <c:showPercent val="0"/>
          <c:showBubbleSize val="0"/>
        </c:dLbls>
        <c:gapWidth val="150"/>
        <c:axId val="72848896"/>
        <c:axId val="72850432"/>
      </c:barChart>
      <c:catAx>
        <c:axId val="72848896"/>
        <c:scaling>
          <c:orientation val="minMax"/>
        </c:scaling>
        <c:delete val="0"/>
        <c:axPos val="b"/>
        <c:numFmt formatCode="General" sourceLinked="1"/>
        <c:majorTickMark val="out"/>
        <c:minorTickMark val="none"/>
        <c:tickLblPos val="nextTo"/>
        <c:crossAx val="72850432"/>
        <c:crosses val="autoZero"/>
        <c:auto val="1"/>
        <c:lblAlgn val="ctr"/>
        <c:lblOffset val="100"/>
        <c:noMultiLvlLbl val="0"/>
      </c:catAx>
      <c:valAx>
        <c:axId val="72850432"/>
        <c:scaling>
          <c:orientation val="minMax"/>
        </c:scaling>
        <c:delete val="0"/>
        <c:axPos val="l"/>
        <c:majorGridlines/>
        <c:numFmt formatCode="General" sourceLinked="1"/>
        <c:majorTickMark val="out"/>
        <c:minorTickMark val="none"/>
        <c:tickLblPos val="nextTo"/>
        <c:crossAx val="72848896"/>
        <c:crosses val="autoZero"/>
        <c:crossBetween val="between"/>
      </c:valAx>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Percentage of</a:t>
            </a:r>
            <a:r>
              <a:rPr lang="en-US" sz="1400" baseline="0"/>
              <a:t> 9th and 12th Grade Students Who are Obese according to BMI</a:t>
            </a:r>
            <a:endParaRPr lang="en-US" sz="1400"/>
          </a:p>
        </c:rich>
      </c:tx>
      <c:overlay val="0"/>
    </c:title>
    <c:autoTitleDeleted val="0"/>
    <c:plotArea>
      <c:layout/>
      <c:barChart>
        <c:barDir val="col"/>
        <c:grouping val="clustered"/>
        <c:varyColors val="0"/>
        <c:ser>
          <c:idx val="0"/>
          <c:order val="0"/>
          <c:tx>
            <c:strRef>
              <c:f>Sheet1!$B$1</c:f>
              <c:strCache>
                <c:ptCount val="1"/>
                <c:pt idx="0">
                  <c:v>MN 9th</c:v>
                </c:pt>
              </c:strCache>
            </c:strRef>
          </c:tx>
          <c:invertIfNegative val="0"/>
          <c:cat>
            <c:numRef>
              <c:f>Sheet1!$A$2:$A$3</c:f>
              <c:numCache>
                <c:formatCode>General</c:formatCode>
                <c:ptCount val="2"/>
                <c:pt idx="0">
                  <c:v>2007</c:v>
                </c:pt>
                <c:pt idx="1">
                  <c:v>2010</c:v>
                </c:pt>
              </c:numCache>
            </c:numRef>
          </c:cat>
          <c:val>
            <c:numRef>
              <c:f>Sheet1!$B$2:$B$3</c:f>
              <c:numCache>
                <c:formatCode>General</c:formatCode>
                <c:ptCount val="2"/>
                <c:pt idx="0">
                  <c:v>9.1174648136673362</c:v>
                </c:pt>
                <c:pt idx="1">
                  <c:v>8.8172043010752272</c:v>
                </c:pt>
              </c:numCache>
            </c:numRef>
          </c:val>
        </c:ser>
        <c:ser>
          <c:idx val="1"/>
          <c:order val="1"/>
          <c:tx>
            <c:strRef>
              <c:f>Sheet1!$C$1</c:f>
              <c:strCache>
                <c:ptCount val="1"/>
                <c:pt idx="0">
                  <c:v>Countryside 9th</c:v>
                </c:pt>
              </c:strCache>
            </c:strRef>
          </c:tx>
          <c:spPr>
            <a:solidFill>
              <a:schemeClr val="accent1">
                <a:lumMod val="60000"/>
                <a:lumOff val="40000"/>
              </a:schemeClr>
            </a:solidFill>
          </c:spPr>
          <c:invertIfNegative val="0"/>
          <c:cat>
            <c:numRef>
              <c:f>Sheet1!$A$2:$A$3</c:f>
              <c:numCache>
                <c:formatCode>General</c:formatCode>
                <c:ptCount val="2"/>
                <c:pt idx="0">
                  <c:v>2007</c:v>
                </c:pt>
                <c:pt idx="1">
                  <c:v>2010</c:v>
                </c:pt>
              </c:numCache>
            </c:numRef>
          </c:cat>
          <c:val>
            <c:numRef>
              <c:f>Sheet1!$C$2:$C$3</c:f>
              <c:numCache>
                <c:formatCode>General</c:formatCode>
                <c:ptCount val="2"/>
                <c:pt idx="0">
                  <c:v>10.570469798657722</c:v>
                </c:pt>
                <c:pt idx="1">
                  <c:v>11.45833333333333</c:v>
                </c:pt>
              </c:numCache>
            </c:numRef>
          </c:val>
        </c:ser>
        <c:ser>
          <c:idx val="2"/>
          <c:order val="2"/>
          <c:tx>
            <c:strRef>
              <c:f>Sheet1!$D$1</c:f>
              <c:strCache>
                <c:ptCount val="1"/>
                <c:pt idx="0">
                  <c:v>MN 12th</c:v>
                </c:pt>
              </c:strCache>
            </c:strRef>
          </c:tx>
          <c:invertIfNegative val="0"/>
          <c:cat>
            <c:numRef>
              <c:f>Sheet1!$A$2:$A$3</c:f>
              <c:numCache>
                <c:formatCode>General</c:formatCode>
                <c:ptCount val="2"/>
                <c:pt idx="0">
                  <c:v>2007</c:v>
                </c:pt>
                <c:pt idx="1">
                  <c:v>2010</c:v>
                </c:pt>
              </c:numCache>
            </c:numRef>
          </c:cat>
          <c:val>
            <c:numRef>
              <c:f>Sheet1!$D$2:$D$3</c:f>
              <c:numCache>
                <c:formatCode>General</c:formatCode>
                <c:ptCount val="2"/>
                <c:pt idx="0">
                  <c:v>9.1660000000000004</c:v>
                </c:pt>
                <c:pt idx="1">
                  <c:v>9.4320000000000004</c:v>
                </c:pt>
              </c:numCache>
            </c:numRef>
          </c:val>
        </c:ser>
        <c:ser>
          <c:idx val="3"/>
          <c:order val="3"/>
          <c:tx>
            <c:strRef>
              <c:f>Sheet1!$E$1</c:f>
              <c:strCache>
                <c:ptCount val="1"/>
                <c:pt idx="0">
                  <c:v>Countryside 12th</c:v>
                </c:pt>
              </c:strCache>
            </c:strRef>
          </c:tx>
          <c:spPr>
            <a:solidFill>
              <a:schemeClr val="accent3">
                <a:lumMod val="60000"/>
                <a:lumOff val="40000"/>
              </a:schemeClr>
            </a:solidFill>
          </c:spPr>
          <c:invertIfNegative val="0"/>
          <c:cat>
            <c:numRef>
              <c:f>Sheet1!$A$2:$A$3</c:f>
              <c:numCache>
                <c:formatCode>General</c:formatCode>
                <c:ptCount val="2"/>
                <c:pt idx="0">
                  <c:v>2007</c:v>
                </c:pt>
                <c:pt idx="1">
                  <c:v>2010</c:v>
                </c:pt>
              </c:numCache>
            </c:numRef>
          </c:cat>
          <c:val>
            <c:numRef>
              <c:f>Sheet1!$E$2:$E$3</c:f>
              <c:numCache>
                <c:formatCode>General</c:formatCode>
                <c:ptCount val="2"/>
                <c:pt idx="0">
                  <c:v>8.8800000000000008</c:v>
                </c:pt>
                <c:pt idx="1">
                  <c:v>8.1630000000000003</c:v>
                </c:pt>
              </c:numCache>
            </c:numRef>
          </c:val>
        </c:ser>
        <c:dLbls>
          <c:showLegendKey val="0"/>
          <c:showVal val="0"/>
          <c:showCatName val="0"/>
          <c:showSerName val="0"/>
          <c:showPercent val="0"/>
          <c:showBubbleSize val="0"/>
        </c:dLbls>
        <c:gapWidth val="150"/>
        <c:axId val="71599616"/>
        <c:axId val="71601152"/>
      </c:barChart>
      <c:catAx>
        <c:axId val="71599616"/>
        <c:scaling>
          <c:orientation val="minMax"/>
        </c:scaling>
        <c:delete val="0"/>
        <c:axPos val="b"/>
        <c:numFmt formatCode="General" sourceLinked="1"/>
        <c:majorTickMark val="out"/>
        <c:minorTickMark val="none"/>
        <c:tickLblPos val="nextTo"/>
        <c:crossAx val="71601152"/>
        <c:crosses val="autoZero"/>
        <c:auto val="1"/>
        <c:lblAlgn val="ctr"/>
        <c:lblOffset val="100"/>
        <c:noMultiLvlLbl val="0"/>
      </c:catAx>
      <c:valAx>
        <c:axId val="71601152"/>
        <c:scaling>
          <c:orientation val="minMax"/>
        </c:scaling>
        <c:delete val="0"/>
        <c:axPos val="l"/>
        <c:majorGridlines/>
        <c:numFmt formatCode="General" sourceLinked="1"/>
        <c:majorTickMark val="out"/>
        <c:minorTickMark val="none"/>
        <c:tickLblPos val="nextTo"/>
        <c:crossAx val="71599616"/>
        <c:crosses val="autoZero"/>
        <c:crossBetween val="between"/>
      </c:valAx>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Percentage</a:t>
            </a:r>
            <a:r>
              <a:rPr lang="en-US" sz="1400" baseline="0"/>
              <a:t> of Children Born Between July 2008 and June 2009 That are Up To Date With All Required Vaccine Series by Age 2</a:t>
            </a:r>
            <a:endParaRPr lang="en-US" sz="1400"/>
          </a:p>
        </c:rich>
      </c:tx>
      <c:overlay val="0"/>
    </c:title>
    <c:autoTitleDeleted val="0"/>
    <c:plotArea>
      <c:layout/>
      <c:barChart>
        <c:barDir val="col"/>
        <c:grouping val="clustered"/>
        <c:varyColors val="0"/>
        <c:ser>
          <c:idx val="0"/>
          <c:order val="0"/>
          <c:tx>
            <c:strRef>
              <c:f>Sheet1!$B$1</c:f>
              <c:strCache>
                <c:ptCount val="1"/>
                <c:pt idx="0">
                  <c:v>MN</c:v>
                </c:pt>
              </c:strCache>
            </c:strRef>
          </c:tx>
          <c:invertIfNegative val="0"/>
          <c:cat>
            <c:strRef>
              <c:f>Sheet1!$A$2</c:f>
              <c:strCache>
                <c:ptCount val="1"/>
                <c:pt idx="0">
                  <c:v>Vaccine Series </c:v>
                </c:pt>
              </c:strCache>
            </c:strRef>
          </c:cat>
          <c:val>
            <c:numRef>
              <c:f>Sheet1!$B$2</c:f>
              <c:numCache>
                <c:formatCode>General</c:formatCode>
                <c:ptCount val="1"/>
                <c:pt idx="0">
                  <c:v>55.7</c:v>
                </c:pt>
              </c:numCache>
            </c:numRef>
          </c:val>
        </c:ser>
        <c:ser>
          <c:idx val="1"/>
          <c:order val="1"/>
          <c:tx>
            <c:strRef>
              <c:f>Sheet1!$C$1</c:f>
              <c:strCache>
                <c:ptCount val="1"/>
                <c:pt idx="0">
                  <c:v>Big Stone</c:v>
                </c:pt>
              </c:strCache>
            </c:strRef>
          </c:tx>
          <c:invertIfNegative val="0"/>
          <c:cat>
            <c:strRef>
              <c:f>Sheet1!$A$2</c:f>
              <c:strCache>
                <c:ptCount val="1"/>
                <c:pt idx="0">
                  <c:v>Vaccine Series </c:v>
                </c:pt>
              </c:strCache>
            </c:strRef>
          </c:cat>
          <c:val>
            <c:numRef>
              <c:f>Sheet1!$C$2</c:f>
              <c:numCache>
                <c:formatCode>General</c:formatCode>
                <c:ptCount val="1"/>
                <c:pt idx="0">
                  <c:v>84.5</c:v>
                </c:pt>
              </c:numCache>
            </c:numRef>
          </c:val>
        </c:ser>
        <c:ser>
          <c:idx val="2"/>
          <c:order val="2"/>
          <c:tx>
            <c:strRef>
              <c:f>Sheet1!$D$1</c:f>
              <c:strCache>
                <c:ptCount val="1"/>
                <c:pt idx="0">
                  <c:v>Chippewa</c:v>
                </c:pt>
              </c:strCache>
            </c:strRef>
          </c:tx>
          <c:invertIfNegative val="0"/>
          <c:cat>
            <c:strRef>
              <c:f>Sheet1!$A$2</c:f>
              <c:strCache>
                <c:ptCount val="1"/>
                <c:pt idx="0">
                  <c:v>Vaccine Series </c:v>
                </c:pt>
              </c:strCache>
            </c:strRef>
          </c:cat>
          <c:val>
            <c:numRef>
              <c:f>Sheet1!$D$2</c:f>
              <c:numCache>
                <c:formatCode>General</c:formatCode>
                <c:ptCount val="1"/>
                <c:pt idx="0">
                  <c:v>78.3</c:v>
                </c:pt>
              </c:numCache>
            </c:numRef>
          </c:val>
        </c:ser>
        <c:ser>
          <c:idx val="3"/>
          <c:order val="3"/>
          <c:tx>
            <c:strRef>
              <c:f>Sheet1!$E$1</c:f>
              <c:strCache>
                <c:ptCount val="1"/>
                <c:pt idx="0">
                  <c:v>Lac qui Parle</c:v>
                </c:pt>
              </c:strCache>
            </c:strRef>
          </c:tx>
          <c:invertIfNegative val="0"/>
          <c:cat>
            <c:strRef>
              <c:f>Sheet1!$A$2</c:f>
              <c:strCache>
                <c:ptCount val="1"/>
                <c:pt idx="0">
                  <c:v>Vaccine Series </c:v>
                </c:pt>
              </c:strCache>
            </c:strRef>
          </c:cat>
          <c:val>
            <c:numRef>
              <c:f>Sheet1!$E$2</c:f>
              <c:numCache>
                <c:formatCode>General</c:formatCode>
                <c:ptCount val="1"/>
                <c:pt idx="0">
                  <c:v>82.5</c:v>
                </c:pt>
              </c:numCache>
            </c:numRef>
          </c:val>
        </c:ser>
        <c:ser>
          <c:idx val="4"/>
          <c:order val="4"/>
          <c:tx>
            <c:strRef>
              <c:f>Sheet1!$F$1</c:f>
              <c:strCache>
                <c:ptCount val="1"/>
                <c:pt idx="0">
                  <c:v>Swift</c:v>
                </c:pt>
              </c:strCache>
            </c:strRef>
          </c:tx>
          <c:invertIfNegative val="0"/>
          <c:cat>
            <c:strRef>
              <c:f>Sheet1!$A$2</c:f>
              <c:strCache>
                <c:ptCount val="1"/>
                <c:pt idx="0">
                  <c:v>Vaccine Series </c:v>
                </c:pt>
              </c:strCache>
            </c:strRef>
          </c:cat>
          <c:val>
            <c:numRef>
              <c:f>Sheet1!$F$2</c:f>
              <c:numCache>
                <c:formatCode>General</c:formatCode>
                <c:ptCount val="1"/>
                <c:pt idx="0">
                  <c:v>86.5</c:v>
                </c:pt>
              </c:numCache>
            </c:numRef>
          </c:val>
        </c:ser>
        <c:ser>
          <c:idx val="5"/>
          <c:order val="5"/>
          <c:tx>
            <c:strRef>
              <c:f>Sheet1!$G$1</c:f>
              <c:strCache>
                <c:ptCount val="1"/>
                <c:pt idx="0">
                  <c:v>Yellow Medicine</c:v>
                </c:pt>
              </c:strCache>
            </c:strRef>
          </c:tx>
          <c:invertIfNegative val="0"/>
          <c:cat>
            <c:strRef>
              <c:f>Sheet1!$A$2</c:f>
              <c:strCache>
                <c:ptCount val="1"/>
                <c:pt idx="0">
                  <c:v>Vaccine Series </c:v>
                </c:pt>
              </c:strCache>
            </c:strRef>
          </c:cat>
          <c:val>
            <c:numRef>
              <c:f>Sheet1!$G$2</c:f>
              <c:numCache>
                <c:formatCode>General</c:formatCode>
                <c:ptCount val="1"/>
                <c:pt idx="0">
                  <c:v>80.8</c:v>
                </c:pt>
              </c:numCache>
            </c:numRef>
          </c:val>
        </c:ser>
        <c:dLbls>
          <c:showLegendKey val="0"/>
          <c:showVal val="0"/>
          <c:showCatName val="0"/>
          <c:showSerName val="0"/>
          <c:showPercent val="0"/>
          <c:showBubbleSize val="0"/>
        </c:dLbls>
        <c:gapWidth val="150"/>
        <c:axId val="72637440"/>
        <c:axId val="72643328"/>
      </c:barChart>
      <c:catAx>
        <c:axId val="72637440"/>
        <c:scaling>
          <c:orientation val="minMax"/>
        </c:scaling>
        <c:delete val="0"/>
        <c:axPos val="b"/>
        <c:majorTickMark val="out"/>
        <c:minorTickMark val="none"/>
        <c:tickLblPos val="nextTo"/>
        <c:crossAx val="72643328"/>
        <c:crosses val="autoZero"/>
        <c:auto val="1"/>
        <c:lblAlgn val="ctr"/>
        <c:lblOffset val="100"/>
        <c:noMultiLvlLbl val="0"/>
      </c:catAx>
      <c:valAx>
        <c:axId val="72643328"/>
        <c:scaling>
          <c:orientation val="minMax"/>
        </c:scaling>
        <c:delete val="0"/>
        <c:axPos val="l"/>
        <c:majorGridlines/>
        <c:numFmt formatCode="General" sourceLinked="1"/>
        <c:majorTickMark val="out"/>
        <c:minorTickMark val="none"/>
        <c:tickLblPos val="nextTo"/>
        <c:crossAx val="72637440"/>
        <c:crosses val="autoZero"/>
        <c:crossBetween val="between"/>
      </c:valAx>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Reported Cases of STI's in Minnesota</a:t>
            </a:r>
          </a:p>
        </c:rich>
      </c:tx>
      <c:overlay val="0"/>
    </c:title>
    <c:autoTitleDeleted val="0"/>
    <c:plotArea>
      <c:layout/>
      <c:lineChart>
        <c:grouping val="standard"/>
        <c:varyColors val="0"/>
        <c:ser>
          <c:idx val="0"/>
          <c:order val="0"/>
          <c:tx>
            <c:strRef>
              <c:f>Sheet1!$B$1</c:f>
              <c:strCache>
                <c:ptCount val="1"/>
                <c:pt idx="0">
                  <c:v>MN</c:v>
                </c:pt>
              </c:strCache>
            </c:strRef>
          </c:tx>
          <c:marker>
            <c:symbol val="none"/>
          </c:marker>
          <c:cat>
            <c:numRef>
              <c:f>Sheet1!$A$2:$A$8</c:f>
              <c:numCache>
                <c:formatCode>General</c:formatCode>
                <c:ptCount val="7"/>
                <c:pt idx="0">
                  <c:v>2005</c:v>
                </c:pt>
                <c:pt idx="1">
                  <c:v>2006</c:v>
                </c:pt>
                <c:pt idx="2">
                  <c:v>2007</c:v>
                </c:pt>
                <c:pt idx="3">
                  <c:v>2008</c:v>
                </c:pt>
                <c:pt idx="4">
                  <c:v>2009</c:v>
                </c:pt>
                <c:pt idx="5">
                  <c:v>2010</c:v>
                </c:pt>
                <c:pt idx="6">
                  <c:v>2011</c:v>
                </c:pt>
              </c:numCache>
            </c:numRef>
          </c:cat>
          <c:val>
            <c:numRef>
              <c:f>Sheet1!$B$2:$B$8</c:f>
              <c:numCache>
                <c:formatCode>General</c:formatCode>
                <c:ptCount val="7"/>
                <c:pt idx="0">
                  <c:v>16249</c:v>
                </c:pt>
                <c:pt idx="1">
                  <c:v>16793</c:v>
                </c:pt>
                <c:pt idx="2">
                  <c:v>17441</c:v>
                </c:pt>
                <c:pt idx="3">
                  <c:v>18091</c:v>
                </c:pt>
                <c:pt idx="4">
                  <c:v>16929</c:v>
                </c:pt>
                <c:pt idx="5">
                  <c:v>17893</c:v>
                </c:pt>
                <c:pt idx="6">
                  <c:v>19978</c:v>
                </c:pt>
              </c:numCache>
            </c:numRef>
          </c:val>
          <c:smooth val="0"/>
        </c:ser>
        <c:dLbls>
          <c:showLegendKey val="0"/>
          <c:showVal val="0"/>
          <c:showCatName val="0"/>
          <c:showSerName val="0"/>
          <c:showPercent val="0"/>
          <c:showBubbleSize val="0"/>
        </c:dLbls>
        <c:marker val="1"/>
        <c:smooth val="0"/>
        <c:axId val="72663808"/>
        <c:axId val="72665344"/>
      </c:lineChart>
      <c:catAx>
        <c:axId val="72663808"/>
        <c:scaling>
          <c:orientation val="minMax"/>
        </c:scaling>
        <c:delete val="0"/>
        <c:axPos val="b"/>
        <c:numFmt formatCode="General" sourceLinked="1"/>
        <c:majorTickMark val="out"/>
        <c:minorTickMark val="none"/>
        <c:tickLblPos val="nextTo"/>
        <c:crossAx val="72665344"/>
        <c:crosses val="autoZero"/>
        <c:auto val="1"/>
        <c:lblAlgn val="ctr"/>
        <c:lblOffset val="100"/>
        <c:noMultiLvlLbl val="0"/>
      </c:catAx>
      <c:valAx>
        <c:axId val="72665344"/>
        <c:scaling>
          <c:orientation val="minMax"/>
        </c:scaling>
        <c:delete val="0"/>
        <c:axPos val="l"/>
        <c:majorGridlines/>
        <c:numFmt formatCode="General" sourceLinked="1"/>
        <c:majorTickMark val="out"/>
        <c:minorTickMark val="none"/>
        <c:tickLblPos val="nextTo"/>
        <c:crossAx val="72663808"/>
        <c:crosses val="autoZero"/>
        <c:crossBetween val="between"/>
      </c:valAx>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Reported Cases of STI's</a:t>
            </a:r>
            <a:r>
              <a:rPr lang="en-US" baseline="0"/>
              <a:t> in </a:t>
            </a:r>
            <a:r>
              <a:rPr lang="en-US"/>
              <a:t>Countryside</a:t>
            </a:r>
          </a:p>
        </c:rich>
      </c:tx>
      <c:overlay val="0"/>
    </c:title>
    <c:autoTitleDeleted val="0"/>
    <c:plotArea>
      <c:layout/>
      <c:lineChart>
        <c:grouping val="standard"/>
        <c:varyColors val="0"/>
        <c:ser>
          <c:idx val="0"/>
          <c:order val="0"/>
          <c:tx>
            <c:strRef>
              <c:f>Sheet1!$B$1</c:f>
              <c:strCache>
                <c:ptCount val="1"/>
                <c:pt idx="0">
                  <c:v>Countryside</c:v>
                </c:pt>
              </c:strCache>
            </c:strRef>
          </c:tx>
          <c:marker>
            <c:symbol val="none"/>
          </c:marker>
          <c:cat>
            <c:numRef>
              <c:f>Sheet1!$A$2:$A$8</c:f>
              <c:numCache>
                <c:formatCode>General</c:formatCode>
                <c:ptCount val="7"/>
                <c:pt idx="0">
                  <c:v>2005</c:v>
                </c:pt>
                <c:pt idx="1">
                  <c:v>2006</c:v>
                </c:pt>
                <c:pt idx="2">
                  <c:v>2007</c:v>
                </c:pt>
                <c:pt idx="3">
                  <c:v>2008</c:v>
                </c:pt>
                <c:pt idx="4">
                  <c:v>2009</c:v>
                </c:pt>
                <c:pt idx="5">
                  <c:v>2010</c:v>
                </c:pt>
                <c:pt idx="6">
                  <c:v>2011</c:v>
                </c:pt>
              </c:numCache>
            </c:numRef>
          </c:cat>
          <c:val>
            <c:numRef>
              <c:f>Sheet1!$B$2:$B$8</c:f>
              <c:numCache>
                <c:formatCode>General</c:formatCode>
                <c:ptCount val="7"/>
                <c:pt idx="0">
                  <c:v>51</c:v>
                </c:pt>
                <c:pt idx="1">
                  <c:v>73</c:v>
                </c:pt>
                <c:pt idx="2">
                  <c:v>73</c:v>
                </c:pt>
                <c:pt idx="3">
                  <c:v>78</c:v>
                </c:pt>
                <c:pt idx="4">
                  <c:v>63</c:v>
                </c:pt>
                <c:pt idx="5">
                  <c:v>51</c:v>
                </c:pt>
                <c:pt idx="6">
                  <c:v>56</c:v>
                </c:pt>
              </c:numCache>
            </c:numRef>
          </c:val>
          <c:smooth val="0"/>
        </c:ser>
        <c:dLbls>
          <c:showLegendKey val="0"/>
          <c:showVal val="0"/>
          <c:showCatName val="0"/>
          <c:showSerName val="0"/>
          <c:showPercent val="0"/>
          <c:showBubbleSize val="0"/>
        </c:dLbls>
        <c:marker val="1"/>
        <c:smooth val="0"/>
        <c:axId val="72718592"/>
        <c:axId val="72732672"/>
      </c:lineChart>
      <c:catAx>
        <c:axId val="72718592"/>
        <c:scaling>
          <c:orientation val="minMax"/>
        </c:scaling>
        <c:delete val="0"/>
        <c:axPos val="b"/>
        <c:numFmt formatCode="General" sourceLinked="1"/>
        <c:majorTickMark val="out"/>
        <c:minorTickMark val="none"/>
        <c:tickLblPos val="nextTo"/>
        <c:crossAx val="72732672"/>
        <c:crosses val="autoZero"/>
        <c:auto val="1"/>
        <c:lblAlgn val="ctr"/>
        <c:lblOffset val="100"/>
        <c:noMultiLvlLbl val="0"/>
      </c:catAx>
      <c:valAx>
        <c:axId val="72732672"/>
        <c:scaling>
          <c:orientation val="minMax"/>
        </c:scaling>
        <c:delete val="0"/>
        <c:axPos val="l"/>
        <c:majorGridlines/>
        <c:numFmt formatCode="General" sourceLinked="1"/>
        <c:majorTickMark val="out"/>
        <c:minorTickMark val="none"/>
        <c:tickLblPos val="nextTo"/>
        <c:crossAx val="72718592"/>
        <c:crosses val="autoZero"/>
        <c:crossBetween val="between"/>
      </c:valAx>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Number of Reported Cases of Campylobacteriosis,</a:t>
            </a:r>
            <a:r>
              <a:rPr lang="en-US" sz="1400" baseline="0"/>
              <a:t> Salmonellosis, and Shigellosis in Countryside Counties</a:t>
            </a:r>
            <a:endParaRPr lang="en-US" sz="1400"/>
          </a:p>
        </c:rich>
      </c:tx>
      <c:overlay val="0"/>
    </c:title>
    <c:autoTitleDeleted val="0"/>
    <c:plotArea>
      <c:layout/>
      <c:barChart>
        <c:barDir val="col"/>
        <c:grouping val="clustered"/>
        <c:varyColors val="0"/>
        <c:ser>
          <c:idx val="0"/>
          <c:order val="0"/>
          <c:tx>
            <c:strRef>
              <c:f>Sheet1!$B$1</c:f>
              <c:strCache>
                <c:ptCount val="1"/>
                <c:pt idx="0">
                  <c:v>Campylobacteriosis</c:v>
                </c:pt>
              </c:strCache>
            </c:strRef>
          </c:tx>
          <c:invertIfNegative val="0"/>
          <c:cat>
            <c:strRef>
              <c:f>Sheet1!$A$2:$A$8</c:f>
              <c:strCache>
                <c:ptCount val="7"/>
                <c:pt idx="0">
                  <c:v>2006</c:v>
                </c:pt>
                <c:pt idx="1">
                  <c:v>2007</c:v>
                </c:pt>
                <c:pt idx="2">
                  <c:v>2008</c:v>
                </c:pt>
                <c:pt idx="3">
                  <c:v>2009</c:v>
                </c:pt>
                <c:pt idx="4">
                  <c:v>2010</c:v>
                </c:pt>
                <c:pt idx="5">
                  <c:v>2011</c:v>
                </c:pt>
                <c:pt idx="6">
                  <c:v>2012</c:v>
                </c:pt>
              </c:strCache>
            </c:strRef>
          </c:cat>
          <c:val>
            <c:numRef>
              <c:f>Sheet1!$B$2:$B$8</c:f>
              <c:numCache>
                <c:formatCode>General</c:formatCode>
                <c:ptCount val="7"/>
                <c:pt idx="0">
                  <c:v>9</c:v>
                </c:pt>
                <c:pt idx="1">
                  <c:v>10</c:v>
                </c:pt>
                <c:pt idx="2">
                  <c:v>15</c:v>
                </c:pt>
                <c:pt idx="3">
                  <c:v>14</c:v>
                </c:pt>
                <c:pt idx="4">
                  <c:v>10</c:v>
                </c:pt>
                <c:pt idx="5">
                  <c:v>15</c:v>
                </c:pt>
                <c:pt idx="6">
                  <c:v>18</c:v>
                </c:pt>
              </c:numCache>
            </c:numRef>
          </c:val>
        </c:ser>
        <c:ser>
          <c:idx val="1"/>
          <c:order val="1"/>
          <c:tx>
            <c:strRef>
              <c:f>Sheet1!$C$1</c:f>
              <c:strCache>
                <c:ptCount val="1"/>
                <c:pt idx="0">
                  <c:v>Salmonellosis</c:v>
                </c:pt>
              </c:strCache>
            </c:strRef>
          </c:tx>
          <c:invertIfNegative val="0"/>
          <c:cat>
            <c:strRef>
              <c:f>Sheet1!$A$2:$A$8</c:f>
              <c:strCache>
                <c:ptCount val="7"/>
                <c:pt idx="0">
                  <c:v>2006</c:v>
                </c:pt>
                <c:pt idx="1">
                  <c:v>2007</c:v>
                </c:pt>
                <c:pt idx="2">
                  <c:v>2008</c:v>
                </c:pt>
                <c:pt idx="3">
                  <c:v>2009</c:v>
                </c:pt>
                <c:pt idx="4">
                  <c:v>2010</c:v>
                </c:pt>
                <c:pt idx="5">
                  <c:v>2011</c:v>
                </c:pt>
                <c:pt idx="6">
                  <c:v>2012</c:v>
                </c:pt>
              </c:strCache>
            </c:strRef>
          </c:cat>
          <c:val>
            <c:numRef>
              <c:f>Sheet1!$C$2:$C$8</c:f>
              <c:numCache>
                <c:formatCode>General</c:formatCode>
                <c:ptCount val="7"/>
                <c:pt idx="0">
                  <c:v>4</c:v>
                </c:pt>
                <c:pt idx="1">
                  <c:v>6</c:v>
                </c:pt>
                <c:pt idx="2">
                  <c:v>11</c:v>
                </c:pt>
                <c:pt idx="3">
                  <c:v>9</c:v>
                </c:pt>
                <c:pt idx="4">
                  <c:v>12</c:v>
                </c:pt>
                <c:pt idx="5">
                  <c:v>5</c:v>
                </c:pt>
                <c:pt idx="6">
                  <c:v>11</c:v>
                </c:pt>
              </c:numCache>
            </c:numRef>
          </c:val>
        </c:ser>
        <c:ser>
          <c:idx val="2"/>
          <c:order val="2"/>
          <c:tx>
            <c:strRef>
              <c:f>Sheet1!$D$1</c:f>
              <c:strCache>
                <c:ptCount val="1"/>
                <c:pt idx="0">
                  <c:v>Shigellosis</c:v>
                </c:pt>
              </c:strCache>
            </c:strRef>
          </c:tx>
          <c:invertIfNegative val="0"/>
          <c:cat>
            <c:strRef>
              <c:f>Sheet1!$A$2:$A$8</c:f>
              <c:strCache>
                <c:ptCount val="7"/>
                <c:pt idx="0">
                  <c:v>2006</c:v>
                </c:pt>
                <c:pt idx="1">
                  <c:v>2007</c:v>
                </c:pt>
                <c:pt idx="2">
                  <c:v>2008</c:v>
                </c:pt>
                <c:pt idx="3">
                  <c:v>2009</c:v>
                </c:pt>
                <c:pt idx="4">
                  <c:v>2010</c:v>
                </c:pt>
                <c:pt idx="5">
                  <c:v>2011</c:v>
                </c:pt>
                <c:pt idx="6">
                  <c:v>2012</c:v>
                </c:pt>
              </c:strCache>
            </c:strRef>
          </c:cat>
          <c:val>
            <c:numRef>
              <c:f>Sheet1!$D$2:$D$8</c:f>
              <c:numCache>
                <c:formatCode>General</c:formatCode>
                <c:ptCount val="7"/>
                <c:pt idx="0">
                  <c:v>1</c:v>
                </c:pt>
                <c:pt idx="1">
                  <c:v>0</c:v>
                </c:pt>
                <c:pt idx="2">
                  <c:v>2</c:v>
                </c:pt>
                <c:pt idx="3">
                  <c:v>0</c:v>
                </c:pt>
                <c:pt idx="4">
                  <c:v>0</c:v>
                </c:pt>
                <c:pt idx="5">
                  <c:v>0</c:v>
                </c:pt>
                <c:pt idx="6">
                  <c:v>4</c:v>
                </c:pt>
              </c:numCache>
            </c:numRef>
          </c:val>
        </c:ser>
        <c:dLbls>
          <c:showLegendKey val="0"/>
          <c:showVal val="0"/>
          <c:showCatName val="0"/>
          <c:showSerName val="0"/>
          <c:showPercent val="0"/>
          <c:showBubbleSize val="0"/>
        </c:dLbls>
        <c:gapWidth val="150"/>
        <c:axId val="72754688"/>
        <c:axId val="72756224"/>
      </c:barChart>
      <c:catAx>
        <c:axId val="72754688"/>
        <c:scaling>
          <c:orientation val="minMax"/>
        </c:scaling>
        <c:delete val="0"/>
        <c:axPos val="b"/>
        <c:majorTickMark val="out"/>
        <c:minorTickMark val="none"/>
        <c:tickLblPos val="nextTo"/>
        <c:crossAx val="72756224"/>
        <c:crosses val="autoZero"/>
        <c:auto val="1"/>
        <c:lblAlgn val="ctr"/>
        <c:lblOffset val="100"/>
        <c:noMultiLvlLbl val="0"/>
      </c:catAx>
      <c:valAx>
        <c:axId val="72756224"/>
        <c:scaling>
          <c:orientation val="minMax"/>
        </c:scaling>
        <c:delete val="0"/>
        <c:axPos val="l"/>
        <c:majorGridlines/>
        <c:numFmt formatCode="General" sourceLinked="1"/>
        <c:majorTickMark val="out"/>
        <c:minorTickMark val="none"/>
        <c:tickLblPos val="nextTo"/>
        <c:crossAx val="7275468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State</a:t>
            </a:r>
            <a:r>
              <a:rPr lang="en-US" baseline="0"/>
              <a:t> of Minnesota Population by Age Group and Gender, 2011</a:t>
            </a:r>
            <a:endParaRPr lang="en-US"/>
          </a:p>
        </c:rich>
      </c:tx>
      <c:overlay val="0"/>
    </c:title>
    <c:autoTitleDeleted val="0"/>
    <c:plotArea>
      <c:layout/>
      <c:barChart>
        <c:barDir val="bar"/>
        <c:grouping val="clustered"/>
        <c:varyColors val="0"/>
        <c:ser>
          <c:idx val="0"/>
          <c:order val="0"/>
          <c:invertIfNegative val="0"/>
          <c:cat>
            <c:strRef>
              <c:f>Sheet1!$A$29:$A$46</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85&amp;up</c:v>
                </c:pt>
              </c:strCache>
            </c:strRef>
          </c:cat>
          <c:val>
            <c:numRef>
              <c:f>Sheet1!$B$29:$B$46</c:f>
              <c:numCache>
                <c:formatCode>General</c:formatCode>
                <c:ptCount val="18"/>
                <c:pt idx="0">
                  <c:v>-3.3636421976174868</c:v>
                </c:pt>
                <c:pt idx="1">
                  <c:v>-3.4007993846799756</c:v>
                </c:pt>
                <c:pt idx="2">
                  <c:v>-3.3810982175214659</c:v>
                </c:pt>
                <c:pt idx="3">
                  <c:v>-3.5128135231206197</c:v>
                </c:pt>
                <c:pt idx="4">
                  <c:v>-3.3879459166477854</c:v>
                </c:pt>
                <c:pt idx="5">
                  <c:v>-3.5188567111473992</c:v>
                </c:pt>
                <c:pt idx="6">
                  <c:v>-3.3923426633545759</c:v>
                </c:pt>
                <c:pt idx="7">
                  <c:v>-3.0130811633829206</c:v>
                </c:pt>
                <c:pt idx="8">
                  <c:v>-3.3200489217586759</c:v>
                </c:pt>
                <c:pt idx="9">
                  <c:v>-3.6579061644446882</c:v>
                </c:pt>
                <c:pt idx="10">
                  <c:v>-3.8205857925959159</c:v>
                </c:pt>
                <c:pt idx="11">
                  <c:v>-3.3666731464111042</c:v>
                </c:pt>
                <c:pt idx="12">
                  <c:v>-2.7738607234126387</c:v>
                </c:pt>
                <c:pt idx="13">
                  <c:v>-1.8900397971060425</c:v>
                </c:pt>
                <c:pt idx="14">
                  <c:v>-1.3842829589020182</c:v>
                </c:pt>
                <c:pt idx="15">
                  <c:v>-1.0323561267542785</c:v>
                </c:pt>
                <c:pt idx="16">
                  <c:v>-0.77801836193682117</c:v>
                </c:pt>
                <c:pt idx="17">
                  <c:v>-0.67771640834064728</c:v>
                </c:pt>
              </c:numCache>
            </c:numRef>
          </c:val>
        </c:ser>
        <c:ser>
          <c:idx val="1"/>
          <c:order val="1"/>
          <c:invertIfNegative val="0"/>
          <c:cat>
            <c:strRef>
              <c:f>Sheet1!$A$29:$A$46</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85&amp;up</c:v>
                </c:pt>
              </c:strCache>
            </c:strRef>
          </c:cat>
          <c:val>
            <c:numRef>
              <c:f>Sheet1!$C$29:$C$46</c:f>
              <c:numCache>
                <c:formatCode>General</c:formatCode>
                <c:ptCount val="18"/>
                <c:pt idx="0">
                  <c:v>3.2269875680583651</c:v>
                </c:pt>
                <c:pt idx="1">
                  <c:v>3.2560809345649964</c:v>
                </c:pt>
                <c:pt idx="2">
                  <c:v>3.226014670914735</c:v>
                </c:pt>
                <c:pt idx="3">
                  <c:v>3.3560648256334451</c:v>
                </c:pt>
                <c:pt idx="4">
                  <c:v>3.2265946672888219</c:v>
                </c:pt>
                <c:pt idx="5">
                  <c:v>3.4602770773645939</c:v>
                </c:pt>
                <c:pt idx="6">
                  <c:v>3.2822369000802829</c:v>
                </c:pt>
                <c:pt idx="7">
                  <c:v>2.9424899917883738</c:v>
                </c:pt>
                <c:pt idx="8">
                  <c:v>3.2688782739158229</c:v>
                </c:pt>
                <c:pt idx="9">
                  <c:v>3.6496365387238319</c:v>
                </c:pt>
                <c:pt idx="10">
                  <c:v>3.8348050585412787</c:v>
                </c:pt>
                <c:pt idx="11">
                  <c:v>3.383305945655088</c:v>
                </c:pt>
                <c:pt idx="12">
                  <c:v>2.8472022003939856</c:v>
                </c:pt>
                <c:pt idx="13">
                  <c:v>2.0254408861147182</c:v>
                </c:pt>
                <c:pt idx="14">
                  <c:v>1.5741288688330715</c:v>
                </c:pt>
                <c:pt idx="15">
                  <c:v>1.2727926881540981</c:v>
                </c:pt>
                <c:pt idx="16">
                  <c:v>1.1031718130742783</c:v>
                </c:pt>
                <c:pt idx="17">
                  <c:v>1.3918229117651515</c:v>
                </c:pt>
              </c:numCache>
            </c:numRef>
          </c:val>
        </c:ser>
        <c:dLbls>
          <c:showLegendKey val="0"/>
          <c:showVal val="0"/>
          <c:showCatName val="0"/>
          <c:showSerName val="0"/>
          <c:showPercent val="0"/>
          <c:showBubbleSize val="0"/>
        </c:dLbls>
        <c:gapWidth val="0"/>
        <c:overlap val="100"/>
        <c:axId val="62347904"/>
        <c:axId val="62349696"/>
      </c:barChart>
      <c:catAx>
        <c:axId val="62347904"/>
        <c:scaling>
          <c:orientation val="minMax"/>
        </c:scaling>
        <c:delete val="0"/>
        <c:axPos val="l"/>
        <c:numFmt formatCode="#,##0;\-#,##0" sourceLinked="0"/>
        <c:majorTickMark val="none"/>
        <c:minorTickMark val="none"/>
        <c:tickLblPos val="low"/>
        <c:crossAx val="62349696"/>
        <c:crosses val="autoZero"/>
        <c:auto val="1"/>
        <c:lblAlgn val="ctr"/>
        <c:lblOffset val="100"/>
        <c:tickLblSkip val="1"/>
        <c:noMultiLvlLbl val="0"/>
      </c:catAx>
      <c:valAx>
        <c:axId val="62349696"/>
        <c:scaling>
          <c:orientation val="minMax"/>
        </c:scaling>
        <c:delete val="0"/>
        <c:axPos val="b"/>
        <c:majorGridlines/>
        <c:title>
          <c:tx>
            <c:rich>
              <a:bodyPr/>
              <a:lstStyle/>
              <a:p>
                <a:pPr>
                  <a:defRPr/>
                </a:pPr>
                <a:r>
                  <a:rPr lang="en-US"/>
                  <a:t>Percent of Total Population</a:t>
                </a:r>
              </a:p>
            </c:rich>
          </c:tx>
          <c:layout>
            <c:manualLayout>
              <c:xMode val="edge"/>
              <c:yMode val="edge"/>
              <c:x val="0.39914609416939734"/>
              <c:y val="0.90837395596397785"/>
            </c:manualLayout>
          </c:layout>
          <c:overlay val="0"/>
        </c:title>
        <c:numFmt formatCode="0.0;0.0" sourceLinked="0"/>
        <c:majorTickMark val="out"/>
        <c:minorTickMark val="none"/>
        <c:tickLblPos val="nextTo"/>
        <c:txPr>
          <a:bodyPr/>
          <a:lstStyle/>
          <a:p>
            <a:pPr>
              <a:defRPr>
                <a:solidFill>
                  <a:sysClr val="windowText" lastClr="000000"/>
                </a:solidFill>
              </a:defRPr>
            </a:pPr>
            <a:endParaRPr lang="en-US"/>
          </a:p>
        </c:txPr>
        <c:crossAx val="62347904"/>
        <c:crosses val="autoZero"/>
        <c:crossBetween val="between"/>
      </c:valAx>
    </c:plotArea>
    <c:plotVisOnly val="1"/>
    <c:dispBlanksAs val="gap"/>
    <c:showDLblsOverMax val="0"/>
  </c:chart>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400" b="1" i="0" baseline="0">
                <a:effectLst/>
              </a:rPr>
              <a:t>Number of Reported Cases of Campylobacteriosis, Salmonellosis, and Shigellosis in Minnesota</a:t>
            </a:r>
            <a:endParaRPr lang="en-US" sz="1400">
              <a:effectLst/>
            </a:endParaRPr>
          </a:p>
        </c:rich>
      </c:tx>
      <c:overlay val="0"/>
    </c:title>
    <c:autoTitleDeleted val="0"/>
    <c:plotArea>
      <c:layout/>
      <c:barChart>
        <c:barDir val="col"/>
        <c:grouping val="clustered"/>
        <c:varyColors val="0"/>
        <c:ser>
          <c:idx val="0"/>
          <c:order val="0"/>
          <c:tx>
            <c:strRef>
              <c:f>Sheet1!$B$1</c:f>
              <c:strCache>
                <c:ptCount val="1"/>
                <c:pt idx="0">
                  <c:v>Campylobacteriosis</c:v>
                </c:pt>
              </c:strCache>
            </c:strRef>
          </c:tx>
          <c:invertIfNegative val="0"/>
          <c:cat>
            <c:numRef>
              <c:f>Sheet1!$A$2:$A$8</c:f>
              <c:numCache>
                <c:formatCode>General</c:formatCode>
                <c:ptCount val="7"/>
                <c:pt idx="0">
                  <c:v>2006</c:v>
                </c:pt>
                <c:pt idx="1">
                  <c:v>2007</c:v>
                </c:pt>
                <c:pt idx="2">
                  <c:v>2008</c:v>
                </c:pt>
                <c:pt idx="3">
                  <c:v>2009</c:v>
                </c:pt>
                <c:pt idx="4">
                  <c:v>2010</c:v>
                </c:pt>
                <c:pt idx="5">
                  <c:v>2011</c:v>
                </c:pt>
                <c:pt idx="6">
                  <c:v>2012</c:v>
                </c:pt>
              </c:numCache>
            </c:numRef>
          </c:cat>
          <c:val>
            <c:numRef>
              <c:f>Sheet1!$B$2:$B$8</c:f>
              <c:numCache>
                <c:formatCode>General</c:formatCode>
                <c:ptCount val="7"/>
                <c:pt idx="0">
                  <c:v>899</c:v>
                </c:pt>
                <c:pt idx="1">
                  <c:v>907</c:v>
                </c:pt>
                <c:pt idx="2">
                  <c:v>885</c:v>
                </c:pt>
                <c:pt idx="3">
                  <c:v>919</c:v>
                </c:pt>
                <c:pt idx="4">
                  <c:v>1007</c:v>
                </c:pt>
                <c:pt idx="5">
                  <c:v>1235</c:v>
                </c:pt>
                <c:pt idx="6">
                  <c:v>954</c:v>
                </c:pt>
              </c:numCache>
            </c:numRef>
          </c:val>
        </c:ser>
        <c:ser>
          <c:idx val="1"/>
          <c:order val="1"/>
          <c:tx>
            <c:strRef>
              <c:f>Sheet1!$C$1</c:f>
              <c:strCache>
                <c:ptCount val="1"/>
                <c:pt idx="0">
                  <c:v>Salmonellosis</c:v>
                </c:pt>
              </c:strCache>
            </c:strRef>
          </c:tx>
          <c:invertIfNegative val="0"/>
          <c:cat>
            <c:numRef>
              <c:f>Sheet1!$A$2:$A$8</c:f>
              <c:numCache>
                <c:formatCode>General</c:formatCode>
                <c:ptCount val="7"/>
                <c:pt idx="0">
                  <c:v>2006</c:v>
                </c:pt>
                <c:pt idx="1">
                  <c:v>2007</c:v>
                </c:pt>
                <c:pt idx="2">
                  <c:v>2008</c:v>
                </c:pt>
                <c:pt idx="3">
                  <c:v>2009</c:v>
                </c:pt>
                <c:pt idx="4">
                  <c:v>2010</c:v>
                </c:pt>
                <c:pt idx="5">
                  <c:v>2011</c:v>
                </c:pt>
                <c:pt idx="6">
                  <c:v>2012</c:v>
                </c:pt>
              </c:numCache>
            </c:numRef>
          </c:cat>
          <c:val>
            <c:numRef>
              <c:f>Sheet1!$C$2:$C$8</c:f>
              <c:numCache>
                <c:formatCode>General</c:formatCode>
                <c:ptCount val="7"/>
                <c:pt idx="0">
                  <c:v>725</c:v>
                </c:pt>
                <c:pt idx="1">
                  <c:v>711</c:v>
                </c:pt>
                <c:pt idx="2">
                  <c:v>756</c:v>
                </c:pt>
                <c:pt idx="3">
                  <c:v>578</c:v>
                </c:pt>
                <c:pt idx="4">
                  <c:v>695</c:v>
                </c:pt>
                <c:pt idx="5">
                  <c:v>701</c:v>
                </c:pt>
                <c:pt idx="6">
                  <c:v>786</c:v>
                </c:pt>
              </c:numCache>
            </c:numRef>
          </c:val>
        </c:ser>
        <c:ser>
          <c:idx val="2"/>
          <c:order val="2"/>
          <c:tx>
            <c:strRef>
              <c:f>Sheet1!$D$1</c:f>
              <c:strCache>
                <c:ptCount val="1"/>
                <c:pt idx="0">
                  <c:v>Shigellosis</c:v>
                </c:pt>
              </c:strCache>
            </c:strRef>
          </c:tx>
          <c:invertIfNegative val="0"/>
          <c:cat>
            <c:numRef>
              <c:f>Sheet1!$A$2:$A$8</c:f>
              <c:numCache>
                <c:formatCode>General</c:formatCode>
                <c:ptCount val="7"/>
                <c:pt idx="0">
                  <c:v>2006</c:v>
                </c:pt>
                <c:pt idx="1">
                  <c:v>2007</c:v>
                </c:pt>
                <c:pt idx="2">
                  <c:v>2008</c:v>
                </c:pt>
                <c:pt idx="3">
                  <c:v>2009</c:v>
                </c:pt>
                <c:pt idx="4">
                  <c:v>2010</c:v>
                </c:pt>
                <c:pt idx="5">
                  <c:v>2011</c:v>
                </c:pt>
                <c:pt idx="6">
                  <c:v>2012</c:v>
                </c:pt>
              </c:numCache>
            </c:numRef>
          </c:cat>
          <c:val>
            <c:numRef>
              <c:f>Sheet1!$D$2:$D$8</c:f>
              <c:numCache>
                <c:formatCode>General</c:formatCode>
                <c:ptCount val="7"/>
                <c:pt idx="0">
                  <c:v>259</c:v>
                </c:pt>
                <c:pt idx="1">
                  <c:v>237</c:v>
                </c:pt>
                <c:pt idx="2">
                  <c:v>311</c:v>
                </c:pt>
                <c:pt idx="3">
                  <c:v>79</c:v>
                </c:pt>
                <c:pt idx="4">
                  <c:v>66</c:v>
                </c:pt>
                <c:pt idx="5">
                  <c:v>87</c:v>
                </c:pt>
                <c:pt idx="6">
                  <c:v>394</c:v>
                </c:pt>
              </c:numCache>
            </c:numRef>
          </c:val>
        </c:ser>
        <c:dLbls>
          <c:showLegendKey val="0"/>
          <c:showVal val="0"/>
          <c:showCatName val="0"/>
          <c:showSerName val="0"/>
          <c:showPercent val="0"/>
          <c:showBubbleSize val="0"/>
        </c:dLbls>
        <c:gapWidth val="150"/>
        <c:axId val="72884992"/>
        <c:axId val="72886528"/>
      </c:barChart>
      <c:catAx>
        <c:axId val="72884992"/>
        <c:scaling>
          <c:orientation val="minMax"/>
        </c:scaling>
        <c:delete val="0"/>
        <c:axPos val="b"/>
        <c:numFmt formatCode="General" sourceLinked="1"/>
        <c:majorTickMark val="out"/>
        <c:minorTickMark val="none"/>
        <c:tickLblPos val="nextTo"/>
        <c:crossAx val="72886528"/>
        <c:crosses val="autoZero"/>
        <c:auto val="1"/>
        <c:lblAlgn val="ctr"/>
        <c:lblOffset val="100"/>
        <c:noMultiLvlLbl val="0"/>
      </c:catAx>
      <c:valAx>
        <c:axId val="72886528"/>
        <c:scaling>
          <c:orientation val="minMax"/>
        </c:scaling>
        <c:delete val="0"/>
        <c:axPos val="l"/>
        <c:majorGridlines/>
        <c:numFmt formatCode="General" sourceLinked="1"/>
        <c:majorTickMark val="out"/>
        <c:minorTickMark val="none"/>
        <c:tickLblPos val="nextTo"/>
        <c:crossAx val="72884992"/>
        <c:crosses val="autoZero"/>
        <c:crossBetween val="between"/>
      </c:valAx>
    </c:plotArea>
    <c:legend>
      <c:legendPos val="r"/>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Unintentional Injury Age Adjusted</a:t>
            </a:r>
            <a:r>
              <a:rPr lang="en-US" baseline="0"/>
              <a:t> Death Rate</a:t>
            </a:r>
            <a:endParaRPr lang="en-US"/>
          </a:p>
        </c:rich>
      </c:tx>
      <c:overlay val="0"/>
    </c:title>
    <c:autoTitleDeleted val="0"/>
    <c:plotArea>
      <c:layout/>
      <c:barChart>
        <c:barDir val="col"/>
        <c:grouping val="clustered"/>
        <c:varyColors val="0"/>
        <c:ser>
          <c:idx val="0"/>
          <c:order val="0"/>
          <c:tx>
            <c:strRef>
              <c:f>Sheet1!$B$1</c:f>
              <c:strCache>
                <c:ptCount val="1"/>
                <c:pt idx="0">
                  <c:v>MN</c:v>
                </c:pt>
              </c:strCache>
            </c:strRef>
          </c:tx>
          <c:invertIfNegative val="0"/>
          <c:cat>
            <c:strRef>
              <c:f>Sheet1!$A$2:$A$5</c:f>
              <c:strCache>
                <c:ptCount val="4"/>
                <c:pt idx="0">
                  <c:v>1993-1997</c:v>
                </c:pt>
                <c:pt idx="1">
                  <c:v>1998-2002</c:v>
                </c:pt>
                <c:pt idx="2">
                  <c:v>2003-2007</c:v>
                </c:pt>
                <c:pt idx="3">
                  <c:v>2008-2012</c:v>
                </c:pt>
              </c:strCache>
            </c:strRef>
          </c:cat>
          <c:val>
            <c:numRef>
              <c:f>Sheet1!$B$2:$B$5</c:f>
              <c:numCache>
                <c:formatCode>General</c:formatCode>
                <c:ptCount val="4"/>
                <c:pt idx="0">
                  <c:v>33.810540000000003</c:v>
                </c:pt>
                <c:pt idx="1">
                  <c:v>35.228760000000001</c:v>
                </c:pt>
                <c:pt idx="2">
                  <c:v>35.42597</c:v>
                </c:pt>
                <c:pt idx="3">
                  <c:v>37.464129999999997</c:v>
                </c:pt>
              </c:numCache>
            </c:numRef>
          </c:val>
        </c:ser>
        <c:ser>
          <c:idx val="1"/>
          <c:order val="1"/>
          <c:tx>
            <c:strRef>
              <c:f>Sheet1!$C$1</c:f>
              <c:strCache>
                <c:ptCount val="1"/>
                <c:pt idx="0">
                  <c:v>Countryside</c:v>
                </c:pt>
              </c:strCache>
            </c:strRef>
          </c:tx>
          <c:invertIfNegative val="0"/>
          <c:cat>
            <c:strRef>
              <c:f>Sheet1!$A$2:$A$5</c:f>
              <c:strCache>
                <c:ptCount val="4"/>
                <c:pt idx="0">
                  <c:v>1993-1997</c:v>
                </c:pt>
                <c:pt idx="1">
                  <c:v>1998-2002</c:v>
                </c:pt>
                <c:pt idx="2">
                  <c:v>2003-2007</c:v>
                </c:pt>
                <c:pt idx="3">
                  <c:v>2008-2012</c:v>
                </c:pt>
              </c:strCache>
            </c:strRef>
          </c:cat>
          <c:val>
            <c:numRef>
              <c:f>Sheet1!$C$2:$C$5</c:f>
              <c:numCache>
                <c:formatCode>General</c:formatCode>
                <c:ptCount val="4"/>
                <c:pt idx="0">
                  <c:v>39.579700000000003</c:v>
                </c:pt>
                <c:pt idx="1">
                  <c:v>42.943730000000002</c:v>
                </c:pt>
                <c:pt idx="2">
                  <c:v>44.752830000000003</c:v>
                </c:pt>
                <c:pt idx="3">
                  <c:v>46.596409999999999</c:v>
                </c:pt>
              </c:numCache>
            </c:numRef>
          </c:val>
        </c:ser>
        <c:dLbls>
          <c:showLegendKey val="0"/>
          <c:showVal val="0"/>
          <c:showCatName val="0"/>
          <c:showSerName val="0"/>
          <c:showPercent val="0"/>
          <c:showBubbleSize val="0"/>
        </c:dLbls>
        <c:gapWidth val="150"/>
        <c:axId val="72932352"/>
        <c:axId val="72934144"/>
      </c:barChart>
      <c:catAx>
        <c:axId val="72932352"/>
        <c:scaling>
          <c:orientation val="minMax"/>
        </c:scaling>
        <c:delete val="0"/>
        <c:axPos val="b"/>
        <c:majorTickMark val="out"/>
        <c:minorTickMark val="none"/>
        <c:tickLblPos val="nextTo"/>
        <c:crossAx val="72934144"/>
        <c:crosses val="autoZero"/>
        <c:auto val="1"/>
        <c:lblAlgn val="ctr"/>
        <c:lblOffset val="100"/>
        <c:noMultiLvlLbl val="0"/>
      </c:catAx>
      <c:valAx>
        <c:axId val="72934144"/>
        <c:scaling>
          <c:orientation val="minMax"/>
        </c:scaling>
        <c:delete val="0"/>
        <c:axPos val="l"/>
        <c:majorGridlines/>
        <c:numFmt formatCode="General" sourceLinked="1"/>
        <c:majorTickMark val="out"/>
        <c:minorTickMark val="none"/>
        <c:tickLblPos val="nextTo"/>
        <c:crossAx val="72932352"/>
        <c:crosses val="autoZero"/>
        <c:crossBetween val="between"/>
      </c:valAx>
    </c:plotArea>
    <c:legend>
      <c:legendPos val="r"/>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Motor Vehicle Injuries by Severity in Countryside 2006-2010</a:t>
            </a:r>
            <a:r>
              <a:rPr lang="en-US" sz="1400" baseline="30000"/>
              <a:t>6</a:t>
            </a:r>
            <a:endParaRPr lang="en-US" sz="1400"/>
          </a:p>
        </c:rich>
      </c:tx>
      <c:overlay val="0"/>
    </c:title>
    <c:autoTitleDeleted val="0"/>
    <c:plotArea>
      <c:layout/>
      <c:pieChart>
        <c:varyColors val="1"/>
        <c:ser>
          <c:idx val="0"/>
          <c:order val="0"/>
          <c:tx>
            <c:strRef>
              <c:f>Sheet1!$B$1</c:f>
              <c:strCache>
                <c:ptCount val="1"/>
                <c:pt idx="0">
                  <c:v>2006-2010</c:v>
                </c:pt>
              </c:strCache>
            </c:strRef>
          </c:tx>
          <c:cat>
            <c:strRef>
              <c:f>Sheet1!$A$2:$A$6</c:f>
              <c:strCache>
                <c:ptCount val="5"/>
                <c:pt idx="0">
                  <c:v>Killed</c:v>
                </c:pt>
                <c:pt idx="1">
                  <c:v>Severe</c:v>
                </c:pt>
                <c:pt idx="2">
                  <c:v>Moderate</c:v>
                </c:pt>
                <c:pt idx="3">
                  <c:v>Minor</c:v>
                </c:pt>
                <c:pt idx="4">
                  <c:v>Unhurt</c:v>
                </c:pt>
              </c:strCache>
            </c:strRef>
          </c:cat>
          <c:val>
            <c:numRef>
              <c:f>Sheet1!$B$2:$B$6</c:f>
              <c:numCache>
                <c:formatCode>0.00%</c:formatCode>
                <c:ptCount val="5"/>
                <c:pt idx="0">
                  <c:v>9.7932535364526653E-3</c:v>
                </c:pt>
                <c:pt idx="1">
                  <c:v>2.0892274211099019E-2</c:v>
                </c:pt>
                <c:pt idx="2">
                  <c:v>8.0522306855277476E-2</c:v>
                </c:pt>
                <c:pt idx="3">
                  <c:v>0.14189336235038086</c:v>
                </c:pt>
                <c:pt idx="4">
                  <c:v>0.74689880304679002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Motor Vehicle Injuries by Severity in Minnesota 2006-2010</a:t>
            </a:r>
            <a:r>
              <a:rPr lang="en-US" sz="1400" baseline="30000"/>
              <a:t>6</a:t>
            </a:r>
            <a:endParaRPr lang="en-US" sz="1400"/>
          </a:p>
        </c:rich>
      </c:tx>
      <c:overlay val="0"/>
    </c:title>
    <c:autoTitleDeleted val="0"/>
    <c:plotArea>
      <c:layout/>
      <c:pieChart>
        <c:varyColors val="1"/>
        <c:ser>
          <c:idx val="0"/>
          <c:order val="0"/>
          <c:tx>
            <c:strRef>
              <c:f>Sheet1!$B$1</c:f>
              <c:strCache>
                <c:ptCount val="1"/>
                <c:pt idx="0">
                  <c:v>2006-2010</c:v>
                </c:pt>
              </c:strCache>
            </c:strRef>
          </c:tx>
          <c:cat>
            <c:strRef>
              <c:f>Sheet1!$A$2:$A$6</c:f>
              <c:strCache>
                <c:ptCount val="5"/>
                <c:pt idx="0">
                  <c:v>Killed</c:v>
                </c:pt>
                <c:pt idx="1">
                  <c:v>Severe</c:v>
                </c:pt>
                <c:pt idx="2">
                  <c:v>Moderate</c:v>
                </c:pt>
                <c:pt idx="3">
                  <c:v>Minor</c:v>
                </c:pt>
                <c:pt idx="4">
                  <c:v>Unhurt</c:v>
                </c:pt>
              </c:strCache>
            </c:strRef>
          </c:cat>
          <c:val>
            <c:numRef>
              <c:f>Sheet1!$B$2:$B$6</c:f>
              <c:numCache>
                <c:formatCode>0.00%</c:formatCode>
                <c:ptCount val="5"/>
                <c:pt idx="0">
                  <c:v>2.3895373517751521E-3</c:v>
                </c:pt>
                <c:pt idx="1">
                  <c:v>7.9216657296954512E-3</c:v>
                </c:pt>
                <c:pt idx="2">
                  <c:v>4.3995231355402745E-2</c:v>
                </c:pt>
                <c:pt idx="3">
                  <c:v>0.1211936630846205</c:v>
                </c:pt>
                <c:pt idx="4">
                  <c:v>0.82449990247850613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Percent</a:t>
            </a:r>
            <a:r>
              <a:rPr lang="en-US" sz="1000" baseline="0"/>
              <a:t> of 6th Grade Students who had suicidal thoughts in the last year</a:t>
            </a:r>
            <a:r>
              <a:rPr lang="en-US" sz="1000" baseline="30000"/>
              <a:t>11</a:t>
            </a:r>
            <a:endParaRPr lang="en-US" sz="1000"/>
          </a:p>
        </c:rich>
      </c:tx>
      <c:overlay val="0"/>
    </c:title>
    <c:autoTitleDeleted val="0"/>
    <c:plotArea>
      <c:layout/>
      <c:barChart>
        <c:barDir val="col"/>
        <c:grouping val="clustered"/>
        <c:varyColors val="0"/>
        <c:ser>
          <c:idx val="0"/>
          <c:order val="0"/>
          <c:tx>
            <c:strRef>
              <c:f>Sheet1!$B$1</c:f>
              <c:strCache>
                <c:ptCount val="1"/>
                <c:pt idx="0">
                  <c:v>State of MN</c:v>
                </c:pt>
              </c:strCache>
            </c:strRef>
          </c:tx>
          <c:invertIfNegative val="0"/>
          <c:cat>
            <c:numRef>
              <c:f>Sheet1!$A$2:$A$6</c:f>
              <c:numCache>
                <c:formatCode>General</c:formatCode>
                <c:ptCount val="5"/>
                <c:pt idx="0">
                  <c:v>1998</c:v>
                </c:pt>
                <c:pt idx="1">
                  <c:v>2001</c:v>
                </c:pt>
                <c:pt idx="2">
                  <c:v>2004</c:v>
                </c:pt>
                <c:pt idx="3">
                  <c:v>2007</c:v>
                </c:pt>
                <c:pt idx="4">
                  <c:v>2010</c:v>
                </c:pt>
              </c:numCache>
            </c:numRef>
          </c:cat>
          <c:val>
            <c:numRef>
              <c:f>Sheet1!$B$2:$B$6</c:f>
              <c:numCache>
                <c:formatCode>General</c:formatCode>
                <c:ptCount val="5"/>
                <c:pt idx="0">
                  <c:v>15.806204744804809</c:v>
                </c:pt>
                <c:pt idx="1">
                  <c:v>13.02101776824211</c:v>
                </c:pt>
                <c:pt idx="2">
                  <c:v>14.584334454589154</c:v>
                </c:pt>
                <c:pt idx="3">
                  <c:v>11.16067617177489</c:v>
                </c:pt>
                <c:pt idx="4">
                  <c:v>11.173321986069656</c:v>
                </c:pt>
              </c:numCache>
            </c:numRef>
          </c:val>
        </c:ser>
        <c:ser>
          <c:idx val="1"/>
          <c:order val="1"/>
          <c:tx>
            <c:strRef>
              <c:f>Sheet1!$C$1</c:f>
              <c:strCache>
                <c:ptCount val="1"/>
                <c:pt idx="0">
                  <c:v>Countryside</c:v>
                </c:pt>
              </c:strCache>
            </c:strRef>
          </c:tx>
          <c:invertIfNegative val="0"/>
          <c:cat>
            <c:numRef>
              <c:f>Sheet1!$A$2:$A$6</c:f>
              <c:numCache>
                <c:formatCode>General</c:formatCode>
                <c:ptCount val="5"/>
                <c:pt idx="0">
                  <c:v>1998</c:v>
                </c:pt>
                <c:pt idx="1">
                  <c:v>2001</c:v>
                </c:pt>
                <c:pt idx="2">
                  <c:v>2004</c:v>
                </c:pt>
                <c:pt idx="3">
                  <c:v>2007</c:v>
                </c:pt>
                <c:pt idx="4">
                  <c:v>2010</c:v>
                </c:pt>
              </c:numCache>
            </c:numRef>
          </c:cat>
          <c:val>
            <c:numRef>
              <c:f>Sheet1!$C$2:$C$6</c:f>
              <c:numCache>
                <c:formatCode>General</c:formatCode>
                <c:ptCount val="5"/>
                <c:pt idx="0">
                  <c:v>12.323943661971825</c:v>
                </c:pt>
                <c:pt idx="1">
                  <c:v>14.048059149722729</c:v>
                </c:pt>
                <c:pt idx="2">
                  <c:v>14.004914004914015</c:v>
                </c:pt>
                <c:pt idx="3">
                  <c:v>10.995850622406634</c:v>
                </c:pt>
                <c:pt idx="4">
                  <c:v>9.6774193548386975</c:v>
                </c:pt>
              </c:numCache>
            </c:numRef>
          </c:val>
        </c:ser>
        <c:dLbls>
          <c:showLegendKey val="0"/>
          <c:showVal val="0"/>
          <c:showCatName val="0"/>
          <c:showSerName val="0"/>
          <c:showPercent val="0"/>
          <c:showBubbleSize val="0"/>
        </c:dLbls>
        <c:gapWidth val="150"/>
        <c:axId val="73226496"/>
        <c:axId val="73236480"/>
      </c:barChart>
      <c:catAx>
        <c:axId val="73226496"/>
        <c:scaling>
          <c:orientation val="minMax"/>
        </c:scaling>
        <c:delete val="0"/>
        <c:axPos val="b"/>
        <c:numFmt formatCode="General" sourceLinked="1"/>
        <c:majorTickMark val="out"/>
        <c:minorTickMark val="none"/>
        <c:tickLblPos val="nextTo"/>
        <c:crossAx val="73236480"/>
        <c:crosses val="autoZero"/>
        <c:auto val="1"/>
        <c:lblAlgn val="ctr"/>
        <c:lblOffset val="100"/>
        <c:noMultiLvlLbl val="0"/>
      </c:catAx>
      <c:valAx>
        <c:axId val="73236480"/>
        <c:scaling>
          <c:orientation val="minMax"/>
          <c:max val="30"/>
        </c:scaling>
        <c:delete val="0"/>
        <c:axPos val="l"/>
        <c:majorGridlines/>
        <c:numFmt formatCode="General" sourceLinked="1"/>
        <c:majorTickMark val="out"/>
        <c:minorTickMark val="none"/>
        <c:tickLblPos val="nextTo"/>
        <c:crossAx val="73226496"/>
        <c:crosses val="autoZero"/>
        <c:crossBetween val="between"/>
      </c:valAx>
    </c:plotArea>
    <c:legend>
      <c:legendPos val="b"/>
      <c:overlay val="0"/>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Percent of 9th Grade Studens who had suicidal thoughts in the last year</a:t>
            </a:r>
            <a:r>
              <a:rPr lang="en-US" sz="1000" baseline="30000"/>
              <a:t>11</a:t>
            </a:r>
            <a:endParaRPr lang="en-US" sz="1000"/>
          </a:p>
        </c:rich>
      </c:tx>
      <c:overlay val="0"/>
    </c:title>
    <c:autoTitleDeleted val="0"/>
    <c:plotArea>
      <c:layout/>
      <c:barChart>
        <c:barDir val="col"/>
        <c:grouping val="clustered"/>
        <c:varyColors val="0"/>
        <c:ser>
          <c:idx val="0"/>
          <c:order val="0"/>
          <c:tx>
            <c:strRef>
              <c:f>Sheet1!$B$1</c:f>
              <c:strCache>
                <c:ptCount val="1"/>
                <c:pt idx="0">
                  <c:v>State of MN</c:v>
                </c:pt>
              </c:strCache>
            </c:strRef>
          </c:tx>
          <c:invertIfNegative val="0"/>
          <c:cat>
            <c:numRef>
              <c:f>Sheet1!$A$2:$A$6</c:f>
              <c:numCache>
                <c:formatCode>General</c:formatCode>
                <c:ptCount val="5"/>
                <c:pt idx="0">
                  <c:v>1998</c:v>
                </c:pt>
                <c:pt idx="1">
                  <c:v>2001</c:v>
                </c:pt>
                <c:pt idx="2">
                  <c:v>2004</c:v>
                </c:pt>
                <c:pt idx="3">
                  <c:v>2007</c:v>
                </c:pt>
                <c:pt idx="4">
                  <c:v>2010</c:v>
                </c:pt>
              </c:numCache>
            </c:numRef>
          </c:cat>
          <c:val>
            <c:numRef>
              <c:f>Sheet1!$B$2:$B$6</c:f>
              <c:numCache>
                <c:formatCode>General</c:formatCode>
                <c:ptCount val="5"/>
                <c:pt idx="0">
                  <c:v>23.706538013641644</c:v>
                </c:pt>
                <c:pt idx="1">
                  <c:v>22.697762891287258</c:v>
                </c:pt>
                <c:pt idx="2">
                  <c:v>21.598400748585881</c:v>
                </c:pt>
                <c:pt idx="3">
                  <c:v>17.243454085231789</c:v>
                </c:pt>
                <c:pt idx="4">
                  <c:v>16.544990370403461</c:v>
                </c:pt>
              </c:numCache>
            </c:numRef>
          </c:val>
        </c:ser>
        <c:ser>
          <c:idx val="1"/>
          <c:order val="1"/>
          <c:tx>
            <c:strRef>
              <c:f>Sheet1!$C$1</c:f>
              <c:strCache>
                <c:ptCount val="1"/>
                <c:pt idx="0">
                  <c:v>Countryside</c:v>
                </c:pt>
              </c:strCache>
            </c:strRef>
          </c:tx>
          <c:invertIfNegative val="0"/>
          <c:cat>
            <c:numRef>
              <c:f>Sheet1!$A$2:$A$6</c:f>
              <c:numCache>
                <c:formatCode>General</c:formatCode>
                <c:ptCount val="5"/>
                <c:pt idx="0">
                  <c:v>1998</c:v>
                </c:pt>
                <c:pt idx="1">
                  <c:v>2001</c:v>
                </c:pt>
                <c:pt idx="2">
                  <c:v>2004</c:v>
                </c:pt>
                <c:pt idx="3">
                  <c:v>2007</c:v>
                </c:pt>
                <c:pt idx="4">
                  <c:v>2010</c:v>
                </c:pt>
              </c:numCache>
            </c:numRef>
          </c:cat>
          <c:val>
            <c:numRef>
              <c:f>Sheet1!$C$2:$C$6</c:f>
              <c:numCache>
                <c:formatCode>General</c:formatCode>
                <c:ptCount val="5"/>
                <c:pt idx="0">
                  <c:v>22.718052738336709</c:v>
                </c:pt>
                <c:pt idx="1">
                  <c:v>26.72413793103448</c:v>
                </c:pt>
                <c:pt idx="2">
                  <c:v>23.965141612200423</c:v>
                </c:pt>
                <c:pt idx="3">
                  <c:v>18.559999999999992</c:v>
                </c:pt>
                <c:pt idx="4">
                  <c:v>12.47002398081535</c:v>
                </c:pt>
              </c:numCache>
            </c:numRef>
          </c:val>
        </c:ser>
        <c:dLbls>
          <c:showLegendKey val="0"/>
          <c:showVal val="0"/>
          <c:showCatName val="0"/>
          <c:showSerName val="0"/>
          <c:showPercent val="0"/>
          <c:showBubbleSize val="0"/>
        </c:dLbls>
        <c:gapWidth val="150"/>
        <c:axId val="73286400"/>
        <c:axId val="73287936"/>
      </c:barChart>
      <c:catAx>
        <c:axId val="73286400"/>
        <c:scaling>
          <c:orientation val="minMax"/>
        </c:scaling>
        <c:delete val="0"/>
        <c:axPos val="b"/>
        <c:numFmt formatCode="General" sourceLinked="1"/>
        <c:majorTickMark val="out"/>
        <c:minorTickMark val="none"/>
        <c:tickLblPos val="nextTo"/>
        <c:crossAx val="73287936"/>
        <c:crosses val="autoZero"/>
        <c:auto val="1"/>
        <c:lblAlgn val="ctr"/>
        <c:lblOffset val="100"/>
        <c:noMultiLvlLbl val="0"/>
      </c:catAx>
      <c:valAx>
        <c:axId val="73287936"/>
        <c:scaling>
          <c:orientation val="minMax"/>
        </c:scaling>
        <c:delete val="0"/>
        <c:axPos val="l"/>
        <c:majorGridlines/>
        <c:numFmt formatCode="General" sourceLinked="1"/>
        <c:majorTickMark val="out"/>
        <c:minorTickMark val="none"/>
        <c:tickLblPos val="nextTo"/>
        <c:crossAx val="73286400"/>
        <c:crosses val="autoZero"/>
        <c:crossBetween val="between"/>
      </c:valAx>
    </c:plotArea>
    <c:legend>
      <c:legendPos val="b"/>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Percent</a:t>
            </a:r>
            <a:r>
              <a:rPr lang="en-US" sz="1000" baseline="0"/>
              <a:t> of 12th Grade Students who had suicidal thoughts in the last year</a:t>
            </a:r>
            <a:r>
              <a:rPr lang="en-US" sz="1000" baseline="30000"/>
              <a:t>11</a:t>
            </a:r>
            <a:endParaRPr lang="en-US" sz="1000"/>
          </a:p>
        </c:rich>
      </c:tx>
      <c:overlay val="0"/>
    </c:title>
    <c:autoTitleDeleted val="0"/>
    <c:plotArea>
      <c:layout/>
      <c:barChart>
        <c:barDir val="col"/>
        <c:grouping val="clustered"/>
        <c:varyColors val="0"/>
        <c:ser>
          <c:idx val="0"/>
          <c:order val="0"/>
          <c:tx>
            <c:strRef>
              <c:f>Sheet1!$B$1</c:f>
              <c:strCache>
                <c:ptCount val="1"/>
                <c:pt idx="0">
                  <c:v>State of MN</c:v>
                </c:pt>
              </c:strCache>
            </c:strRef>
          </c:tx>
          <c:invertIfNegative val="0"/>
          <c:cat>
            <c:numRef>
              <c:f>Sheet1!$A$2:$A$6</c:f>
              <c:numCache>
                <c:formatCode>General</c:formatCode>
                <c:ptCount val="5"/>
                <c:pt idx="0">
                  <c:v>1998</c:v>
                </c:pt>
                <c:pt idx="1">
                  <c:v>2001</c:v>
                </c:pt>
                <c:pt idx="2">
                  <c:v>2004</c:v>
                </c:pt>
                <c:pt idx="3">
                  <c:v>2007</c:v>
                </c:pt>
                <c:pt idx="4">
                  <c:v>2010</c:v>
                </c:pt>
              </c:numCache>
            </c:numRef>
          </c:cat>
          <c:val>
            <c:numRef>
              <c:f>Sheet1!$B$2:$B$6</c:f>
              <c:numCache>
                <c:formatCode>General</c:formatCode>
                <c:ptCount val="5"/>
                <c:pt idx="0">
                  <c:v>17.197673683545109</c:v>
                </c:pt>
                <c:pt idx="1">
                  <c:v>16.967319453882777</c:v>
                </c:pt>
                <c:pt idx="2">
                  <c:v>15.363598150483341</c:v>
                </c:pt>
                <c:pt idx="3">
                  <c:v>14.192276933622797</c:v>
                </c:pt>
                <c:pt idx="4">
                  <c:v>12.340192202245339</c:v>
                </c:pt>
              </c:numCache>
            </c:numRef>
          </c:val>
        </c:ser>
        <c:ser>
          <c:idx val="1"/>
          <c:order val="1"/>
          <c:tx>
            <c:strRef>
              <c:f>Sheet1!$C$1</c:f>
              <c:strCache>
                <c:ptCount val="1"/>
                <c:pt idx="0">
                  <c:v>Countryside</c:v>
                </c:pt>
              </c:strCache>
            </c:strRef>
          </c:tx>
          <c:invertIfNegative val="0"/>
          <c:cat>
            <c:numRef>
              <c:f>Sheet1!$A$2:$A$6</c:f>
              <c:numCache>
                <c:formatCode>General</c:formatCode>
                <c:ptCount val="5"/>
                <c:pt idx="0">
                  <c:v>1998</c:v>
                </c:pt>
                <c:pt idx="1">
                  <c:v>2001</c:v>
                </c:pt>
                <c:pt idx="2">
                  <c:v>2004</c:v>
                </c:pt>
                <c:pt idx="3">
                  <c:v>2007</c:v>
                </c:pt>
                <c:pt idx="4">
                  <c:v>2010</c:v>
                </c:pt>
              </c:numCache>
            </c:numRef>
          </c:cat>
          <c:val>
            <c:numRef>
              <c:f>Sheet1!$C$2:$C$6</c:f>
              <c:numCache>
                <c:formatCode>General</c:formatCode>
                <c:ptCount val="5"/>
                <c:pt idx="0">
                  <c:v>15.40342298288509</c:v>
                </c:pt>
                <c:pt idx="1">
                  <c:v>12.750455373406192</c:v>
                </c:pt>
                <c:pt idx="2">
                  <c:v>14.051522248243554</c:v>
                </c:pt>
                <c:pt idx="3">
                  <c:v>12.777777777777782</c:v>
                </c:pt>
                <c:pt idx="4">
                  <c:v>11.057692307692303</c:v>
                </c:pt>
              </c:numCache>
            </c:numRef>
          </c:val>
        </c:ser>
        <c:dLbls>
          <c:showLegendKey val="0"/>
          <c:showVal val="0"/>
          <c:showCatName val="0"/>
          <c:showSerName val="0"/>
          <c:showPercent val="0"/>
          <c:showBubbleSize val="0"/>
        </c:dLbls>
        <c:gapWidth val="150"/>
        <c:axId val="73329664"/>
        <c:axId val="73331456"/>
      </c:barChart>
      <c:catAx>
        <c:axId val="73329664"/>
        <c:scaling>
          <c:orientation val="minMax"/>
        </c:scaling>
        <c:delete val="0"/>
        <c:axPos val="b"/>
        <c:numFmt formatCode="General" sourceLinked="1"/>
        <c:majorTickMark val="out"/>
        <c:minorTickMark val="none"/>
        <c:tickLblPos val="nextTo"/>
        <c:crossAx val="73331456"/>
        <c:crosses val="autoZero"/>
        <c:auto val="1"/>
        <c:lblAlgn val="ctr"/>
        <c:lblOffset val="100"/>
        <c:noMultiLvlLbl val="0"/>
      </c:catAx>
      <c:valAx>
        <c:axId val="73331456"/>
        <c:scaling>
          <c:orientation val="minMax"/>
          <c:max val="30"/>
        </c:scaling>
        <c:delete val="0"/>
        <c:axPos val="l"/>
        <c:majorGridlines/>
        <c:numFmt formatCode="General" sourceLinked="1"/>
        <c:majorTickMark val="out"/>
        <c:minorTickMark val="none"/>
        <c:tickLblPos val="nextTo"/>
        <c:crossAx val="73329664"/>
        <c:crosses val="autoZero"/>
        <c:crossBetween val="between"/>
      </c:valAx>
    </c:plotArea>
    <c:legend>
      <c:legendPos val="b"/>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a:t>
            </a:r>
            <a:r>
              <a:rPr lang="en-US" baseline="0"/>
              <a:t> of MA/MNCare Enrollees that Received Dental Services</a:t>
            </a:r>
            <a:endParaRPr lang="en-US"/>
          </a:p>
        </c:rich>
      </c:tx>
      <c:overlay val="0"/>
    </c:title>
    <c:autoTitleDeleted val="0"/>
    <c:plotArea>
      <c:layout/>
      <c:barChart>
        <c:barDir val="col"/>
        <c:grouping val="clustered"/>
        <c:varyColors val="0"/>
        <c:ser>
          <c:idx val="0"/>
          <c:order val="0"/>
          <c:tx>
            <c:strRef>
              <c:f>Sheet1!$B$1</c:f>
              <c:strCache>
                <c:ptCount val="1"/>
                <c:pt idx="0">
                  <c:v>State of MN</c:v>
                </c:pt>
              </c:strCache>
            </c:strRef>
          </c:tx>
          <c:invertIfNegative val="0"/>
          <c:cat>
            <c:strRef>
              <c:f>Sheet1!$A$2:$A$3</c:f>
              <c:strCache>
                <c:ptCount val="2"/>
                <c:pt idx="0">
                  <c:v>0 to 5</c:v>
                </c:pt>
                <c:pt idx="1">
                  <c:v>6 to 20</c:v>
                </c:pt>
              </c:strCache>
            </c:strRef>
          </c:cat>
          <c:val>
            <c:numRef>
              <c:f>Sheet1!$B$2:$B$3</c:f>
              <c:numCache>
                <c:formatCode>General</c:formatCode>
                <c:ptCount val="2"/>
                <c:pt idx="0">
                  <c:v>35.9</c:v>
                </c:pt>
                <c:pt idx="1">
                  <c:v>55.9</c:v>
                </c:pt>
              </c:numCache>
            </c:numRef>
          </c:val>
        </c:ser>
        <c:ser>
          <c:idx val="1"/>
          <c:order val="1"/>
          <c:tx>
            <c:strRef>
              <c:f>Sheet1!$C$1</c:f>
              <c:strCache>
                <c:ptCount val="1"/>
                <c:pt idx="0">
                  <c:v>Big Stone</c:v>
                </c:pt>
              </c:strCache>
            </c:strRef>
          </c:tx>
          <c:invertIfNegative val="0"/>
          <c:cat>
            <c:strRef>
              <c:f>Sheet1!$A$2:$A$3</c:f>
              <c:strCache>
                <c:ptCount val="2"/>
                <c:pt idx="0">
                  <c:v>0 to 5</c:v>
                </c:pt>
                <c:pt idx="1">
                  <c:v>6 to 20</c:v>
                </c:pt>
              </c:strCache>
            </c:strRef>
          </c:cat>
          <c:val>
            <c:numRef>
              <c:f>Sheet1!$C$2:$C$3</c:f>
              <c:numCache>
                <c:formatCode>General</c:formatCode>
                <c:ptCount val="2"/>
                <c:pt idx="0">
                  <c:v>48.4</c:v>
                </c:pt>
                <c:pt idx="1">
                  <c:v>65</c:v>
                </c:pt>
              </c:numCache>
            </c:numRef>
          </c:val>
        </c:ser>
        <c:ser>
          <c:idx val="2"/>
          <c:order val="2"/>
          <c:tx>
            <c:strRef>
              <c:f>Sheet1!$D$1</c:f>
              <c:strCache>
                <c:ptCount val="1"/>
                <c:pt idx="0">
                  <c:v>Chippewa</c:v>
                </c:pt>
              </c:strCache>
            </c:strRef>
          </c:tx>
          <c:invertIfNegative val="0"/>
          <c:cat>
            <c:strRef>
              <c:f>Sheet1!$A$2:$A$3</c:f>
              <c:strCache>
                <c:ptCount val="2"/>
                <c:pt idx="0">
                  <c:v>0 to 5</c:v>
                </c:pt>
                <c:pt idx="1">
                  <c:v>6 to 20</c:v>
                </c:pt>
              </c:strCache>
            </c:strRef>
          </c:cat>
          <c:val>
            <c:numRef>
              <c:f>Sheet1!$D$2:$D$3</c:f>
              <c:numCache>
                <c:formatCode>General</c:formatCode>
                <c:ptCount val="2"/>
                <c:pt idx="0">
                  <c:v>29</c:v>
                </c:pt>
                <c:pt idx="1">
                  <c:v>54.9</c:v>
                </c:pt>
              </c:numCache>
            </c:numRef>
          </c:val>
        </c:ser>
        <c:ser>
          <c:idx val="3"/>
          <c:order val="3"/>
          <c:tx>
            <c:strRef>
              <c:f>Sheet1!$E$1</c:f>
              <c:strCache>
                <c:ptCount val="1"/>
                <c:pt idx="0">
                  <c:v>Lac qui Parle</c:v>
                </c:pt>
              </c:strCache>
            </c:strRef>
          </c:tx>
          <c:invertIfNegative val="0"/>
          <c:cat>
            <c:strRef>
              <c:f>Sheet1!$A$2:$A$3</c:f>
              <c:strCache>
                <c:ptCount val="2"/>
                <c:pt idx="0">
                  <c:v>0 to 5</c:v>
                </c:pt>
                <c:pt idx="1">
                  <c:v>6 to 20</c:v>
                </c:pt>
              </c:strCache>
            </c:strRef>
          </c:cat>
          <c:val>
            <c:numRef>
              <c:f>Sheet1!$E$2:$E$3</c:f>
              <c:numCache>
                <c:formatCode>General</c:formatCode>
                <c:ptCount val="2"/>
                <c:pt idx="0">
                  <c:v>28</c:v>
                </c:pt>
                <c:pt idx="1">
                  <c:v>54.5</c:v>
                </c:pt>
              </c:numCache>
            </c:numRef>
          </c:val>
        </c:ser>
        <c:ser>
          <c:idx val="4"/>
          <c:order val="4"/>
          <c:tx>
            <c:strRef>
              <c:f>Sheet1!$F$1</c:f>
              <c:strCache>
                <c:ptCount val="1"/>
                <c:pt idx="0">
                  <c:v>Swift</c:v>
                </c:pt>
              </c:strCache>
            </c:strRef>
          </c:tx>
          <c:invertIfNegative val="0"/>
          <c:cat>
            <c:strRef>
              <c:f>Sheet1!$A$2:$A$3</c:f>
              <c:strCache>
                <c:ptCount val="2"/>
                <c:pt idx="0">
                  <c:v>0 to 5</c:v>
                </c:pt>
                <c:pt idx="1">
                  <c:v>6 to 20</c:v>
                </c:pt>
              </c:strCache>
            </c:strRef>
          </c:cat>
          <c:val>
            <c:numRef>
              <c:f>Sheet1!$F$2:$F$3</c:f>
              <c:numCache>
                <c:formatCode>General</c:formatCode>
                <c:ptCount val="2"/>
                <c:pt idx="0">
                  <c:v>34.200000000000003</c:v>
                </c:pt>
                <c:pt idx="1">
                  <c:v>49.6</c:v>
                </c:pt>
              </c:numCache>
            </c:numRef>
          </c:val>
        </c:ser>
        <c:ser>
          <c:idx val="5"/>
          <c:order val="5"/>
          <c:tx>
            <c:strRef>
              <c:f>Sheet1!$G$1</c:f>
              <c:strCache>
                <c:ptCount val="1"/>
                <c:pt idx="0">
                  <c:v>Yellow Medicine</c:v>
                </c:pt>
              </c:strCache>
            </c:strRef>
          </c:tx>
          <c:invertIfNegative val="0"/>
          <c:cat>
            <c:strRef>
              <c:f>Sheet1!$A$2:$A$3</c:f>
              <c:strCache>
                <c:ptCount val="2"/>
                <c:pt idx="0">
                  <c:v>0 to 5</c:v>
                </c:pt>
                <c:pt idx="1">
                  <c:v>6 to 20</c:v>
                </c:pt>
              </c:strCache>
            </c:strRef>
          </c:cat>
          <c:val>
            <c:numRef>
              <c:f>Sheet1!$G$2:$G$3</c:f>
              <c:numCache>
                <c:formatCode>General</c:formatCode>
                <c:ptCount val="2"/>
                <c:pt idx="0">
                  <c:v>25.8</c:v>
                </c:pt>
                <c:pt idx="1">
                  <c:v>56.5</c:v>
                </c:pt>
              </c:numCache>
            </c:numRef>
          </c:val>
        </c:ser>
        <c:dLbls>
          <c:showLegendKey val="0"/>
          <c:showVal val="0"/>
          <c:showCatName val="0"/>
          <c:showSerName val="0"/>
          <c:showPercent val="0"/>
          <c:showBubbleSize val="0"/>
        </c:dLbls>
        <c:gapWidth val="150"/>
        <c:axId val="73368320"/>
        <c:axId val="73369856"/>
      </c:barChart>
      <c:catAx>
        <c:axId val="73368320"/>
        <c:scaling>
          <c:orientation val="minMax"/>
        </c:scaling>
        <c:delete val="0"/>
        <c:axPos val="b"/>
        <c:majorTickMark val="out"/>
        <c:minorTickMark val="none"/>
        <c:tickLblPos val="nextTo"/>
        <c:crossAx val="73369856"/>
        <c:crosses val="autoZero"/>
        <c:auto val="1"/>
        <c:lblAlgn val="ctr"/>
        <c:lblOffset val="100"/>
        <c:noMultiLvlLbl val="0"/>
      </c:catAx>
      <c:valAx>
        <c:axId val="73369856"/>
        <c:scaling>
          <c:orientation val="minMax"/>
        </c:scaling>
        <c:delete val="0"/>
        <c:axPos val="l"/>
        <c:majorGridlines/>
        <c:numFmt formatCode="General" sourceLinked="1"/>
        <c:majorTickMark val="out"/>
        <c:minorTickMark val="none"/>
        <c:tickLblPos val="nextTo"/>
        <c:crossAx val="73368320"/>
        <c:crosses val="autoZero"/>
        <c:crossBetween val="between"/>
      </c:valAx>
    </c:plotArea>
    <c:legend>
      <c:legendPos val="r"/>
      <c:overlay val="0"/>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Percent of 6th Grade Students who reoprt that they have hit or beat up another person one or more times in the last 12 months</a:t>
            </a:r>
            <a:r>
              <a:rPr lang="en-US" sz="1000" baseline="30000"/>
              <a:t>11</a:t>
            </a:r>
            <a:endParaRPr lang="en-US" sz="1000"/>
          </a:p>
        </c:rich>
      </c:tx>
      <c:overlay val="0"/>
    </c:title>
    <c:autoTitleDeleted val="0"/>
    <c:plotArea>
      <c:layout/>
      <c:barChart>
        <c:barDir val="col"/>
        <c:grouping val="clustered"/>
        <c:varyColors val="0"/>
        <c:ser>
          <c:idx val="0"/>
          <c:order val="0"/>
          <c:tx>
            <c:strRef>
              <c:f>Sheet1!$B$1</c:f>
              <c:strCache>
                <c:ptCount val="1"/>
                <c:pt idx="0">
                  <c:v>State of MN</c:v>
                </c:pt>
              </c:strCache>
            </c:strRef>
          </c:tx>
          <c:invertIfNegative val="0"/>
          <c:cat>
            <c:numRef>
              <c:f>Sheet1!$A$2:$A$6</c:f>
              <c:numCache>
                <c:formatCode>General</c:formatCode>
                <c:ptCount val="5"/>
                <c:pt idx="0">
                  <c:v>1998</c:v>
                </c:pt>
                <c:pt idx="1">
                  <c:v>2001</c:v>
                </c:pt>
                <c:pt idx="2">
                  <c:v>2004</c:v>
                </c:pt>
                <c:pt idx="3">
                  <c:v>2007</c:v>
                </c:pt>
                <c:pt idx="4">
                  <c:v>2010</c:v>
                </c:pt>
              </c:numCache>
            </c:numRef>
          </c:cat>
          <c:val>
            <c:numRef>
              <c:f>Sheet1!$B$2:$B$6</c:f>
              <c:numCache>
                <c:formatCode>General</c:formatCode>
                <c:ptCount val="5"/>
                <c:pt idx="0">
                  <c:v>39.504508968387746</c:v>
                </c:pt>
                <c:pt idx="1">
                  <c:v>34.606404269512844</c:v>
                </c:pt>
                <c:pt idx="2">
                  <c:v>31.00464284935806</c:v>
                </c:pt>
                <c:pt idx="3">
                  <c:v>25.44369904891299</c:v>
                </c:pt>
                <c:pt idx="4">
                  <c:v>25.690281461012269</c:v>
                </c:pt>
              </c:numCache>
            </c:numRef>
          </c:val>
        </c:ser>
        <c:ser>
          <c:idx val="1"/>
          <c:order val="1"/>
          <c:tx>
            <c:strRef>
              <c:f>Sheet1!$C$1</c:f>
              <c:strCache>
                <c:ptCount val="1"/>
                <c:pt idx="0">
                  <c:v>Countryside</c:v>
                </c:pt>
              </c:strCache>
            </c:strRef>
          </c:tx>
          <c:invertIfNegative val="0"/>
          <c:cat>
            <c:numRef>
              <c:f>Sheet1!$A$2:$A$6</c:f>
              <c:numCache>
                <c:formatCode>General</c:formatCode>
                <c:ptCount val="5"/>
                <c:pt idx="0">
                  <c:v>1998</c:v>
                </c:pt>
                <c:pt idx="1">
                  <c:v>2001</c:v>
                </c:pt>
                <c:pt idx="2">
                  <c:v>2004</c:v>
                </c:pt>
                <c:pt idx="3">
                  <c:v>2007</c:v>
                </c:pt>
                <c:pt idx="4">
                  <c:v>2010</c:v>
                </c:pt>
              </c:numCache>
            </c:numRef>
          </c:cat>
          <c:val>
            <c:numRef>
              <c:f>Sheet1!$C$2:$C$6</c:f>
              <c:numCache>
                <c:formatCode>General</c:formatCode>
                <c:ptCount val="5"/>
                <c:pt idx="0">
                  <c:v>35.689045936395758</c:v>
                </c:pt>
                <c:pt idx="1">
                  <c:v>34.137291280148439</c:v>
                </c:pt>
                <c:pt idx="2">
                  <c:v>26.535626535626562</c:v>
                </c:pt>
                <c:pt idx="3">
                  <c:v>22.520661157024779</c:v>
                </c:pt>
                <c:pt idx="4">
                  <c:v>27.272727272727288</c:v>
                </c:pt>
              </c:numCache>
            </c:numRef>
          </c:val>
        </c:ser>
        <c:dLbls>
          <c:showLegendKey val="0"/>
          <c:showVal val="0"/>
          <c:showCatName val="0"/>
          <c:showSerName val="0"/>
          <c:showPercent val="0"/>
          <c:showBubbleSize val="0"/>
        </c:dLbls>
        <c:gapWidth val="150"/>
        <c:axId val="72530560"/>
        <c:axId val="72536448"/>
      </c:barChart>
      <c:catAx>
        <c:axId val="72530560"/>
        <c:scaling>
          <c:orientation val="minMax"/>
        </c:scaling>
        <c:delete val="0"/>
        <c:axPos val="b"/>
        <c:numFmt formatCode="General" sourceLinked="1"/>
        <c:majorTickMark val="out"/>
        <c:minorTickMark val="none"/>
        <c:tickLblPos val="nextTo"/>
        <c:crossAx val="72536448"/>
        <c:crosses val="autoZero"/>
        <c:auto val="1"/>
        <c:lblAlgn val="ctr"/>
        <c:lblOffset val="100"/>
        <c:noMultiLvlLbl val="0"/>
      </c:catAx>
      <c:valAx>
        <c:axId val="72536448"/>
        <c:scaling>
          <c:orientation val="minMax"/>
        </c:scaling>
        <c:delete val="0"/>
        <c:axPos val="l"/>
        <c:majorGridlines/>
        <c:numFmt formatCode="General" sourceLinked="1"/>
        <c:majorTickMark val="out"/>
        <c:minorTickMark val="none"/>
        <c:tickLblPos val="nextTo"/>
        <c:crossAx val="72530560"/>
        <c:crosses val="autoZero"/>
        <c:crossBetween val="between"/>
      </c:valAx>
    </c:plotArea>
    <c:legend>
      <c:legendPos val="b"/>
      <c:overlay val="0"/>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Percent of 9th Grade Students who report that they have hit or beat up another person one or</a:t>
            </a:r>
            <a:r>
              <a:rPr lang="en-US" sz="1000" baseline="0"/>
              <a:t> more times in the last 12 months</a:t>
            </a:r>
            <a:r>
              <a:rPr lang="en-US" sz="1000" baseline="30000"/>
              <a:t>11</a:t>
            </a:r>
            <a:endParaRPr lang="en-US" sz="1000"/>
          </a:p>
        </c:rich>
      </c:tx>
      <c:overlay val="0"/>
    </c:title>
    <c:autoTitleDeleted val="0"/>
    <c:plotArea>
      <c:layout/>
      <c:barChart>
        <c:barDir val="col"/>
        <c:grouping val="clustered"/>
        <c:varyColors val="0"/>
        <c:ser>
          <c:idx val="0"/>
          <c:order val="0"/>
          <c:tx>
            <c:strRef>
              <c:f>Sheet1!$B$1</c:f>
              <c:strCache>
                <c:ptCount val="1"/>
                <c:pt idx="0">
                  <c:v>State of MN</c:v>
                </c:pt>
              </c:strCache>
            </c:strRef>
          </c:tx>
          <c:invertIfNegative val="0"/>
          <c:cat>
            <c:numRef>
              <c:f>Sheet1!$A$2:$A$6</c:f>
              <c:numCache>
                <c:formatCode>General</c:formatCode>
                <c:ptCount val="5"/>
                <c:pt idx="0">
                  <c:v>1998</c:v>
                </c:pt>
                <c:pt idx="1">
                  <c:v>2001</c:v>
                </c:pt>
                <c:pt idx="2">
                  <c:v>2004</c:v>
                </c:pt>
                <c:pt idx="3">
                  <c:v>2007</c:v>
                </c:pt>
                <c:pt idx="4">
                  <c:v>2010</c:v>
                </c:pt>
              </c:numCache>
            </c:numRef>
          </c:cat>
          <c:val>
            <c:numRef>
              <c:f>Sheet1!$B$2:$B$6</c:f>
              <c:numCache>
                <c:formatCode>General</c:formatCode>
                <c:ptCount val="5"/>
                <c:pt idx="0">
                  <c:v>38.107909900471476</c:v>
                </c:pt>
                <c:pt idx="1">
                  <c:v>35.58208210289876</c:v>
                </c:pt>
                <c:pt idx="2">
                  <c:v>32.613567795879433</c:v>
                </c:pt>
                <c:pt idx="3">
                  <c:v>25.718307526703544</c:v>
                </c:pt>
                <c:pt idx="4">
                  <c:v>21.938229788751411</c:v>
                </c:pt>
              </c:numCache>
            </c:numRef>
          </c:val>
        </c:ser>
        <c:ser>
          <c:idx val="1"/>
          <c:order val="1"/>
          <c:tx>
            <c:strRef>
              <c:f>Sheet1!$C$1</c:f>
              <c:strCache>
                <c:ptCount val="1"/>
                <c:pt idx="0">
                  <c:v>Countryside</c:v>
                </c:pt>
              </c:strCache>
            </c:strRef>
          </c:tx>
          <c:invertIfNegative val="0"/>
          <c:cat>
            <c:numRef>
              <c:f>Sheet1!$A$2:$A$6</c:f>
              <c:numCache>
                <c:formatCode>General</c:formatCode>
                <c:ptCount val="5"/>
                <c:pt idx="0">
                  <c:v>1998</c:v>
                </c:pt>
                <c:pt idx="1">
                  <c:v>2001</c:v>
                </c:pt>
                <c:pt idx="2">
                  <c:v>2004</c:v>
                </c:pt>
                <c:pt idx="3">
                  <c:v>2007</c:v>
                </c:pt>
                <c:pt idx="4">
                  <c:v>2010</c:v>
                </c:pt>
              </c:numCache>
            </c:numRef>
          </c:cat>
          <c:val>
            <c:numRef>
              <c:f>Sheet1!$C$2:$C$6</c:f>
              <c:numCache>
                <c:formatCode>General</c:formatCode>
                <c:ptCount val="5"/>
                <c:pt idx="0">
                  <c:v>33.671399594320505</c:v>
                </c:pt>
                <c:pt idx="1">
                  <c:v>32.409012131715791</c:v>
                </c:pt>
                <c:pt idx="2">
                  <c:v>36.761487964989037</c:v>
                </c:pt>
                <c:pt idx="3">
                  <c:v>25.079365079365093</c:v>
                </c:pt>
                <c:pt idx="4">
                  <c:v>20.892018779342706</c:v>
                </c:pt>
              </c:numCache>
            </c:numRef>
          </c:val>
        </c:ser>
        <c:dLbls>
          <c:showLegendKey val="0"/>
          <c:showVal val="0"/>
          <c:showCatName val="0"/>
          <c:showSerName val="0"/>
          <c:showPercent val="0"/>
          <c:showBubbleSize val="0"/>
        </c:dLbls>
        <c:gapWidth val="150"/>
        <c:axId val="73414144"/>
        <c:axId val="73415680"/>
      </c:barChart>
      <c:catAx>
        <c:axId val="73414144"/>
        <c:scaling>
          <c:orientation val="minMax"/>
        </c:scaling>
        <c:delete val="0"/>
        <c:axPos val="b"/>
        <c:numFmt formatCode="General" sourceLinked="1"/>
        <c:majorTickMark val="out"/>
        <c:minorTickMark val="none"/>
        <c:tickLblPos val="nextTo"/>
        <c:crossAx val="73415680"/>
        <c:crosses val="autoZero"/>
        <c:auto val="1"/>
        <c:lblAlgn val="ctr"/>
        <c:lblOffset val="100"/>
        <c:noMultiLvlLbl val="0"/>
      </c:catAx>
      <c:valAx>
        <c:axId val="73415680"/>
        <c:scaling>
          <c:orientation val="minMax"/>
        </c:scaling>
        <c:delete val="0"/>
        <c:axPos val="l"/>
        <c:majorGridlines/>
        <c:numFmt formatCode="General" sourceLinked="1"/>
        <c:majorTickMark val="out"/>
        <c:minorTickMark val="none"/>
        <c:tickLblPos val="nextTo"/>
        <c:crossAx val="73414144"/>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State of Minnesota Population Trend</a:t>
            </a:r>
          </a:p>
        </c:rich>
      </c:tx>
      <c:overlay val="0"/>
    </c:title>
    <c:autoTitleDeleted val="0"/>
    <c:plotArea>
      <c:layout/>
      <c:lineChart>
        <c:grouping val="standard"/>
        <c:varyColors val="0"/>
        <c:ser>
          <c:idx val="0"/>
          <c:order val="0"/>
          <c:marker>
            <c:symbol val="none"/>
          </c:marker>
          <c:cat>
            <c:numRef>
              <c:f>Numbers!$F$3:$O$3</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Numbers!$F$10:$O$10</c:f>
              <c:numCache>
                <c:formatCode>General</c:formatCode>
                <c:ptCount val="10"/>
                <c:pt idx="0">
                  <c:v>5019720</c:v>
                </c:pt>
                <c:pt idx="1">
                  <c:v>5059375</c:v>
                </c:pt>
                <c:pt idx="2">
                  <c:v>5100958</c:v>
                </c:pt>
                <c:pt idx="3">
                  <c:v>5132799</c:v>
                </c:pt>
                <c:pt idx="4">
                  <c:v>5167101</c:v>
                </c:pt>
                <c:pt idx="5">
                  <c:v>5197621</c:v>
                </c:pt>
                <c:pt idx="6">
                  <c:v>5220393</c:v>
                </c:pt>
                <c:pt idx="7">
                  <c:v>5266214</c:v>
                </c:pt>
                <c:pt idx="8">
                  <c:v>5200925</c:v>
                </c:pt>
                <c:pt idx="9">
                  <c:v>5344861</c:v>
                </c:pt>
              </c:numCache>
            </c:numRef>
          </c:val>
          <c:smooth val="0"/>
        </c:ser>
        <c:dLbls>
          <c:showLegendKey val="0"/>
          <c:showVal val="0"/>
          <c:showCatName val="0"/>
          <c:showSerName val="0"/>
          <c:showPercent val="0"/>
          <c:showBubbleSize val="0"/>
        </c:dLbls>
        <c:marker val="1"/>
        <c:smooth val="0"/>
        <c:axId val="62370176"/>
        <c:axId val="62372096"/>
      </c:lineChart>
      <c:catAx>
        <c:axId val="6237017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62372096"/>
        <c:crosses val="autoZero"/>
        <c:auto val="1"/>
        <c:lblAlgn val="ctr"/>
        <c:lblOffset val="100"/>
        <c:noMultiLvlLbl val="0"/>
      </c:catAx>
      <c:valAx>
        <c:axId val="62372096"/>
        <c:scaling>
          <c:orientation val="minMax"/>
        </c:scaling>
        <c:delete val="0"/>
        <c:axPos val="l"/>
        <c:majorGridlines/>
        <c:title>
          <c:tx>
            <c:rich>
              <a:bodyPr rot="-5400000" vert="horz"/>
              <a:lstStyle/>
              <a:p>
                <a:pPr>
                  <a:defRPr/>
                </a:pPr>
                <a:r>
                  <a:rPr lang="en-US"/>
                  <a:t>Population</a:t>
                </a:r>
              </a:p>
            </c:rich>
          </c:tx>
          <c:overlay val="0"/>
        </c:title>
        <c:numFmt formatCode="General" sourceLinked="1"/>
        <c:majorTickMark val="out"/>
        <c:minorTickMark val="none"/>
        <c:tickLblPos val="nextTo"/>
        <c:crossAx val="62370176"/>
        <c:crosses val="autoZero"/>
        <c:crossBetween val="between"/>
      </c:valAx>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Percent of</a:t>
            </a:r>
            <a:r>
              <a:rPr lang="en-US" sz="1000" baseline="0"/>
              <a:t> 12th Grade Students who report that they have hit or beat up another person one or more times in the last 12 months</a:t>
            </a:r>
            <a:r>
              <a:rPr lang="en-US" sz="1000" baseline="30000"/>
              <a:t>11</a:t>
            </a:r>
            <a:endParaRPr lang="en-US" sz="1000"/>
          </a:p>
        </c:rich>
      </c:tx>
      <c:overlay val="0"/>
    </c:title>
    <c:autoTitleDeleted val="0"/>
    <c:plotArea>
      <c:layout/>
      <c:barChart>
        <c:barDir val="col"/>
        <c:grouping val="clustered"/>
        <c:varyColors val="0"/>
        <c:ser>
          <c:idx val="0"/>
          <c:order val="0"/>
          <c:tx>
            <c:strRef>
              <c:f>Sheet1!$B$1</c:f>
              <c:strCache>
                <c:ptCount val="1"/>
                <c:pt idx="0">
                  <c:v>State of MN</c:v>
                </c:pt>
              </c:strCache>
            </c:strRef>
          </c:tx>
          <c:invertIfNegative val="0"/>
          <c:cat>
            <c:numRef>
              <c:f>Sheet1!$A$2:$A$6</c:f>
              <c:numCache>
                <c:formatCode>General</c:formatCode>
                <c:ptCount val="5"/>
                <c:pt idx="0">
                  <c:v>1998</c:v>
                </c:pt>
                <c:pt idx="1">
                  <c:v>2001</c:v>
                </c:pt>
                <c:pt idx="2">
                  <c:v>2004</c:v>
                </c:pt>
                <c:pt idx="3">
                  <c:v>2007</c:v>
                </c:pt>
                <c:pt idx="4">
                  <c:v>2010</c:v>
                </c:pt>
              </c:numCache>
            </c:numRef>
          </c:cat>
          <c:val>
            <c:numRef>
              <c:f>Sheet1!$B$2:$B$6</c:f>
              <c:numCache>
                <c:formatCode>General</c:formatCode>
                <c:ptCount val="5"/>
                <c:pt idx="0">
                  <c:v>21.697873690891509</c:v>
                </c:pt>
                <c:pt idx="1">
                  <c:v>21.902195794233354</c:v>
                </c:pt>
                <c:pt idx="2">
                  <c:v>20.673470005753494</c:v>
                </c:pt>
                <c:pt idx="3">
                  <c:v>16.669039956711316</c:v>
                </c:pt>
                <c:pt idx="4">
                  <c:v>14.504933455713649</c:v>
                </c:pt>
              </c:numCache>
            </c:numRef>
          </c:val>
        </c:ser>
        <c:ser>
          <c:idx val="1"/>
          <c:order val="1"/>
          <c:tx>
            <c:strRef>
              <c:f>Sheet1!$C$1</c:f>
              <c:strCache>
                <c:ptCount val="1"/>
                <c:pt idx="0">
                  <c:v>Countryside</c:v>
                </c:pt>
              </c:strCache>
            </c:strRef>
          </c:tx>
          <c:invertIfNegative val="0"/>
          <c:cat>
            <c:numRef>
              <c:f>Sheet1!$A$2:$A$6</c:f>
              <c:numCache>
                <c:formatCode>General</c:formatCode>
                <c:ptCount val="5"/>
                <c:pt idx="0">
                  <c:v>1998</c:v>
                </c:pt>
                <c:pt idx="1">
                  <c:v>2001</c:v>
                </c:pt>
                <c:pt idx="2">
                  <c:v>2004</c:v>
                </c:pt>
                <c:pt idx="3">
                  <c:v>2007</c:v>
                </c:pt>
                <c:pt idx="4">
                  <c:v>2010</c:v>
                </c:pt>
              </c:numCache>
            </c:numRef>
          </c:cat>
          <c:val>
            <c:numRef>
              <c:f>Sheet1!$C$2:$C$6</c:f>
              <c:numCache>
                <c:formatCode>General</c:formatCode>
                <c:ptCount val="5"/>
                <c:pt idx="0">
                  <c:v>24.390243902439018</c:v>
                </c:pt>
                <c:pt idx="1">
                  <c:v>20.87114337568056</c:v>
                </c:pt>
                <c:pt idx="2">
                  <c:v>23.990498812351539</c:v>
                </c:pt>
                <c:pt idx="3">
                  <c:v>16.880733944954123</c:v>
                </c:pt>
                <c:pt idx="4">
                  <c:v>14.148681055155878</c:v>
                </c:pt>
              </c:numCache>
            </c:numRef>
          </c:val>
        </c:ser>
        <c:dLbls>
          <c:showLegendKey val="0"/>
          <c:showVal val="0"/>
          <c:showCatName val="0"/>
          <c:showSerName val="0"/>
          <c:showPercent val="0"/>
          <c:showBubbleSize val="0"/>
        </c:dLbls>
        <c:gapWidth val="150"/>
        <c:axId val="74137600"/>
        <c:axId val="74139136"/>
      </c:barChart>
      <c:catAx>
        <c:axId val="74137600"/>
        <c:scaling>
          <c:orientation val="minMax"/>
        </c:scaling>
        <c:delete val="0"/>
        <c:axPos val="b"/>
        <c:numFmt formatCode="General" sourceLinked="1"/>
        <c:majorTickMark val="out"/>
        <c:minorTickMark val="none"/>
        <c:tickLblPos val="nextTo"/>
        <c:crossAx val="74139136"/>
        <c:crosses val="autoZero"/>
        <c:auto val="1"/>
        <c:lblAlgn val="ctr"/>
        <c:lblOffset val="100"/>
        <c:noMultiLvlLbl val="0"/>
      </c:catAx>
      <c:valAx>
        <c:axId val="74139136"/>
        <c:scaling>
          <c:orientation val="minMax"/>
        </c:scaling>
        <c:delete val="0"/>
        <c:axPos val="l"/>
        <c:majorGridlines/>
        <c:numFmt formatCode="General" sourceLinked="1"/>
        <c:majorTickMark val="out"/>
        <c:minorTickMark val="none"/>
        <c:tickLblPos val="nextTo"/>
        <c:crossAx val="74137600"/>
        <c:crosses val="autoZero"/>
        <c:crossBetween val="between"/>
      </c:valAx>
    </c:plotArea>
    <c:legend>
      <c:legendPos val="b"/>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Percentage of Elevated Blood Lead Levels from Tested Individuals</a:t>
            </a:r>
            <a:r>
              <a:rPr lang="en-US" baseline="0"/>
              <a:t> by Birth Year</a:t>
            </a:r>
            <a:r>
              <a:rPr lang="en-US" baseline="30000"/>
              <a:t>16</a:t>
            </a:r>
            <a:endParaRPr lang="en-US"/>
          </a:p>
        </c:rich>
      </c:tx>
      <c:overlay val="0"/>
    </c:title>
    <c:autoTitleDeleted val="0"/>
    <c:plotArea>
      <c:layout/>
      <c:barChart>
        <c:barDir val="col"/>
        <c:grouping val="clustered"/>
        <c:varyColors val="0"/>
        <c:ser>
          <c:idx val="0"/>
          <c:order val="0"/>
          <c:tx>
            <c:strRef>
              <c:f>Sheet1!$B$1</c:f>
              <c:strCache>
                <c:ptCount val="1"/>
                <c:pt idx="0">
                  <c:v>MN</c:v>
                </c:pt>
              </c:strCache>
            </c:strRef>
          </c:tx>
          <c:invertIfNegative val="0"/>
          <c:cat>
            <c:numRef>
              <c:f>Sheet1!$A$2:$A$6</c:f>
              <c:numCache>
                <c:formatCode>General</c:formatCode>
                <c:ptCount val="5"/>
                <c:pt idx="0">
                  <c:v>2005</c:v>
                </c:pt>
                <c:pt idx="1">
                  <c:v>2006</c:v>
                </c:pt>
                <c:pt idx="2">
                  <c:v>2007</c:v>
                </c:pt>
                <c:pt idx="3">
                  <c:v>2008</c:v>
                </c:pt>
                <c:pt idx="4">
                  <c:v>2009</c:v>
                </c:pt>
              </c:numCache>
            </c:numRef>
          </c:cat>
          <c:val>
            <c:numRef>
              <c:f>Sheet1!$B$2:$B$6</c:f>
              <c:numCache>
                <c:formatCode>General</c:formatCode>
                <c:ptCount val="5"/>
                <c:pt idx="0">
                  <c:v>5.8388780043064151E-3</c:v>
                </c:pt>
                <c:pt idx="1">
                  <c:v>4.8898010172213797E-3</c:v>
                </c:pt>
                <c:pt idx="2">
                  <c:v>4.0390382581864202E-3</c:v>
                </c:pt>
                <c:pt idx="3">
                  <c:v>3.747722737919667E-3</c:v>
                </c:pt>
                <c:pt idx="4">
                  <c:v>3.2413781084990327E-3</c:v>
                </c:pt>
              </c:numCache>
            </c:numRef>
          </c:val>
        </c:ser>
        <c:ser>
          <c:idx val="1"/>
          <c:order val="1"/>
          <c:tx>
            <c:strRef>
              <c:f>Sheet1!$C$1</c:f>
              <c:strCache>
                <c:ptCount val="1"/>
                <c:pt idx="0">
                  <c:v>Countryside</c:v>
                </c:pt>
              </c:strCache>
            </c:strRef>
          </c:tx>
          <c:invertIfNegative val="0"/>
          <c:cat>
            <c:numRef>
              <c:f>Sheet1!$A$2:$A$6</c:f>
              <c:numCache>
                <c:formatCode>General</c:formatCode>
                <c:ptCount val="5"/>
                <c:pt idx="0">
                  <c:v>2005</c:v>
                </c:pt>
                <c:pt idx="1">
                  <c:v>2006</c:v>
                </c:pt>
                <c:pt idx="2">
                  <c:v>2007</c:v>
                </c:pt>
                <c:pt idx="3">
                  <c:v>2008</c:v>
                </c:pt>
                <c:pt idx="4">
                  <c:v>2009</c:v>
                </c:pt>
              </c:numCache>
            </c:numRef>
          </c:cat>
          <c:val>
            <c:numRef>
              <c:f>Sheet1!$C$2:$C$6</c:f>
              <c:numCache>
                <c:formatCode>General</c:formatCode>
                <c:ptCount val="5"/>
                <c:pt idx="0">
                  <c:v>9.852216748768473E-3</c:v>
                </c:pt>
                <c:pt idx="1">
                  <c:v>4.3956043956043956E-3</c:v>
                </c:pt>
                <c:pt idx="2">
                  <c:v>8.6206896551724137E-3</c:v>
                </c:pt>
                <c:pt idx="3">
                  <c:v>6.4655172413793103E-3</c:v>
                </c:pt>
                <c:pt idx="4">
                  <c:v>4.8661800486618006E-3</c:v>
                </c:pt>
              </c:numCache>
            </c:numRef>
          </c:val>
        </c:ser>
        <c:dLbls>
          <c:showLegendKey val="0"/>
          <c:showVal val="0"/>
          <c:showCatName val="0"/>
          <c:showSerName val="0"/>
          <c:showPercent val="0"/>
          <c:showBubbleSize val="0"/>
        </c:dLbls>
        <c:gapWidth val="150"/>
        <c:axId val="74160768"/>
        <c:axId val="74166656"/>
      </c:barChart>
      <c:catAx>
        <c:axId val="74160768"/>
        <c:scaling>
          <c:orientation val="minMax"/>
        </c:scaling>
        <c:delete val="0"/>
        <c:axPos val="b"/>
        <c:numFmt formatCode="General" sourceLinked="1"/>
        <c:majorTickMark val="out"/>
        <c:minorTickMark val="none"/>
        <c:tickLblPos val="nextTo"/>
        <c:crossAx val="74166656"/>
        <c:crosses val="autoZero"/>
        <c:auto val="1"/>
        <c:lblAlgn val="ctr"/>
        <c:lblOffset val="100"/>
        <c:noMultiLvlLbl val="0"/>
      </c:catAx>
      <c:valAx>
        <c:axId val="74166656"/>
        <c:scaling>
          <c:orientation val="minMax"/>
        </c:scaling>
        <c:delete val="0"/>
        <c:axPos val="l"/>
        <c:majorGridlines/>
        <c:numFmt formatCode="General" sourceLinked="1"/>
        <c:majorTickMark val="out"/>
        <c:minorTickMark val="none"/>
        <c:tickLblPos val="nextTo"/>
        <c:crossAx val="7416076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a:t>Countryside Population Trend</a:t>
            </a:r>
          </a:p>
        </c:rich>
      </c:tx>
      <c:overlay val="0"/>
    </c:title>
    <c:autoTitleDeleted val="0"/>
    <c:plotArea>
      <c:layout/>
      <c:lineChart>
        <c:grouping val="standard"/>
        <c:varyColors val="0"/>
        <c:ser>
          <c:idx val="0"/>
          <c:order val="0"/>
          <c:marker>
            <c:symbol val="none"/>
          </c:marker>
          <c:cat>
            <c:numRef>
              <c:f>Numbers!$F$3:$O$3</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Numbers!$F$23:$O$23</c:f>
              <c:numCache>
                <c:formatCode>General</c:formatCode>
                <c:ptCount val="10"/>
                <c:pt idx="0">
                  <c:v>48947</c:v>
                </c:pt>
                <c:pt idx="1">
                  <c:v>48661</c:v>
                </c:pt>
                <c:pt idx="2">
                  <c:v>48075</c:v>
                </c:pt>
                <c:pt idx="3">
                  <c:v>47660</c:v>
                </c:pt>
                <c:pt idx="4">
                  <c:v>46432</c:v>
                </c:pt>
                <c:pt idx="5">
                  <c:v>46428</c:v>
                </c:pt>
                <c:pt idx="6">
                  <c:v>46234</c:v>
                </c:pt>
                <c:pt idx="7">
                  <c:v>45372</c:v>
                </c:pt>
                <c:pt idx="8">
                  <c:v>44546</c:v>
                </c:pt>
                <c:pt idx="9">
                  <c:v>44697</c:v>
                </c:pt>
              </c:numCache>
            </c:numRef>
          </c:val>
          <c:smooth val="0"/>
        </c:ser>
        <c:dLbls>
          <c:showLegendKey val="0"/>
          <c:showVal val="0"/>
          <c:showCatName val="0"/>
          <c:showSerName val="0"/>
          <c:showPercent val="0"/>
          <c:showBubbleSize val="0"/>
        </c:dLbls>
        <c:marker val="1"/>
        <c:smooth val="0"/>
        <c:axId val="61892864"/>
        <c:axId val="61899136"/>
      </c:lineChart>
      <c:catAx>
        <c:axId val="61892864"/>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61899136"/>
        <c:crosses val="autoZero"/>
        <c:auto val="1"/>
        <c:lblAlgn val="ctr"/>
        <c:lblOffset val="100"/>
        <c:noMultiLvlLbl val="0"/>
      </c:catAx>
      <c:valAx>
        <c:axId val="61899136"/>
        <c:scaling>
          <c:orientation val="minMax"/>
        </c:scaling>
        <c:delete val="0"/>
        <c:axPos val="l"/>
        <c:majorGridlines/>
        <c:title>
          <c:tx>
            <c:rich>
              <a:bodyPr rot="-5400000" vert="horz"/>
              <a:lstStyle/>
              <a:p>
                <a:pPr>
                  <a:defRPr/>
                </a:pPr>
                <a:r>
                  <a:rPr lang="en-US"/>
                  <a:t>Population</a:t>
                </a:r>
              </a:p>
            </c:rich>
          </c:tx>
          <c:overlay val="0"/>
        </c:title>
        <c:numFmt formatCode="General" sourceLinked="1"/>
        <c:majorTickMark val="out"/>
        <c:minorTickMark val="none"/>
        <c:tickLblPos val="nextTo"/>
        <c:crossAx val="6189286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Unemployment</a:t>
            </a:r>
            <a:r>
              <a:rPr lang="en-US" baseline="0"/>
              <a:t> rate %</a:t>
            </a:r>
            <a:endParaRPr lang="en-US"/>
          </a:p>
        </c:rich>
      </c:tx>
      <c:overlay val="0"/>
    </c:title>
    <c:autoTitleDeleted val="0"/>
    <c:plotArea>
      <c:layout/>
      <c:lineChart>
        <c:grouping val="standard"/>
        <c:varyColors val="0"/>
        <c:ser>
          <c:idx val="0"/>
          <c:order val="0"/>
          <c:tx>
            <c:strRef>
              <c:f>Trends!$A$3</c:f>
              <c:strCache>
                <c:ptCount val="1"/>
                <c:pt idx="0">
                  <c:v>State of Minnesota</c:v>
                </c:pt>
              </c:strCache>
            </c:strRef>
          </c:tx>
          <c:marker>
            <c:symbol val="none"/>
          </c:marker>
          <c:cat>
            <c:numRef>
              <c:f>Trends!$B$2:$N$2</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Trends!$B$3:$N$3</c:f>
              <c:numCache>
                <c:formatCode>0.0</c:formatCode>
                <c:ptCount val="13"/>
                <c:pt idx="0">
                  <c:v>3.1051336818781956</c:v>
                </c:pt>
                <c:pt idx="1">
                  <c:v>3.8456720749664957</c:v>
                </c:pt>
                <c:pt idx="2">
                  <c:v>4.5413120348848315</c:v>
                </c:pt>
                <c:pt idx="3">
                  <c:v>4.86650761170994</c:v>
                </c:pt>
                <c:pt idx="4">
                  <c:v>4.6285724779772055</c:v>
                </c:pt>
                <c:pt idx="5">
                  <c:v>4.1797924963181634</c:v>
                </c:pt>
                <c:pt idx="6">
                  <c:v>4.0962172942947461</c:v>
                </c:pt>
                <c:pt idx="7">
                  <c:v>4.662893001613595</c:v>
                </c:pt>
                <c:pt idx="8">
                  <c:v>5.3965912457489553</c:v>
                </c:pt>
                <c:pt idx="9">
                  <c:v>8.022426254757157</c:v>
                </c:pt>
                <c:pt idx="10">
                  <c:v>7.3640590202136869</c:v>
                </c:pt>
                <c:pt idx="11">
                  <c:v>6.4791664351620346</c:v>
                </c:pt>
                <c:pt idx="12">
                  <c:v>5.647627056369851</c:v>
                </c:pt>
              </c:numCache>
            </c:numRef>
          </c:val>
          <c:smooth val="0"/>
        </c:ser>
        <c:ser>
          <c:idx val="1"/>
          <c:order val="1"/>
          <c:tx>
            <c:strRef>
              <c:f>Trends!$A$4</c:f>
              <c:strCache>
                <c:ptCount val="1"/>
                <c:pt idx="0">
                  <c:v>Countryside</c:v>
                </c:pt>
              </c:strCache>
            </c:strRef>
          </c:tx>
          <c:marker>
            <c:symbol val="none"/>
          </c:marker>
          <c:cat>
            <c:numRef>
              <c:f>Trends!$B$2:$N$2</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Trends!$B$4:$N$4</c:f>
              <c:numCache>
                <c:formatCode>0.0</c:formatCode>
                <c:ptCount val="13"/>
                <c:pt idx="0">
                  <c:v>4.1983080857761168</c:v>
                </c:pt>
                <c:pt idx="1">
                  <c:v>4.7584605428451789</c:v>
                </c:pt>
                <c:pt idx="2">
                  <c:v>4.564714946070878</c:v>
                </c:pt>
                <c:pt idx="3">
                  <c:v>5.0359429626428875</c:v>
                </c:pt>
                <c:pt idx="4">
                  <c:v>4.8803827751196165</c:v>
                </c:pt>
                <c:pt idx="5">
                  <c:v>4.3590467357554745</c:v>
                </c:pt>
                <c:pt idx="6">
                  <c:v>4.120075347681456</c:v>
                </c:pt>
                <c:pt idx="7">
                  <c:v>4.6098863590732044</c:v>
                </c:pt>
                <c:pt idx="8">
                  <c:v>5.3010133121398768</c:v>
                </c:pt>
                <c:pt idx="9">
                  <c:v>7.0517254630697108</c:v>
                </c:pt>
                <c:pt idx="10">
                  <c:v>6.5679787671488912</c:v>
                </c:pt>
                <c:pt idx="11">
                  <c:v>5.927261566791989</c:v>
                </c:pt>
                <c:pt idx="12">
                  <c:v>5.129910784160276</c:v>
                </c:pt>
              </c:numCache>
            </c:numRef>
          </c:val>
          <c:smooth val="0"/>
        </c:ser>
        <c:dLbls>
          <c:showLegendKey val="0"/>
          <c:showVal val="0"/>
          <c:showCatName val="0"/>
          <c:showSerName val="0"/>
          <c:showPercent val="0"/>
          <c:showBubbleSize val="0"/>
        </c:dLbls>
        <c:marker val="1"/>
        <c:smooth val="0"/>
        <c:axId val="61924480"/>
        <c:axId val="61926400"/>
      </c:lineChart>
      <c:catAx>
        <c:axId val="61924480"/>
        <c:scaling>
          <c:orientation val="minMax"/>
        </c:scaling>
        <c:delete val="0"/>
        <c:axPos val="b"/>
        <c:title>
          <c:tx>
            <c:rich>
              <a:bodyPr/>
              <a:lstStyle/>
              <a:p>
                <a:pPr>
                  <a:defRPr i="1"/>
                </a:pPr>
                <a:r>
                  <a:rPr lang="en-US" i="1"/>
                  <a:t>Source: Bureau of Labor Statistics, US Department of Labor</a:t>
                </a:r>
                <a:r>
                  <a:rPr lang="en-US" i="1" baseline="30000"/>
                  <a:t>7</a:t>
                </a:r>
                <a:r>
                  <a:rPr lang="en-US" i="1"/>
                  <a:t> </a:t>
                </a:r>
              </a:p>
            </c:rich>
          </c:tx>
          <c:overlay val="0"/>
        </c:title>
        <c:numFmt formatCode="General" sourceLinked="1"/>
        <c:majorTickMark val="out"/>
        <c:minorTickMark val="none"/>
        <c:tickLblPos val="nextTo"/>
        <c:crossAx val="61926400"/>
        <c:crosses val="autoZero"/>
        <c:auto val="1"/>
        <c:lblAlgn val="ctr"/>
        <c:lblOffset val="100"/>
        <c:noMultiLvlLbl val="0"/>
      </c:catAx>
      <c:valAx>
        <c:axId val="61926400"/>
        <c:scaling>
          <c:orientation val="minMax"/>
        </c:scaling>
        <c:delete val="0"/>
        <c:axPos val="l"/>
        <c:majorGridlines/>
        <c:numFmt formatCode="0.0" sourceLinked="1"/>
        <c:majorTickMark val="out"/>
        <c:minorTickMark val="none"/>
        <c:tickLblPos val="nextTo"/>
        <c:crossAx val="6192448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Percentage of Students eligible for free or reduced meals by School</a:t>
            </a:r>
            <a:r>
              <a:rPr lang="en-US" baseline="0"/>
              <a:t> Year</a:t>
            </a:r>
            <a:endParaRPr lang="en-US"/>
          </a:p>
        </c:rich>
      </c:tx>
      <c:overlay val="0"/>
    </c:title>
    <c:autoTitleDeleted val="0"/>
    <c:plotArea>
      <c:layout/>
      <c:barChart>
        <c:barDir val="col"/>
        <c:grouping val="clustered"/>
        <c:varyColors val="0"/>
        <c:ser>
          <c:idx val="0"/>
          <c:order val="0"/>
          <c:tx>
            <c:strRef>
              <c:f>Sheet1!$B$1</c:f>
              <c:strCache>
                <c:ptCount val="1"/>
                <c:pt idx="0">
                  <c:v>MN</c:v>
                </c:pt>
              </c:strCache>
            </c:strRef>
          </c:tx>
          <c:invertIfNegative val="0"/>
          <c:cat>
            <c:strRef>
              <c:f>Sheet1!$A$2:$A$5</c:f>
              <c:strCache>
                <c:ptCount val="4"/>
                <c:pt idx="0">
                  <c:v>2009-10</c:v>
                </c:pt>
                <c:pt idx="1">
                  <c:v>2010-11</c:v>
                </c:pt>
                <c:pt idx="2">
                  <c:v>2011-12</c:v>
                </c:pt>
                <c:pt idx="3">
                  <c:v>2012-13</c:v>
                </c:pt>
              </c:strCache>
            </c:strRef>
          </c:cat>
          <c:val>
            <c:numRef>
              <c:f>Sheet1!$B$2:$B$5</c:f>
              <c:numCache>
                <c:formatCode>General</c:formatCode>
                <c:ptCount val="4"/>
                <c:pt idx="0">
                  <c:v>35.487132902238741</c:v>
                </c:pt>
                <c:pt idx="1">
                  <c:v>36.566305334033714</c:v>
                </c:pt>
                <c:pt idx="2">
                  <c:v>37.152887806667891</c:v>
                </c:pt>
                <c:pt idx="3">
                  <c:v>38.304875783415781</c:v>
                </c:pt>
              </c:numCache>
            </c:numRef>
          </c:val>
        </c:ser>
        <c:ser>
          <c:idx val="1"/>
          <c:order val="1"/>
          <c:tx>
            <c:strRef>
              <c:f>Sheet1!$C$1</c:f>
              <c:strCache>
                <c:ptCount val="1"/>
                <c:pt idx="0">
                  <c:v>Countryside</c:v>
                </c:pt>
              </c:strCache>
            </c:strRef>
          </c:tx>
          <c:invertIfNegative val="0"/>
          <c:cat>
            <c:strRef>
              <c:f>Sheet1!$A$2:$A$5</c:f>
              <c:strCache>
                <c:ptCount val="4"/>
                <c:pt idx="0">
                  <c:v>2009-10</c:v>
                </c:pt>
                <c:pt idx="1">
                  <c:v>2010-11</c:v>
                </c:pt>
                <c:pt idx="2">
                  <c:v>2011-12</c:v>
                </c:pt>
                <c:pt idx="3">
                  <c:v>2012-13</c:v>
                </c:pt>
              </c:strCache>
            </c:strRef>
          </c:cat>
          <c:val>
            <c:numRef>
              <c:f>Sheet1!$C$2:$C$5</c:f>
              <c:numCache>
                <c:formatCode>General</c:formatCode>
                <c:ptCount val="4"/>
                <c:pt idx="0">
                  <c:v>39.655172413793103</c:v>
                </c:pt>
                <c:pt idx="1">
                  <c:v>42.453205894066109</c:v>
                </c:pt>
                <c:pt idx="2">
                  <c:v>40.744738262277387</c:v>
                </c:pt>
                <c:pt idx="3">
                  <c:v>42.373111988025585</c:v>
                </c:pt>
              </c:numCache>
            </c:numRef>
          </c:val>
        </c:ser>
        <c:dLbls>
          <c:showLegendKey val="0"/>
          <c:showVal val="0"/>
          <c:showCatName val="0"/>
          <c:showSerName val="0"/>
          <c:showPercent val="0"/>
          <c:showBubbleSize val="0"/>
        </c:dLbls>
        <c:gapWidth val="150"/>
        <c:axId val="65355776"/>
        <c:axId val="65357312"/>
      </c:barChart>
      <c:catAx>
        <c:axId val="65355776"/>
        <c:scaling>
          <c:orientation val="minMax"/>
        </c:scaling>
        <c:delete val="0"/>
        <c:axPos val="b"/>
        <c:majorTickMark val="out"/>
        <c:minorTickMark val="none"/>
        <c:tickLblPos val="nextTo"/>
        <c:crossAx val="65357312"/>
        <c:crosses val="autoZero"/>
        <c:auto val="1"/>
        <c:lblAlgn val="ctr"/>
        <c:lblOffset val="100"/>
        <c:noMultiLvlLbl val="0"/>
      </c:catAx>
      <c:valAx>
        <c:axId val="65357312"/>
        <c:scaling>
          <c:orientation val="minMax"/>
          <c:max val="50"/>
          <c:min val="0"/>
        </c:scaling>
        <c:delete val="0"/>
        <c:axPos val="l"/>
        <c:majorGridlines/>
        <c:numFmt formatCode="General" sourceLinked="1"/>
        <c:majorTickMark val="out"/>
        <c:minorTickMark val="none"/>
        <c:tickLblPos val="nextTo"/>
        <c:crossAx val="6535577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Percentage of Housing Occupied by Owner</a:t>
            </a:r>
          </a:p>
        </c:rich>
      </c:tx>
      <c:overlay val="0"/>
    </c:title>
    <c:autoTitleDeleted val="0"/>
    <c:plotArea>
      <c:layout/>
      <c:barChart>
        <c:barDir val="col"/>
        <c:grouping val="clustered"/>
        <c:varyColors val="0"/>
        <c:ser>
          <c:idx val="0"/>
          <c:order val="0"/>
          <c:tx>
            <c:strRef>
              <c:f>Sheet1!$B$1</c:f>
              <c:strCache>
                <c:ptCount val="1"/>
                <c:pt idx="0">
                  <c:v>State of MN</c:v>
                </c:pt>
              </c:strCache>
            </c:strRef>
          </c:tx>
          <c:invertIfNegative val="0"/>
          <c:cat>
            <c:numRef>
              <c:f>Sheet1!$A$2:$A$3</c:f>
              <c:numCache>
                <c:formatCode>General</c:formatCode>
                <c:ptCount val="2"/>
                <c:pt idx="0">
                  <c:v>2010</c:v>
                </c:pt>
                <c:pt idx="1">
                  <c:v>2011</c:v>
                </c:pt>
              </c:numCache>
            </c:numRef>
          </c:cat>
          <c:val>
            <c:numRef>
              <c:f>Sheet1!$B$2:$B$3</c:f>
              <c:numCache>
                <c:formatCode>General</c:formatCode>
                <c:ptCount val="2"/>
                <c:pt idx="0">
                  <c:v>78.099999999999994</c:v>
                </c:pt>
                <c:pt idx="1">
                  <c:v>77.8</c:v>
                </c:pt>
              </c:numCache>
            </c:numRef>
          </c:val>
        </c:ser>
        <c:ser>
          <c:idx val="1"/>
          <c:order val="1"/>
          <c:tx>
            <c:strRef>
              <c:f>Sheet1!$C$1</c:f>
              <c:strCache>
                <c:ptCount val="1"/>
                <c:pt idx="0">
                  <c:v>Countryside</c:v>
                </c:pt>
              </c:strCache>
            </c:strRef>
          </c:tx>
          <c:invertIfNegative val="0"/>
          <c:cat>
            <c:numRef>
              <c:f>Sheet1!$A$2:$A$3</c:f>
              <c:numCache>
                <c:formatCode>General</c:formatCode>
                <c:ptCount val="2"/>
                <c:pt idx="0">
                  <c:v>2010</c:v>
                </c:pt>
                <c:pt idx="1">
                  <c:v>2011</c:v>
                </c:pt>
              </c:numCache>
            </c:numRef>
          </c:cat>
          <c:val>
            <c:numRef>
              <c:f>Sheet1!$C$2:$C$3</c:f>
              <c:numCache>
                <c:formatCode>General</c:formatCode>
                <c:ptCount val="2"/>
                <c:pt idx="0">
                  <c:v>81.3</c:v>
                </c:pt>
                <c:pt idx="1">
                  <c:v>80.400000000000006</c:v>
                </c:pt>
              </c:numCache>
            </c:numRef>
          </c:val>
        </c:ser>
        <c:dLbls>
          <c:showLegendKey val="0"/>
          <c:showVal val="0"/>
          <c:showCatName val="0"/>
          <c:showSerName val="0"/>
          <c:showPercent val="0"/>
          <c:showBubbleSize val="0"/>
        </c:dLbls>
        <c:gapWidth val="150"/>
        <c:axId val="65386752"/>
        <c:axId val="65404928"/>
      </c:barChart>
      <c:catAx>
        <c:axId val="65386752"/>
        <c:scaling>
          <c:orientation val="minMax"/>
        </c:scaling>
        <c:delete val="0"/>
        <c:axPos val="b"/>
        <c:numFmt formatCode="General" sourceLinked="1"/>
        <c:majorTickMark val="out"/>
        <c:minorTickMark val="none"/>
        <c:tickLblPos val="nextTo"/>
        <c:crossAx val="65404928"/>
        <c:crosses val="autoZero"/>
        <c:auto val="1"/>
        <c:lblAlgn val="ctr"/>
        <c:lblOffset val="100"/>
        <c:noMultiLvlLbl val="0"/>
      </c:catAx>
      <c:valAx>
        <c:axId val="65404928"/>
        <c:scaling>
          <c:orientation val="minMax"/>
          <c:max val="100"/>
          <c:min val="0"/>
        </c:scaling>
        <c:delete val="0"/>
        <c:axPos val="l"/>
        <c:majorGridlines/>
        <c:numFmt formatCode="General" sourceLinked="1"/>
        <c:majorTickMark val="out"/>
        <c:minorTickMark val="none"/>
        <c:tickLblPos val="nextTo"/>
        <c:crossAx val="65386752"/>
        <c:crosses val="autoZero"/>
        <c:crossBetween val="between"/>
      </c:valAx>
    </c:plotArea>
    <c:legend>
      <c:legendPos val="r"/>
      <c:overlay val="0"/>
    </c:legend>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0.53194</cdr:x>
      <cdr:y>0.27199</cdr:y>
    </cdr:from>
    <cdr:to>
      <cdr:x>0.88006</cdr:x>
      <cdr:y>0.62611</cdr:y>
    </cdr:to>
    <cdr:pic>
      <cdr:nvPicPr>
        <cdr:cNvPr id="2" name="Picture 1" title="Woman Icon"/>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clrChange>
            <a:clrFrom>
              <a:srgbClr val="FFFFFF"/>
            </a:clrFrom>
            <a:clrTo>
              <a:srgbClr val="FFFFFF">
                <a:alpha val="0"/>
              </a:srgbClr>
            </a:clrTo>
          </a:clrChang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579130" y="1014175"/>
          <a:ext cx="1033442" cy="1320414"/>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0.29653</cdr:x>
      <cdr:y>0.26157</cdr:y>
    </cdr:from>
    <cdr:to>
      <cdr:x>0.57138</cdr:x>
      <cdr:y>0.60992</cdr:y>
    </cdr:to>
    <cdr:pic>
      <cdr:nvPicPr>
        <cdr:cNvPr id="3" name="Picture 2" title="Man Icon"/>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a:clrChange>
            <a:clrFrom>
              <a:srgbClr val="FFFFFF"/>
            </a:clrFrom>
            <a:clrTo>
              <a:srgbClr val="FFFFFF">
                <a:alpha val="0"/>
              </a:srgbClr>
            </a:clrTo>
          </a:clrChang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355725" y="717550"/>
          <a:ext cx="1256607" cy="95558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alpha val="50000"/>
                </a:srgbClr>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userShapes>
</file>

<file path=word/drawings/drawing2.xml><?xml version="1.0" encoding="utf-8"?>
<c:userShapes xmlns:c="http://schemas.openxmlformats.org/drawingml/2006/chart">
  <cdr:relSizeAnchor xmlns:cdr="http://schemas.openxmlformats.org/drawingml/2006/chartDrawing">
    <cdr:from>
      <cdr:x>0.53194</cdr:x>
      <cdr:y>0.27199</cdr:y>
    </cdr:from>
    <cdr:to>
      <cdr:x>0.814</cdr:x>
      <cdr:y>0.62611</cdr:y>
    </cdr:to>
    <cdr:pic>
      <cdr:nvPicPr>
        <cdr:cNvPr id="2" name="Picture 1" title="Woman Icon"/>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clrChange>
            <a:clrFrom>
              <a:srgbClr val="FFFFFF"/>
            </a:clrFrom>
            <a:clrTo>
              <a:srgbClr val="FFFFFF">
                <a:alpha val="0"/>
              </a:srgbClr>
            </a:clrTo>
          </a:clrChang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432050" y="746125"/>
          <a:ext cx="1289554" cy="971432"/>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0.29653</cdr:x>
      <cdr:y>0.26157</cdr:y>
    </cdr:from>
    <cdr:to>
      <cdr:x>0.57138</cdr:x>
      <cdr:y>0.60992</cdr:y>
    </cdr:to>
    <cdr:pic>
      <cdr:nvPicPr>
        <cdr:cNvPr id="3" name="Picture 2" title="Man Icon"/>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a:clrChange>
            <a:clrFrom>
              <a:srgbClr val="FFFFFF"/>
            </a:clrFrom>
            <a:clrTo>
              <a:srgbClr val="FFFFFF">
                <a:alpha val="0"/>
              </a:srgbClr>
            </a:clrTo>
          </a:clrChang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355725" y="717550"/>
          <a:ext cx="1256607" cy="95558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alpha val="50000"/>
                </a:srgbClr>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BF551-9657-430A-9711-0E63ECB01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5568</Words>
  <Characters>31743</Characters>
  <Application>Microsoft Office Word</Application>
  <DocSecurity>4</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Shelly Macziewski</dc:creator>
  <cp:lastModifiedBy>Liz Auch</cp:lastModifiedBy>
  <cp:revision>2</cp:revision>
  <cp:lastPrinted>2015-04-01T15:52:00Z</cp:lastPrinted>
  <dcterms:created xsi:type="dcterms:W3CDTF">2015-04-02T12:49:00Z</dcterms:created>
  <dcterms:modified xsi:type="dcterms:W3CDTF">2015-04-02T12:49:00Z</dcterms:modified>
</cp:coreProperties>
</file>